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60"/>
        <w:gridCol w:w="1440"/>
        <w:gridCol w:w="6120"/>
      </w:tblGrid>
      <w:tr w:rsidR="00C974E9" w14:paraId="1BA33D61" w14:textId="77777777">
        <w:tc>
          <w:tcPr>
            <w:tcW w:w="1620" w:type="dxa"/>
            <w:tcBorders>
              <w:bottom w:val="single" w:sz="4" w:space="0" w:color="auto"/>
            </w:tcBorders>
            <w:shd w:val="clear" w:color="auto" w:fill="FFFFFF"/>
            <w:vAlign w:val="center"/>
          </w:tcPr>
          <w:p w14:paraId="13A09C23" w14:textId="77777777" w:rsidR="00C974E9" w:rsidRDefault="00C974E9" w:rsidP="00C974E9">
            <w:pPr>
              <w:pStyle w:val="Header"/>
              <w:rPr>
                <w:rFonts w:ascii="Verdana" w:hAnsi="Verdana"/>
                <w:sz w:val="22"/>
              </w:rPr>
            </w:pPr>
            <w:r>
              <w:t>NPRR Number</w:t>
            </w:r>
          </w:p>
        </w:tc>
        <w:tc>
          <w:tcPr>
            <w:tcW w:w="1260" w:type="dxa"/>
            <w:tcBorders>
              <w:bottom w:val="single" w:sz="4" w:space="0" w:color="auto"/>
            </w:tcBorders>
            <w:vAlign w:val="center"/>
          </w:tcPr>
          <w:p w14:paraId="13929953" w14:textId="77777777" w:rsidR="00C974E9" w:rsidRDefault="00C974E9" w:rsidP="00C974E9">
            <w:pPr>
              <w:pStyle w:val="Header"/>
            </w:pPr>
            <w:hyperlink r:id="rId11" w:history="1">
              <w:r w:rsidRPr="00180821">
                <w:rPr>
                  <w:rStyle w:val="Hyperlink"/>
                </w:rPr>
                <w:t>1348</w:t>
              </w:r>
            </w:hyperlink>
          </w:p>
        </w:tc>
        <w:tc>
          <w:tcPr>
            <w:tcW w:w="1440" w:type="dxa"/>
            <w:tcBorders>
              <w:bottom w:val="single" w:sz="4" w:space="0" w:color="auto"/>
            </w:tcBorders>
            <w:shd w:val="clear" w:color="auto" w:fill="FFFFFF"/>
            <w:vAlign w:val="center"/>
          </w:tcPr>
          <w:p w14:paraId="7A10B7E0" w14:textId="77777777" w:rsidR="00C974E9" w:rsidRDefault="00C974E9" w:rsidP="00C974E9">
            <w:pPr>
              <w:pStyle w:val="Header"/>
            </w:pPr>
            <w:r>
              <w:t>NPRR Title</w:t>
            </w:r>
          </w:p>
        </w:tc>
        <w:tc>
          <w:tcPr>
            <w:tcW w:w="6120" w:type="dxa"/>
            <w:tcBorders>
              <w:bottom w:val="single" w:sz="4" w:space="0" w:color="auto"/>
            </w:tcBorders>
            <w:vAlign w:val="center"/>
          </w:tcPr>
          <w:p w14:paraId="6E6B0B73" w14:textId="77777777" w:rsidR="00C974E9" w:rsidRDefault="00C974E9" w:rsidP="00C974E9">
            <w:pPr>
              <w:pStyle w:val="Header"/>
            </w:pPr>
            <w:r w:rsidRPr="000051C6">
              <w:t>Telemetry Offsetting for Provisional Controllable Load Resources</w:t>
            </w:r>
          </w:p>
        </w:tc>
      </w:tr>
    </w:tbl>
    <w:p w14:paraId="60767CCA" w14:textId="77777777" w:rsidR="002771E6" w:rsidRDefault="002771E6"/>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152993" w14:paraId="1999AEA1" w14:textId="77777777">
        <w:trPr>
          <w:trHeight w:val="440"/>
        </w:trPr>
        <w:tc>
          <w:tcPr>
            <w:tcW w:w="2880" w:type="dxa"/>
            <w:tcBorders>
              <w:top w:val="single" w:sz="4" w:space="0" w:color="auto"/>
              <w:left w:val="single" w:sz="4" w:space="0" w:color="auto"/>
              <w:bottom w:val="single" w:sz="4" w:space="0" w:color="auto"/>
              <w:right w:val="single" w:sz="4" w:space="0" w:color="auto"/>
            </w:tcBorders>
            <w:vAlign w:val="center"/>
          </w:tcPr>
          <w:p w14:paraId="3C9E4752" w14:textId="77777777" w:rsidR="00152993" w:rsidRDefault="00152993">
            <w:pPr>
              <w:pStyle w:val="Header"/>
            </w:pPr>
            <w:r>
              <w:t>Date</w:t>
            </w:r>
          </w:p>
        </w:tc>
        <w:tc>
          <w:tcPr>
            <w:tcW w:w="7560" w:type="dxa"/>
            <w:tcBorders>
              <w:top w:val="single" w:sz="4" w:space="0" w:color="auto"/>
              <w:left w:val="single" w:sz="4" w:space="0" w:color="auto"/>
              <w:bottom w:val="single" w:sz="4" w:space="0" w:color="auto"/>
              <w:right w:val="single" w:sz="4" w:space="0" w:color="auto"/>
            </w:tcBorders>
            <w:vAlign w:val="center"/>
          </w:tcPr>
          <w:p w14:paraId="1F22EAE2" w14:textId="2FEEACD3" w:rsidR="00152993" w:rsidRDefault="00D57187">
            <w:pPr>
              <w:pStyle w:val="NormalArial"/>
            </w:pPr>
            <w:r>
              <w:t>October 9, 2026</w:t>
            </w:r>
          </w:p>
        </w:tc>
      </w:tr>
    </w:tbl>
    <w:p w14:paraId="37CD17C0" w14:textId="77777777" w:rsidR="002771E6" w:rsidRDefault="002771E6"/>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152993" w14:paraId="0B11D6B1" w14:textId="77777777">
        <w:trPr>
          <w:trHeight w:val="440"/>
        </w:trPr>
        <w:tc>
          <w:tcPr>
            <w:tcW w:w="10440" w:type="dxa"/>
            <w:gridSpan w:val="2"/>
            <w:tcBorders>
              <w:top w:val="single" w:sz="4" w:space="0" w:color="auto"/>
            </w:tcBorders>
            <w:shd w:val="clear" w:color="auto" w:fill="FFFFFF"/>
            <w:vAlign w:val="center"/>
          </w:tcPr>
          <w:p w14:paraId="5215029B" w14:textId="77777777" w:rsidR="00152993" w:rsidRDefault="00152993">
            <w:pPr>
              <w:pStyle w:val="Header"/>
              <w:jc w:val="center"/>
            </w:pPr>
            <w:r>
              <w:t>Submitter’s Information</w:t>
            </w:r>
          </w:p>
        </w:tc>
      </w:tr>
      <w:tr w:rsidR="00152993" w14:paraId="1FE1A976" w14:textId="77777777">
        <w:trPr>
          <w:trHeight w:val="350"/>
        </w:trPr>
        <w:tc>
          <w:tcPr>
            <w:tcW w:w="2880" w:type="dxa"/>
            <w:shd w:val="clear" w:color="auto" w:fill="FFFFFF"/>
            <w:vAlign w:val="center"/>
          </w:tcPr>
          <w:p w14:paraId="46660ABC" w14:textId="77777777" w:rsidR="00152993" w:rsidRPr="00EC55B3" w:rsidRDefault="00152993" w:rsidP="00EC55B3">
            <w:pPr>
              <w:pStyle w:val="Header"/>
            </w:pPr>
            <w:r w:rsidRPr="00EC55B3">
              <w:t>Name</w:t>
            </w:r>
          </w:p>
        </w:tc>
        <w:tc>
          <w:tcPr>
            <w:tcW w:w="7560" w:type="dxa"/>
            <w:vAlign w:val="center"/>
          </w:tcPr>
          <w:p w14:paraId="53B69E3F" w14:textId="77777777" w:rsidR="00152993" w:rsidRDefault="00A85A8C">
            <w:pPr>
              <w:pStyle w:val="NormalArial"/>
            </w:pPr>
            <w:r>
              <w:t>Andrew Schaper</w:t>
            </w:r>
          </w:p>
        </w:tc>
      </w:tr>
      <w:tr w:rsidR="00152993" w14:paraId="690A9B90" w14:textId="77777777">
        <w:trPr>
          <w:trHeight w:val="350"/>
        </w:trPr>
        <w:tc>
          <w:tcPr>
            <w:tcW w:w="2880" w:type="dxa"/>
            <w:shd w:val="clear" w:color="auto" w:fill="FFFFFF"/>
            <w:vAlign w:val="center"/>
          </w:tcPr>
          <w:p w14:paraId="2F2ECDCA" w14:textId="77777777" w:rsidR="00152993" w:rsidRPr="00EC55B3" w:rsidRDefault="00152993" w:rsidP="00EC55B3">
            <w:pPr>
              <w:pStyle w:val="Header"/>
            </w:pPr>
            <w:r w:rsidRPr="00EC55B3">
              <w:t>E-mail Address</w:t>
            </w:r>
          </w:p>
        </w:tc>
        <w:tc>
          <w:tcPr>
            <w:tcW w:w="7560" w:type="dxa"/>
            <w:vAlign w:val="center"/>
          </w:tcPr>
          <w:p w14:paraId="31998185" w14:textId="77777777" w:rsidR="00152993" w:rsidRDefault="00A85A8C">
            <w:pPr>
              <w:pStyle w:val="NormalArial"/>
            </w:pPr>
            <w:hyperlink r:id="rId12" w:history="1">
              <w:r w:rsidRPr="00943E00">
                <w:rPr>
                  <w:rStyle w:val="Hyperlink"/>
                </w:rPr>
                <w:t>andrew@schaperintl.com</w:t>
              </w:r>
            </w:hyperlink>
            <w:r w:rsidR="008B1B10">
              <w:t xml:space="preserve"> </w:t>
            </w:r>
          </w:p>
        </w:tc>
      </w:tr>
      <w:tr w:rsidR="00152993" w14:paraId="0E399B6E" w14:textId="77777777">
        <w:trPr>
          <w:trHeight w:val="350"/>
        </w:trPr>
        <w:tc>
          <w:tcPr>
            <w:tcW w:w="2880" w:type="dxa"/>
            <w:shd w:val="clear" w:color="auto" w:fill="FFFFFF"/>
            <w:vAlign w:val="center"/>
          </w:tcPr>
          <w:p w14:paraId="56FED1C1" w14:textId="77777777" w:rsidR="00152993" w:rsidRPr="00EC55B3" w:rsidRDefault="00152993" w:rsidP="00EC55B3">
            <w:pPr>
              <w:pStyle w:val="Header"/>
            </w:pPr>
            <w:r w:rsidRPr="00EC55B3">
              <w:t>Company</w:t>
            </w:r>
          </w:p>
        </w:tc>
        <w:tc>
          <w:tcPr>
            <w:tcW w:w="7560" w:type="dxa"/>
            <w:vAlign w:val="center"/>
          </w:tcPr>
          <w:p w14:paraId="08C1CF47" w14:textId="77777777" w:rsidR="00152993" w:rsidRDefault="00A85A8C">
            <w:pPr>
              <w:pStyle w:val="NormalArial"/>
            </w:pPr>
            <w:r>
              <w:t>Schaper Energy Consulting LLC</w:t>
            </w:r>
          </w:p>
        </w:tc>
      </w:tr>
      <w:tr w:rsidR="00152993" w14:paraId="37759562" w14:textId="77777777">
        <w:trPr>
          <w:trHeight w:val="350"/>
        </w:trPr>
        <w:tc>
          <w:tcPr>
            <w:tcW w:w="2880" w:type="dxa"/>
            <w:tcBorders>
              <w:bottom w:val="single" w:sz="4" w:space="0" w:color="auto"/>
            </w:tcBorders>
            <w:shd w:val="clear" w:color="auto" w:fill="FFFFFF"/>
            <w:vAlign w:val="center"/>
          </w:tcPr>
          <w:p w14:paraId="530C8D1F" w14:textId="77777777" w:rsidR="00152993" w:rsidRPr="00EC55B3" w:rsidRDefault="00152993" w:rsidP="00EC55B3">
            <w:pPr>
              <w:pStyle w:val="Header"/>
            </w:pPr>
            <w:r w:rsidRPr="00EC55B3">
              <w:t>Phone Number</w:t>
            </w:r>
          </w:p>
        </w:tc>
        <w:tc>
          <w:tcPr>
            <w:tcW w:w="7560" w:type="dxa"/>
            <w:tcBorders>
              <w:bottom w:val="single" w:sz="4" w:space="0" w:color="auto"/>
            </w:tcBorders>
            <w:vAlign w:val="center"/>
          </w:tcPr>
          <w:p w14:paraId="238EC703" w14:textId="77777777" w:rsidR="00152993" w:rsidRDefault="00A85A8C">
            <w:pPr>
              <w:pStyle w:val="NormalArial"/>
            </w:pPr>
            <w:r>
              <w:t>713-515-4620</w:t>
            </w:r>
          </w:p>
        </w:tc>
      </w:tr>
      <w:tr w:rsidR="00152993" w14:paraId="3B327C5B" w14:textId="77777777">
        <w:trPr>
          <w:trHeight w:val="350"/>
        </w:trPr>
        <w:tc>
          <w:tcPr>
            <w:tcW w:w="2880" w:type="dxa"/>
            <w:shd w:val="clear" w:color="auto" w:fill="FFFFFF"/>
            <w:vAlign w:val="center"/>
          </w:tcPr>
          <w:p w14:paraId="34F09B88" w14:textId="77777777" w:rsidR="00152993" w:rsidRPr="00EC55B3" w:rsidRDefault="00075A94" w:rsidP="00EC55B3">
            <w:pPr>
              <w:pStyle w:val="Header"/>
            </w:pPr>
            <w:r>
              <w:t>Cell</w:t>
            </w:r>
            <w:r w:rsidRPr="00EC55B3">
              <w:t xml:space="preserve"> </w:t>
            </w:r>
            <w:r w:rsidR="00152993" w:rsidRPr="00EC55B3">
              <w:t>Number</w:t>
            </w:r>
          </w:p>
        </w:tc>
        <w:tc>
          <w:tcPr>
            <w:tcW w:w="7560" w:type="dxa"/>
            <w:vAlign w:val="center"/>
          </w:tcPr>
          <w:p w14:paraId="0D8B7C76" w14:textId="77777777" w:rsidR="00152993" w:rsidRDefault="00152993">
            <w:pPr>
              <w:pStyle w:val="NormalArial"/>
            </w:pPr>
          </w:p>
        </w:tc>
      </w:tr>
      <w:tr w:rsidR="00075A94" w14:paraId="5FA4B93C" w14:textId="77777777">
        <w:trPr>
          <w:trHeight w:val="350"/>
        </w:trPr>
        <w:tc>
          <w:tcPr>
            <w:tcW w:w="2880" w:type="dxa"/>
            <w:tcBorders>
              <w:bottom w:val="single" w:sz="4" w:space="0" w:color="auto"/>
            </w:tcBorders>
            <w:shd w:val="clear" w:color="auto" w:fill="FFFFFF"/>
            <w:vAlign w:val="center"/>
          </w:tcPr>
          <w:p w14:paraId="1AD97F76" w14:textId="77777777" w:rsidR="00075A94" w:rsidRPr="00EC55B3" w:rsidDel="00075A94" w:rsidRDefault="00075A94" w:rsidP="00EC55B3">
            <w:pPr>
              <w:pStyle w:val="Header"/>
            </w:pPr>
            <w:r>
              <w:t>Market Segment</w:t>
            </w:r>
          </w:p>
        </w:tc>
        <w:tc>
          <w:tcPr>
            <w:tcW w:w="7560" w:type="dxa"/>
            <w:tcBorders>
              <w:bottom w:val="single" w:sz="4" w:space="0" w:color="auto"/>
            </w:tcBorders>
            <w:vAlign w:val="center"/>
          </w:tcPr>
          <w:p w14:paraId="24FB8186" w14:textId="77777777" w:rsidR="00075A94" w:rsidRDefault="008B1B10">
            <w:pPr>
              <w:pStyle w:val="NormalArial"/>
            </w:pPr>
            <w:r>
              <w:t>Not applicable</w:t>
            </w:r>
          </w:p>
        </w:tc>
      </w:tr>
    </w:tbl>
    <w:p w14:paraId="4D631E8B" w14:textId="77777777" w:rsidR="00075A94" w:rsidRDefault="00075A94">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5D5D32" w14:paraId="4947ABB9" w14:textId="77777777" w:rsidTr="00CE1D59">
        <w:trPr>
          <w:trHeight w:val="350"/>
        </w:trPr>
        <w:tc>
          <w:tcPr>
            <w:tcW w:w="10440" w:type="dxa"/>
            <w:tcBorders>
              <w:bottom w:val="single" w:sz="4" w:space="0" w:color="auto"/>
            </w:tcBorders>
            <w:shd w:val="clear" w:color="auto" w:fill="FFFFFF"/>
            <w:vAlign w:val="center"/>
          </w:tcPr>
          <w:p w14:paraId="6E979BFA" w14:textId="77777777" w:rsidR="005D5D32" w:rsidRDefault="005D5D32" w:rsidP="00CE1D59">
            <w:pPr>
              <w:pStyle w:val="Header"/>
              <w:jc w:val="center"/>
            </w:pPr>
            <w:r>
              <w:t>Comments</w:t>
            </w:r>
          </w:p>
        </w:tc>
      </w:tr>
    </w:tbl>
    <w:p w14:paraId="5D93B33E" w14:textId="0FD3E823" w:rsidR="00E4541F" w:rsidRDefault="00E21443">
      <w:pPr>
        <w:pStyle w:val="NormalArial"/>
        <w:spacing w:before="120" w:after="120"/>
        <w:jc w:val="both"/>
      </w:pPr>
      <w:r>
        <w:t xml:space="preserve">Respondent supports the concepts advanced in </w:t>
      </w:r>
      <w:r w:rsidR="005502AC">
        <w:t>Nodal Protocol Revision Request (</w:t>
      </w:r>
      <w:r>
        <w:t>NPRR</w:t>
      </w:r>
      <w:r w:rsidR="005502AC">
        <w:t xml:space="preserve">) </w:t>
      </w:r>
      <w:r>
        <w:t xml:space="preserve">1348 and other </w:t>
      </w:r>
      <w:r w:rsidR="005502AC">
        <w:t>Large Load Working Group (</w:t>
      </w:r>
      <w:r>
        <w:t>LLWG</w:t>
      </w:r>
      <w:r w:rsidR="005502AC">
        <w:t>)</w:t>
      </w:r>
      <w:r>
        <w:t xml:space="preserve"> proposals that enable load customers to finance net new, reliable generation. ERCOT should advance rules that make these investments possible.</w:t>
      </w:r>
    </w:p>
    <w:p w14:paraId="065045F7" w14:textId="174D3319" w:rsidR="00E4541F" w:rsidRDefault="00E21443">
      <w:pPr>
        <w:pStyle w:val="NormalArial"/>
        <w:spacing w:before="120" w:after="120"/>
        <w:jc w:val="both"/>
      </w:pPr>
      <w:r>
        <w:t>Respondent acknowledges ERCOT’s concerns about complexity and competing priorities, and its request to table NPRR1348.</w:t>
      </w:r>
      <w:r>
        <w:rPr>
          <w:vertAlign w:val="superscript"/>
        </w:rPr>
        <w:t>[1]</w:t>
      </w:r>
      <w:r>
        <w:t xml:space="preserve"> </w:t>
      </w:r>
      <w:r w:rsidR="00B5793B">
        <w:t xml:space="preserve">Respondent notes, however, that the </w:t>
      </w:r>
      <w:r w:rsidR="005502AC" w:rsidRPr="005502AC">
        <w:t>Withdrawal-Limited Private Use Network</w:t>
      </w:r>
      <w:r w:rsidR="005502AC">
        <w:t xml:space="preserve"> (</w:t>
      </w:r>
      <w:r w:rsidR="00250A4A">
        <w:t>WLPUN</w:t>
      </w:r>
      <w:r w:rsidR="005502AC">
        <w:t>)</w:t>
      </w:r>
      <w:r>
        <w:t xml:space="preserve"> and </w:t>
      </w:r>
      <w:r w:rsidR="005502AC">
        <w:t>Provisional Controllable Load Resource (</w:t>
      </w:r>
      <w:r>
        <w:t>PCLR</w:t>
      </w:r>
      <w:r w:rsidR="005502AC">
        <w:t>)</w:t>
      </w:r>
      <w:r>
        <w:t xml:space="preserve"> </w:t>
      </w:r>
      <w:r w:rsidR="00B5793B">
        <w:t xml:space="preserve">constructs previously introduced </w:t>
      </w:r>
      <w:r>
        <w:t>in</w:t>
      </w:r>
      <w:r w:rsidR="00B5793B">
        <w:t xml:space="preserve"> </w:t>
      </w:r>
      <w:r w:rsidR="005502AC">
        <w:t>Planning Guide Revision Request (</w:t>
      </w:r>
      <w:r w:rsidR="00B5793B">
        <w:t>PGRR</w:t>
      </w:r>
      <w:r w:rsidR="005502AC">
        <w:t xml:space="preserve">) </w:t>
      </w:r>
      <w:r w:rsidR="00B5793B">
        <w:t>145</w:t>
      </w:r>
      <w:r w:rsidR="005502AC">
        <w:t xml:space="preserve">, </w:t>
      </w:r>
      <w:r w:rsidR="005502AC" w:rsidRPr="005502AC">
        <w:t>Batch Zero Process for Large Load Interconnections</w:t>
      </w:r>
      <w:r w:rsidR="005502AC">
        <w:t>,</w:t>
      </w:r>
      <w:r w:rsidR="00B5793B">
        <w:t xml:space="preserve"> for</w:t>
      </w:r>
      <w:r>
        <w:t xml:space="preserve"> Batch Zero are only half the solution and are widely viewed </w:t>
      </w:r>
      <w:r w:rsidR="00B5793B">
        <w:t xml:space="preserve">by stakeholders </w:t>
      </w:r>
      <w:r>
        <w:t>as insufficient to drive load customer investment in generation.</w:t>
      </w:r>
    </w:p>
    <w:p w14:paraId="5D6486DD" w14:textId="5DE05E70" w:rsidR="00B5793B" w:rsidRDefault="00E21443">
      <w:pPr>
        <w:pStyle w:val="NormalArial"/>
        <w:spacing w:before="120" w:after="120"/>
        <w:jc w:val="both"/>
      </w:pPr>
      <w:r>
        <w:rPr>
          <w:b/>
        </w:rPr>
        <w:t xml:space="preserve">Customers cannot bring their own generation unless they receive credit through accelerated energization and the ability to use that generation </w:t>
      </w:r>
      <w:r w:rsidR="00B5793B">
        <w:rPr>
          <w:b/>
        </w:rPr>
        <w:t xml:space="preserve">to manage their own flexibility </w:t>
      </w:r>
      <w:r>
        <w:rPr>
          <w:b/>
        </w:rPr>
        <w:t>in real-time operations.</w:t>
      </w:r>
      <w:r>
        <w:t xml:space="preserve"> </w:t>
      </w:r>
    </w:p>
    <w:p w14:paraId="5098D28C" w14:textId="5E07696E" w:rsidR="00E4541F" w:rsidRDefault="00E21443">
      <w:pPr>
        <w:pStyle w:val="NormalArial"/>
        <w:spacing w:before="120" w:after="120"/>
        <w:jc w:val="both"/>
      </w:pPr>
      <w:r>
        <w:t>Generation should be credited in planning studies, operations, or ideally both, subject to commissioning and demonstrated deliverability. Luminary and Cipher’s comments support addressing curtailment risk with verified performance, enforceable operating obligations, and safeguards against double counting.</w:t>
      </w:r>
      <w:r>
        <w:rPr>
          <w:vertAlign w:val="superscript"/>
        </w:rPr>
        <w:t>[2,3]</w:t>
      </w:r>
    </w:p>
    <w:p w14:paraId="11D21915" w14:textId="14777D97" w:rsidR="00E4541F" w:rsidRDefault="00E21443">
      <w:pPr>
        <w:pStyle w:val="NormalArial"/>
        <w:spacing w:before="120" w:after="120"/>
        <w:jc w:val="both"/>
      </w:pPr>
      <w:r>
        <w:t xml:space="preserve">Absent a framework </w:t>
      </w:r>
      <w:r w:rsidR="00250A4A">
        <w:t>that allows</w:t>
      </w:r>
      <w:r>
        <w:t xml:space="preserve"> load customers to finance generation, Respondent believes </w:t>
      </w:r>
      <w:r w:rsidR="00250A4A">
        <w:t xml:space="preserve">1) WLUN/PCLR constructs will be largely unutilized by the market, 2) </w:t>
      </w:r>
      <w:r>
        <w:t xml:space="preserve">ERCOT’s confidence that the generation interconnection queue can meet future customer load needs will continue to decline, </w:t>
      </w:r>
      <w:r w:rsidR="00250A4A">
        <w:t>and 3)</w:t>
      </w:r>
      <w:r>
        <w:t xml:space="preserve"> the share of customer load that </w:t>
      </w:r>
      <w:r w:rsidR="00250A4A">
        <w:t>can be served by committed</w:t>
      </w:r>
      <w:r>
        <w:t xml:space="preserve"> generation will remain stagnant. This would miss an opportunity to link investment in net new generation to demand and avoid malinvestment.</w:t>
      </w:r>
    </w:p>
    <w:p w14:paraId="4418F466" w14:textId="3563EC9F" w:rsidR="00E4541F" w:rsidRDefault="00E21443">
      <w:pPr>
        <w:pStyle w:val="NormalArial"/>
        <w:spacing w:before="120" w:after="120"/>
        <w:jc w:val="both"/>
      </w:pPr>
      <w:r>
        <w:lastRenderedPageBreak/>
        <w:t xml:space="preserve">Respondent believes ERCOT’s reluctance to advance these constructs will eventually be at odds with state leadership and </w:t>
      </w:r>
      <w:r w:rsidR="005502AC">
        <w:t>Public Utility Commission of Texas (</w:t>
      </w:r>
      <w:r>
        <w:t>PUC</w:t>
      </w:r>
      <w:r w:rsidR="005502AC">
        <w:t>T)</w:t>
      </w:r>
      <w:r>
        <w:t xml:space="preserve"> direction supporting customers bringing their own generation.</w:t>
      </w:r>
      <w:r>
        <w:rPr>
          <w:vertAlign w:val="superscript"/>
        </w:rPr>
        <w:t>[5,6]</w:t>
      </w:r>
      <w:r>
        <w:t xml:space="preserve"> State leaders, the PUC</w:t>
      </w:r>
      <w:r w:rsidR="005502AC">
        <w:t>T</w:t>
      </w:r>
      <w:r>
        <w:t xml:space="preserve">, and stakeholders will ultimately demand rules that enable new load-sponsored generation. Tabling NPRR1348 will </w:t>
      </w:r>
      <w:r w:rsidR="00250A4A">
        <w:t>only defer the discussion unnecessarily</w:t>
      </w:r>
      <w:r>
        <w:t>.</w:t>
      </w:r>
    </w:p>
    <w:p w14:paraId="0C64C89F" w14:textId="1A2680D0" w:rsidR="00E4541F" w:rsidRDefault="00E21443">
      <w:pPr>
        <w:pStyle w:val="NormalArial"/>
        <w:spacing w:before="120" w:after="120"/>
        <w:jc w:val="both"/>
      </w:pPr>
      <w:r>
        <w:t xml:space="preserve">ERCOT should complete a focused review </w:t>
      </w:r>
      <w:r w:rsidR="00EA4CC1">
        <w:t xml:space="preserve">of this concept </w:t>
      </w:r>
      <w:r>
        <w:t>and report back at the next PRS meeting.</w:t>
      </w:r>
      <w:r>
        <w:rPr>
          <w:vertAlign w:val="superscript"/>
        </w:rPr>
        <w:t>[3,4]</w:t>
      </w:r>
      <w:r>
        <w:t xml:space="preserve"> Planning concepts for load-sponsored generation should proceed in parallel with NPRR1348 and other proposals for real-time operations.</w:t>
      </w:r>
    </w:p>
    <w:p w14:paraId="11712DE4" w14:textId="77777777" w:rsidR="00E4541F" w:rsidRDefault="00E21443">
      <w:pPr>
        <w:pStyle w:val="NormalArial"/>
        <w:spacing w:before="120" w:after="120"/>
        <w:jc w:val="both"/>
      </w:pPr>
      <w:r>
        <w:rPr>
          <w:b/>
        </w:rPr>
        <w:t>References</w:t>
      </w:r>
    </w:p>
    <w:p w14:paraId="3DFA4B29" w14:textId="77777777" w:rsidR="00E4541F" w:rsidRDefault="00E21443">
      <w:pPr>
        <w:pStyle w:val="NormalArial"/>
        <w:spacing w:before="120" w:after="120"/>
        <w:jc w:val="both"/>
      </w:pPr>
      <w:r>
        <w:t xml:space="preserve">[1] </w:t>
      </w:r>
      <w:hyperlink r:id="rId13">
        <w:r>
          <w:rPr>
            <w:rStyle w:val="Hyperlink"/>
          </w:rPr>
          <w:t>ERCOT comments</w:t>
        </w:r>
      </w:hyperlink>
      <w:r>
        <w:t>, October 6, 2026.</w:t>
      </w:r>
    </w:p>
    <w:p w14:paraId="46223ABD" w14:textId="77777777" w:rsidR="00E4541F" w:rsidRDefault="00E21443">
      <w:pPr>
        <w:pStyle w:val="NormalArial"/>
        <w:spacing w:before="120" w:after="120"/>
        <w:jc w:val="both"/>
      </w:pPr>
      <w:r>
        <w:t xml:space="preserve">[2] </w:t>
      </w:r>
      <w:hyperlink r:id="rId14">
        <w:r>
          <w:rPr>
            <w:rStyle w:val="Hyperlink"/>
          </w:rPr>
          <w:t>Luminary Strategies comments</w:t>
        </w:r>
      </w:hyperlink>
      <w:r>
        <w:t>, October 6, 2026.</w:t>
      </w:r>
    </w:p>
    <w:p w14:paraId="2A342C25" w14:textId="77777777" w:rsidR="00E4541F" w:rsidRDefault="00E21443">
      <w:pPr>
        <w:pStyle w:val="NormalArial"/>
        <w:spacing w:before="120" w:after="120"/>
        <w:jc w:val="both"/>
      </w:pPr>
      <w:r>
        <w:t xml:space="preserve">[3] </w:t>
      </w:r>
      <w:hyperlink r:id="rId15">
        <w:r>
          <w:rPr>
            <w:rStyle w:val="Hyperlink"/>
          </w:rPr>
          <w:t>Cipher Digital comments</w:t>
        </w:r>
      </w:hyperlink>
      <w:r>
        <w:t>, October 8, 2026.</w:t>
      </w:r>
    </w:p>
    <w:p w14:paraId="2E8E45DC" w14:textId="77777777" w:rsidR="00E4541F" w:rsidRDefault="00E21443">
      <w:pPr>
        <w:pStyle w:val="NormalArial"/>
        <w:spacing w:before="120" w:after="120"/>
        <w:jc w:val="both"/>
      </w:pPr>
      <w:r>
        <w:t xml:space="preserve">[4] </w:t>
      </w:r>
      <w:hyperlink r:id="rId16">
        <w:r>
          <w:rPr>
            <w:rStyle w:val="Hyperlink"/>
          </w:rPr>
          <w:t>Global Capacity Alliance comments</w:t>
        </w:r>
      </w:hyperlink>
      <w:r>
        <w:t>, October 7, 2026.</w:t>
      </w:r>
    </w:p>
    <w:p w14:paraId="231AC82A" w14:textId="77777777" w:rsidR="00E4541F" w:rsidRDefault="00E21443">
      <w:pPr>
        <w:pStyle w:val="NormalArial"/>
        <w:spacing w:before="120" w:after="120"/>
        <w:jc w:val="both"/>
      </w:pPr>
      <w:r>
        <w:t xml:space="preserve">[5] Office of the Governor, </w:t>
      </w:r>
      <w:hyperlink r:id="rId17">
        <w:r>
          <w:rPr>
            <w:rStyle w:val="Hyperlink"/>
          </w:rPr>
          <w:t>data center audit directive</w:t>
        </w:r>
      </w:hyperlink>
      <w:r>
        <w:t xml:space="preserve">, August 3, 2026; </w:t>
      </w:r>
      <w:hyperlink r:id="rId18">
        <w:r>
          <w:rPr>
            <w:rStyle w:val="Hyperlink"/>
          </w:rPr>
          <w:t>data center standards announcement</w:t>
        </w:r>
      </w:hyperlink>
      <w:r>
        <w:t>, August 18, 2026.</w:t>
      </w:r>
    </w:p>
    <w:p w14:paraId="557DB26C" w14:textId="77777777" w:rsidR="00E4541F" w:rsidRDefault="00E21443">
      <w:pPr>
        <w:pStyle w:val="NormalArial"/>
        <w:spacing w:before="120" w:after="120"/>
        <w:jc w:val="both"/>
      </w:pPr>
      <w:r>
        <w:t xml:space="preserve">[6] ERCOT, </w:t>
      </w:r>
      <w:hyperlink r:id="rId19">
        <w:r>
          <w:rPr>
            <w:rStyle w:val="Hyperlink"/>
          </w:rPr>
          <w:t>PUCT approval of Batch Zero</w:t>
        </w:r>
      </w:hyperlink>
      <w:r>
        <w:t>, June 18, 2026.</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5D5D32" w14:paraId="7EC1C96C" w14:textId="77777777" w:rsidTr="00CE1D59">
        <w:trPr>
          <w:trHeight w:val="350"/>
        </w:trPr>
        <w:tc>
          <w:tcPr>
            <w:tcW w:w="10440" w:type="dxa"/>
            <w:tcBorders>
              <w:bottom w:val="single" w:sz="4" w:space="0" w:color="auto"/>
            </w:tcBorders>
            <w:shd w:val="clear" w:color="auto" w:fill="FFFFFF"/>
            <w:vAlign w:val="center"/>
          </w:tcPr>
          <w:p w14:paraId="5232B7CB" w14:textId="77777777" w:rsidR="005D5D32" w:rsidRDefault="005D5D32" w:rsidP="00CE1D59">
            <w:pPr>
              <w:pStyle w:val="Header"/>
              <w:jc w:val="center"/>
            </w:pPr>
            <w:r>
              <w:t>Revised Cover Page Language</w:t>
            </w:r>
          </w:p>
        </w:tc>
      </w:tr>
    </w:tbl>
    <w:p w14:paraId="6B593CE7" w14:textId="77777777" w:rsidR="00E4541F" w:rsidRDefault="00E21443">
      <w:pPr>
        <w:pStyle w:val="NormalArial"/>
        <w:spacing w:before="120" w:after="120"/>
        <w:jc w:val="both"/>
      </w:pPr>
      <w:r>
        <w:t>None.</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5D5D32" w14:paraId="773A2687" w14:textId="77777777" w:rsidTr="00CE1D59">
        <w:trPr>
          <w:trHeight w:val="350"/>
        </w:trPr>
        <w:tc>
          <w:tcPr>
            <w:tcW w:w="10440" w:type="dxa"/>
            <w:tcBorders>
              <w:bottom w:val="single" w:sz="4" w:space="0" w:color="auto"/>
            </w:tcBorders>
            <w:shd w:val="clear" w:color="auto" w:fill="FFFFFF"/>
            <w:vAlign w:val="center"/>
          </w:tcPr>
          <w:p w14:paraId="59824FBF" w14:textId="77777777" w:rsidR="005D5D32" w:rsidRDefault="005D5D32" w:rsidP="00CE1D59">
            <w:pPr>
              <w:pStyle w:val="Header"/>
              <w:jc w:val="center"/>
            </w:pPr>
            <w:r>
              <w:t>Revised Proposed Protocol Language</w:t>
            </w:r>
          </w:p>
        </w:tc>
      </w:tr>
    </w:tbl>
    <w:p w14:paraId="0CE50893" w14:textId="77777777" w:rsidR="00E4541F" w:rsidRDefault="00E21443">
      <w:pPr>
        <w:pStyle w:val="NormalArial"/>
        <w:spacing w:before="120" w:after="120"/>
        <w:jc w:val="both"/>
      </w:pPr>
      <w:r>
        <w:t>None.</w:t>
      </w:r>
    </w:p>
    <w:sectPr w:rsidR="00E4541F" w:rsidSect="0074209E">
      <w:headerReference w:type="default" r:id="rId20"/>
      <w:footerReference w:type="default" r:id="rId21"/>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27D7D" w14:textId="77777777" w:rsidR="00307A6F" w:rsidRDefault="00307A6F">
      <w:r>
        <w:separator/>
      </w:r>
    </w:p>
  </w:endnote>
  <w:endnote w:type="continuationSeparator" w:id="0">
    <w:p w14:paraId="3759D55F" w14:textId="77777777" w:rsidR="00307A6F" w:rsidRDefault="00307A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3E371" w14:textId="620EA28E" w:rsidR="003D0994" w:rsidRDefault="00D84517" w:rsidP="0074209E">
    <w:pPr>
      <w:pStyle w:val="Footer"/>
      <w:tabs>
        <w:tab w:val="clear" w:pos="4320"/>
        <w:tab w:val="clear" w:pos="8640"/>
        <w:tab w:val="right" w:pos="9360"/>
      </w:tabs>
      <w:rPr>
        <w:rFonts w:ascii="Arial" w:hAnsi="Arial"/>
        <w:sz w:val="18"/>
      </w:rPr>
    </w:pPr>
    <w:r w:rsidRPr="00D84517">
      <w:rPr>
        <w:rFonts w:ascii="Arial" w:hAnsi="Arial"/>
        <w:sz w:val="18"/>
      </w:rPr>
      <w:t>1348NPRR</w:t>
    </w:r>
    <w:r w:rsidR="00EA4CC1">
      <w:rPr>
        <w:rFonts w:ascii="Arial" w:hAnsi="Arial"/>
        <w:sz w:val="18"/>
      </w:rPr>
      <w:t>-06</w:t>
    </w:r>
    <w:r w:rsidRPr="00D84517">
      <w:rPr>
        <w:rFonts w:ascii="Arial" w:hAnsi="Arial"/>
        <w:sz w:val="18"/>
      </w:rPr>
      <w:t xml:space="preserve"> Schaper Energy Consulting Comments 100926</w:t>
    </w:r>
    <w:r w:rsidR="003D0994">
      <w:rPr>
        <w:rFonts w:ascii="Arial" w:hAnsi="Arial"/>
        <w:sz w:val="18"/>
      </w:rPr>
      <w:tab/>
      <w:t xml:space="preserve">Page </w:t>
    </w:r>
    <w:r w:rsidR="003D0994">
      <w:rPr>
        <w:rFonts w:ascii="Arial" w:hAnsi="Arial"/>
        <w:sz w:val="18"/>
      </w:rPr>
      <w:fldChar w:fldCharType="begin"/>
    </w:r>
    <w:r w:rsidR="003D0994">
      <w:rPr>
        <w:rFonts w:ascii="Arial" w:hAnsi="Arial"/>
        <w:sz w:val="18"/>
      </w:rPr>
      <w:instrText xml:space="preserve"> PAGE </w:instrText>
    </w:r>
    <w:r w:rsidR="003D0994">
      <w:rPr>
        <w:rFonts w:ascii="Arial" w:hAnsi="Arial"/>
        <w:sz w:val="18"/>
      </w:rPr>
      <w:fldChar w:fldCharType="separate"/>
    </w:r>
    <w:r w:rsidR="00823E4A">
      <w:rPr>
        <w:rFonts w:ascii="Arial" w:hAnsi="Arial"/>
        <w:noProof/>
        <w:sz w:val="18"/>
      </w:rPr>
      <w:t>1</w:t>
    </w:r>
    <w:r w:rsidR="003D0994">
      <w:rPr>
        <w:rFonts w:ascii="Arial" w:hAnsi="Arial"/>
        <w:sz w:val="18"/>
      </w:rPr>
      <w:fldChar w:fldCharType="end"/>
    </w:r>
    <w:r w:rsidR="003D0994">
      <w:rPr>
        <w:rFonts w:ascii="Arial" w:hAnsi="Arial"/>
        <w:sz w:val="18"/>
      </w:rPr>
      <w:t xml:space="preserve"> of </w:t>
    </w:r>
    <w:r w:rsidR="003D0994">
      <w:rPr>
        <w:rFonts w:ascii="Arial" w:hAnsi="Arial"/>
        <w:sz w:val="18"/>
      </w:rPr>
      <w:fldChar w:fldCharType="begin"/>
    </w:r>
    <w:r w:rsidR="003D0994">
      <w:rPr>
        <w:rFonts w:ascii="Arial" w:hAnsi="Arial"/>
        <w:sz w:val="18"/>
      </w:rPr>
      <w:instrText xml:space="preserve"> NUMPAGES </w:instrText>
    </w:r>
    <w:r w:rsidR="003D0994">
      <w:rPr>
        <w:rFonts w:ascii="Arial" w:hAnsi="Arial"/>
        <w:sz w:val="18"/>
      </w:rPr>
      <w:fldChar w:fldCharType="separate"/>
    </w:r>
    <w:r w:rsidR="00823E4A">
      <w:rPr>
        <w:rFonts w:ascii="Arial" w:hAnsi="Arial"/>
        <w:noProof/>
        <w:sz w:val="18"/>
      </w:rPr>
      <w:t>2</w:t>
    </w:r>
    <w:r w:rsidR="003D0994">
      <w:rPr>
        <w:rFonts w:ascii="Arial" w:hAnsi="Arial"/>
        <w:sz w:val="18"/>
      </w:rPr>
      <w:fldChar w:fldCharType="end"/>
    </w:r>
  </w:p>
  <w:p w14:paraId="46195877" w14:textId="77777777" w:rsidR="00FD08E8" w:rsidRDefault="00FD08E8" w:rsidP="003C405A">
    <w:pPr>
      <w:pStyle w:val="Footer"/>
      <w:tabs>
        <w:tab w:val="clear" w:pos="4320"/>
        <w:tab w:val="clear" w:pos="8640"/>
        <w:tab w:val="right" w:pos="9360"/>
      </w:tabs>
      <w:jc w:val="center"/>
      <w:rPr>
        <w:rFonts w:ascii="Arial" w:hAnsi="Arial"/>
        <w:sz w:val="18"/>
      </w:rPr>
    </w:pPr>
    <w:r>
      <w:rPr>
        <w:rFonts w:ascii="Arial" w:hAnsi="Arial"/>
        <w:sz w:val="18"/>
      </w:rPr>
      <w:t>PUBLIC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3D2AF" w14:textId="77777777" w:rsidR="00307A6F" w:rsidRDefault="00307A6F">
      <w:r>
        <w:separator/>
      </w:r>
    </w:p>
  </w:footnote>
  <w:footnote w:type="continuationSeparator" w:id="0">
    <w:p w14:paraId="71131263" w14:textId="77777777" w:rsidR="00307A6F" w:rsidRDefault="00307A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C5A92" w14:textId="77777777" w:rsidR="003D0994" w:rsidRDefault="00170E84">
    <w:pPr>
      <w:pStyle w:val="Header"/>
      <w:jc w:val="center"/>
      <w:rPr>
        <w:sz w:val="32"/>
      </w:rPr>
    </w:pPr>
    <w:r>
      <w:rPr>
        <w:sz w:val="32"/>
      </w:rPr>
      <w:t>NPRR Comments</w:t>
    </w:r>
  </w:p>
  <w:p w14:paraId="1E1B7C9E" w14:textId="77777777" w:rsidR="003D0994" w:rsidRDefault="003D09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5C26B7FC"/>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0000018"/>
    <w:multiLevelType w:val="singleLevel"/>
    <w:tmpl w:val="DFB241A2"/>
    <w:lvl w:ilvl="0">
      <w:start w:val="1"/>
      <w:numFmt w:val="bullet"/>
      <w:pStyle w:val="BulletIndent"/>
      <w:lvlText w:val=""/>
      <w:lvlJc w:val="left"/>
      <w:pPr>
        <w:tabs>
          <w:tab w:val="num" w:pos="360"/>
        </w:tabs>
        <w:ind w:left="360" w:hanging="360"/>
      </w:pPr>
      <w:rPr>
        <w:rFonts w:ascii="Symbol" w:hAnsi="Symbol" w:hint="default"/>
      </w:rPr>
    </w:lvl>
  </w:abstractNum>
  <w:abstractNum w:abstractNumId="2" w15:restartNumberingAfterBreak="0">
    <w:nsid w:val="014A1D62"/>
    <w:multiLevelType w:val="hybridMultilevel"/>
    <w:tmpl w:val="BFDC0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6F434C"/>
    <w:multiLevelType w:val="hybridMultilevel"/>
    <w:tmpl w:val="EF46D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C4610D"/>
    <w:multiLevelType w:val="hybridMultilevel"/>
    <w:tmpl w:val="4DCE56B0"/>
    <w:lvl w:ilvl="0" w:tplc="964A3C44">
      <w:start w:val="1"/>
      <w:numFmt w:val="lowerLetter"/>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8EB2392"/>
    <w:multiLevelType w:val="multilevel"/>
    <w:tmpl w:val="92344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9563545"/>
    <w:multiLevelType w:val="hybridMultilevel"/>
    <w:tmpl w:val="A6A6D424"/>
    <w:lvl w:ilvl="0" w:tplc="B882D5EA">
      <w:start w:val="1"/>
      <w:numFmt w:val="decimal"/>
      <w:lvlText w:val="%1."/>
      <w:lvlJc w:val="left"/>
      <w:pPr>
        <w:tabs>
          <w:tab w:val="num" w:pos="2520"/>
        </w:tabs>
        <w:ind w:left="2520" w:hanging="360"/>
      </w:pPr>
    </w:lvl>
    <w:lvl w:ilvl="1" w:tplc="0766468A" w:tentative="1">
      <w:start w:val="1"/>
      <w:numFmt w:val="lowerLetter"/>
      <w:lvlText w:val="%2."/>
      <w:lvlJc w:val="left"/>
      <w:pPr>
        <w:tabs>
          <w:tab w:val="num" w:pos="3240"/>
        </w:tabs>
        <w:ind w:left="3240" w:hanging="360"/>
      </w:pPr>
    </w:lvl>
    <w:lvl w:ilvl="2" w:tplc="AB92A06A" w:tentative="1">
      <w:start w:val="1"/>
      <w:numFmt w:val="lowerRoman"/>
      <w:lvlText w:val="%3."/>
      <w:lvlJc w:val="right"/>
      <w:pPr>
        <w:tabs>
          <w:tab w:val="num" w:pos="3960"/>
        </w:tabs>
        <w:ind w:left="3960" w:hanging="180"/>
      </w:pPr>
    </w:lvl>
    <w:lvl w:ilvl="3" w:tplc="8C48170C" w:tentative="1">
      <w:start w:val="1"/>
      <w:numFmt w:val="decimal"/>
      <w:lvlText w:val="%4."/>
      <w:lvlJc w:val="left"/>
      <w:pPr>
        <w:tabs>
          <w:tab w:val="num" w:pos="4680"/>
        </w:tabs>
        <w:ind w:left="4680" w:hanging="360"/>
      </w:pPr>
    </w:lvl>
    <w:lvl w:ilvl="4" w:tplc="7110D3A6" w:tentative="1">
      <w:start w:val="1"/>
      <w:numFmt w:val="lowerLetter"/>
      <w:lvlText w:val="%5."/>
      <w:lvlJc w:val="left"/>
      <w:pPr>
        <w:tabs>
          <w:tab w:val="num" w:pos="5400"/>
        </w:tabs>
        <w:ind w:left="5400" w:hanging="360"/>
      </w:pPr>
    </w:lvl>
    <w:lvl w:ilvl="5" w:tplc="1DA0DFE2" w:tentative="1">
      <w:start w:val="1"/>
      <w:numFmt w:val="lowerRoman"/>
      <w:lvlText w:val="%6."/>
      <w:lvlJc w:val="right"/>
      <w:pPr>
        <w:tabs>
          <w:tab w:val="num" w:pos="6120"/>
        </w:tabs>
        <w:ind w:left="6120" w:hanging="180"/>
      </w:pPr>
    </w:lvl>
    <w:lvl w:ilvl="6" w:tplc="77DA796A" w:tentative="1">
      <w:start w:val="1"/>
      <w:numFmt w:val="decimal"/>
      <w:lvlText w:val="%7."/>
      <w:lvlJc w:val="left"/>
      <w:pPr>
        <w:tabs>
          <w:tab w:val="num" w:pos="6840"/>
        </w:tabs>
        <w:ind w:left="6840" w:hanging="360"/>
      </w:pPr>
    </w:lvl>
    <w:lvl w:ilvl="7" w:tplc="4F40A68E" w:tentative="1">
      <w:start w:val="1"/>
      <w:numFmt w:val="lowerLetter"/>
      <w:lvlText w:val="%8."/>
      <w:lvlJc w:val="left"/>
      <w:pPr>
        <w:tabs>
          <w:tab w:val="num" w:pos="7560"/>
        </w:tabs>
        <w:ind w:left="7560" w:hanging="360"/>
      </w:pPr>
    </w:lvl>
    <w:lvl w:ilvl="8" w:tplc="1D721A10" w:tentative="1">
      <w:start w:val="1"/>
      <w:numFmt w:val="lowerRoman"/>
      <w:lvlText w:val="%9."/>
      <w:lvlJc w:val="right"/>
      <w:pPr>
        <w:tabs>
          <w:tab w:val="num" w:pos="8280"/>
        </w:tabs>
        <w:ind w:left="8280" w:hanging="180"/>
      </w:pPr>
    </w:lvl>
  </w:abstractNum>
  <w:abstractNum w:abstractNumId="7" w15:restartNumberingAfterBreak="0">
    <w:nsid w:val="1DD64B2A"/>
    <w:multiLevelType w:val="hybridMultilevel"/>
    <w:tmpl w:val="BC581C8C"/>
    <w:lvl w:ilvl="0" w:tplc="B96020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DF51AB"/>
    <w:multiLevelType w:val="hybridMultilevel"/>
    <w:tmpl w:val="C41A9A32"/>
    <w:lvl w:ilvl="0" w:tplc="CDF0F1EA">
      <w:start w:val="1"/>
      <w:numFmt w:val="bullet"/>
      <w:pStyle w:val="Table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634546E"/>
    <w:multiLevelType w:val="hybridMultilevel"/>
    <w:tmpl w:val="95B24F24"/>
    <w:lvl w:ilvl="0" w:tplc="FBBAB3DA">
      <w:start w:val="1"/>
      <w:numFmt w:val="bullet"/>
      <w:lvlText w:val=""/>
      <w:lvlJc w:val="left"/>
      <w:pPr>
        <w:ind w:left="975"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AD5AD3"/>
    <w:multiLevelType w:val="hybridMultilevel"/>
    <w:tmpl w:val="270C4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1A2512"/>
    <w:multiLevelType w:val="hybridMultilevel"/>
    <w:tmpl w:val="A6D234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81873AD"/>
    <w:multiLevelType w:val="hybridMultilevel"/>
    <w:tmpl w:val="F8300E0A"/>
    <w:lvl w:ilvl="0" w:tplc="782E210A">
      <w:start w:val="1"/>
      <w:numFmt w:val="upp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 w15:restartNumberingAfterBreak="0">
    <w:nsid w:val="5BB43FCB"/>
    <w:multiLevelType w:val="hybridMultilevel"/>
    <w:tmpl w:val="2D0A6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5FB15805"/>
    <w:multiLevelType w:val="hybridMultilevel"/>
    <w:tmpl w:val="261C8B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5802E81"/>
    <w:multiLevelType w:val="hybridMultilevel"/>
    <w:tmpl w:val="AFBC2F2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66CF6858"/>
    <w:multiLevelType w:val="hybridMultilevel"/>
    <w:tmpl w:val="84063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BA329B3"/>
    <w:multiLevelType w:val="hybridMultilevel"/>
    <w:tmpl w:val="3EB282C8"/>
    <w:lvl w:ilvl="0" w:tplc="708C4898">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7125694A"/>
    <w:multiLevelType w:val="hybridMultilevel"/>
    <w:tmpl w:val="7BA25B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6060C90"/>
    <w:multiLevelType w:val="hybridMultilevel"/>
    <w:tmpl w:val="246208DE"/>
    <w:lvl w:ilvl="0" w:tplc="9434FC1A">
      <w:start w:val="1"/>
      <w:numFmt w:val="bullet"/>
      <w:pStyle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79435524"/>
    <w:multiLevelType w:val="hybridMultilevel"/>
    <w:tmpl w:val="0860A2CC"/>
    <w:lvl w:ilvl="0" w:tplc="18AA7A3A">
      <w:start w:val="1"/>
      <w:numFmt w:val="decimal"/>
      <w:lvlText w:val="%1."/>
      <w:lvlJc w:val="left"/>
      <w:pPr>
        <w:ind w:left="1020" w:hanging="360"/>
      </w:pPr>
    </w:lvl>
    <w:lvl w:ilvl="1" w:tplc="7EE0E23A">
      <w:start w:val="1"/>
      <w:numFmt w:val="decimal"/>
      <w:lvlText w:val="%2."/>
      <w:lvlJc w:val="left"/>
      <w:pPr>
        <w:ind w:left="1020" w:hanging="360"/>
      </w:pPr>
    </w:lvl>
    <w:lvl w:ilvl="2" w:tplc="6ABC4584">
      <w:start w:val="1"/>
      <w:numFmt w:val="decimal"/>
      <w:lvlText w:val="%3."/>
      <w:lvlJc w:val="left"/>
      <w:pPr>
        <w:ind w:left="1020" w:hanging="360"/>
      </w:pPr>
    </w:lvl>
    <w:lvl w:ilvl="3" w:tplc="37B0E57E">
      <w:start w:val="1"/>
      <w:numFmt w:val="decimal"/>
      <w:lvlText w:val="%4."/>
      <w:lvlJc w:val="left"/>
      <w:pPr>
        <w:ind w:left="1020" w:hanging="360"/>
      </w:pPr>
    </w:lvl>
    <w:lvl w:ilvl="4" w:tplc="CA3C17D0">
      <w:start w:val="1"/>
      <w:numFmt w:val="decimal"/>
      <w:lvlText w:val="%5."/>
      <w:lvlJc w:val="left"/>
      <w:pPr>
        <w:ind w:left="1020" w:hanging="360"/>
      </w:pPr>
    </w:lvl>
    <w:lvl w:ilvl="5" w:tplc="D2906482">
      <w:start w:val="1"/>
      <w:numFmt w:val="decimal"/>
      <w:lvlText w:val="%6."/>
      <w:lvlJc w:val="left"/>
      <w:pPr>
        <w:ind w:left="1020" w:hanging="360"/>
      </w:pPr>
    </w:lvl>
    <w:lvl w:ilvl="6" w:tplc="4FD4108A">
      <w:start w:val="1"/>
      <w:numFmt w:val="decimal"/>
      <w:lvlText w:val="%7."/>
      <w:lvlJc w:val="left"/>
      <w:pPr>
        <w:ind w:left="1020" w:hanging="360"/>
      </w:pPr>
    </w:lvl>
    <w:lvl w:ilvl="7" w:tplc="C23ABDEC">
      <w:start w:val="1"/>
      <w:numFmt w:val="decimal"/>
      <w:lvlText w:val="%8."/>
      <w:lvlJc w:val="left"/>
      <w:pPr>
        <w:ind w:left="1020" w:hanging="360"/>
      </w:pPr>
    </w:lvl>
    <w:lvl w:ilvl="8" w:tplc="816699D6">
      <w:start w:val="1"/>
      <w:numFmt w:val="decimal"/>
      <w:lvlText w:val="%9."/>
      <w:lvlJc w:val="left"/>
      <w:pPr>
        <w:ind w:left="1020" w:hanging="360"/>
      </w:pPr>
    </w:lvl>
  </w:abstractNum>
  <w:num w:numId="1" w16cid:durableId="193542390">
    <w:abstractNumId w:val="0"/>
  </w:num>
  <w:num w:numId="2" w16cid:durableId="1723479599">
    <w:abstractNumId w:val="19"/>
  </w:num>
  <w:num w:numId="3" w16cid:durableId="2101876533">
    <w:abstractNumId w:val="1"/>
  </w:num>
  <w:num w:numId="4" w16cid:durableId="2090686666">
    <w:abstractNumId w:val="8"/>
  </w:num>
  <w:num w:numId="5" w16cid:durableId="437800973">
    <w:abstractNumId w:val="15"/>
  </w:num>
  <w:num w:numId="6" w16cid:durableId="700282402">
    <w:abstractNumId w:val="17"/>
  </w:num>
  <w:num w:numId="7" w16cid:durableId="1309476948">
    <w:abstractNumId w:val="18"/>
  </w:num>
  <w:num w:numId="8" w16cid:durableId="550963706">
    <w:abstractNumId w:val="9"/>
  </w:num>
  <w:num w:numId="9" w16cid:durableId="1284192548">
    <w:abstractNumId w:val="16"/>
  </w:num>
  <w:num w:numId="10" w16cid:durableId="856843399">
    <w:abstractNumId w:val="3"/>
  </w:num>
  <w:num w:numId="11" w16cid:durableId="1171601898">
    <w:abstractNumId w:val="6"/>
  </w:num>
  <w:num w:numId="12" w16cid:durableId="190920732">
    <w:abstractNumId w:val="4"/>
  </w:num>
  <w:num w:numId="13" w16cid:durableId="519398895">
    <w:abstractNumId w:val="20"/>
  </w:num>
  <w:num w:numId="14" w16cid:durableId="935097043">
    <w:abstractNumId w:val="7"/>
  </w:num>
  <w:num w:numId="15" w16cid:durableId="2064131136">
    <w:abstractNumId w:val="11"/>
  </w:num>
  <w:num w:numId="16" w16cid:durableId="1268149142">
    <w:abstractNumId w:val="10"/>
  </w:num>
  <w:num w:numId="17" w16cid:durableId="81950189">
    <w:abstractNumId w:val="5"/>
  </w:num>
  <w:num w:numId="18" w16cid:durableId="2050251956">
    <w:abstractNumId w:val="13"/>
  </w:num>
  <w:num w:numId="19" w16cid:durableId="460730629">
    <w:abstractNumId w:val="12"/>
  </w:num>
  <w:num w:numId="20" w16cid:durableId="513954877">
    <w:abstractNumId w:val="2"/>
  </w:num>
  <w:num w:numId="21" w16cid:durableId="210299116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27D"/>
    <w:rsid w:val="000018F5"/>
    <w:rsid w:val="000034C8"/>
    <w:rsid w:val="00003B22"/>
    <w:rsid w:val="00003C50"/>
    <w:rsid w:val="00005758"/>
    <w:rsid w:val="0000594A"/>
    <w:rsid w:val="000064E8"/>
    <w:rsid w:val="00012122"/>
    <w:rsid w:val="00014678"/>
    <w:rsid w:val="00017F59"/>
    <w:rsid w:val="000256BA"/>
    <w:rsid w:val="00026CB7"/>
    <w:rsid w:val="000329EE"/>
    <w:rsid w:val="00033FF8"/>
    <w:rsid w:val="00036E6F"/>
    <w:rsid w:val="000372EA"/>
    <w:rsid w:val="00037668"/>
    <w:rsid w:val="00037C9C"/>
    <w:rsid w:val="000410D9"/>
    <w:rsid w:val="000447F3"/>
    <w:rsid w:val="00047111"/>
    <w:rsid w:val="00047F9C"/>
    <w:rsid w:val="00052503"/>
    <w:rsid w:val="00052F6A"/>
    <w:rsid w:val="000534DE"/>
    <w:rsid w:val="000540E0"/>
    <w:rsid w:val="00055288"/>
    <w:rsid w:val="000575BE"/>
    <w:rsid w:val="00064FFA"/>
    <w:rsid w:val="0006610B"/>
    <w:rsid w:val="000705F6"/>
    <w:rsid w:val="00071F8F"/>
    <w:rsid w:val="0007276D"/>
    <w:rsid w:val="00075A94"/>
    <w:rsid w:val="00080C84"/>
    <w:rsid w:val="00085C00"/>
    <w:rsid w:val="000862DB"/>
    <w:rsid w:val="00087803"/>
    <w:rsid w:val="000906CC"/>
    <w:rsid w:val="00094383"/>
    <w:rsid w:val="00094509"/>
    <w:rsid w:val="000A0FBF"/>
    <w:rsid w:val="000A37CE"/>
    <w:rsid w:val="000A5648"/>
    <w:rsid w:val="000A6B32"/>
    <w:rsid w:val="000A7744"/>
    <w:rsid w:val="000B14F9"/>
    <w:rsid w:val="000B207E"/>
    <w:rsid w:val="000B40DA"/>
    <w:rsid w:val="000B7606"/>
    <w:rsid w:val="000B7A83"/>
    <w:rsid w:val="000C004A"/>
    <w:rsid w:val="000C4F52"/>
    <w:rsid w:val="000C7F27"/>
    <w:rsid w:val="000D3D35"/>
    <w:rsid w:val="000D3EC8"/>
    <w:rsid w:val="000D4670"/>
    <w:rsid w:val="000D69F5"/>
    <w:rsid w:val="000D70E3"/>
    <w:rsid w:val="000E2AD9"/>
    <w:rsid w:val="000E4CE1"/>
    <w:rsid w:val="000E689F"/>
    <w:rsid w:val="000E6A35"/>
    <w:rsid w:val="000F092C"/>
    <w:rsid w:val="000F2E52"/>
    <w:rsid w:val="000F2FC5"/>
    <w:rsid w:val="000F31A5"/>
    <w:rsid w:val="000F573A"/>
    <w:rsid w:val="000F60B2"/>
    <w:rsid w:val="000F738C"/>
    <w:rsid w:val="000F7406"/>
    <w:rsid w:val="00100398"/>
    <w:rsid w:val="001017FC"/>
    <w:rsid w:val="00101930"/>
    <w:rsid w:val="001022E8"/>
    <w:rsid w:val="0010482C"/>
    <w:rsid w:val="001056FF"/>
    <w:rsid w:val="001068C5"/>
    <w:rsid w:val="00112CD1"/>
    <w:rsid w:val="0011618D"/>
    <w:rsid w:val="001164A0"/>
    <w:rsid w:val="001200E6"/>
    <w:rsid w:val="00123B61"/>
    <w:rsid w:val="0012565F"/>
    <w:rsid w:val="00125735"/>
    <w:rsid w:val="00125971"/>
    <w:rsid w:val="0013060E"/>
    <w:rsid w:val="00132855"/>
    <w:rsid w:val="0013759C"/>
    <w:rsid w:val="00140F05"/>
    <w:rsid w:val="00141227"/>
    <w:rsid w:val="00143CBA"/>
    <w:rsid w:val="00144EA0"/>
    <w:rsid w:val="0014580E"/>
    <w:rsid w:val="001478F2"/>
    <w:rsid w:val="00152945"/>
    <w:rsid w:val="00152993"/>
    <w:rsid w:val="00153426"/>
    <w:rsid w:val="00153A21"/>
    <w:rsid w:val="00153D06"/>
    <w:rsid w:val="00155A87"/>
    <w:rsid w:val="00160B22"/>
    <w:rsid w:val="001611E5"/>
    <w:rsid w:val="00162630"/>
    <w:rsid w:val="00162CDF"/>
    <w:rsid w:val="00164F10"/>
    <w:rsid w:val="001660CA"/>
    <w:rsid w:val="0016687A"/>
    <w:rsid w:val="00166E31"/>
    <w:rsid w:val="00170297"/>
    <w:rsid w:val="001708FF"/>
    <w:rsid w:val="00170E84"/>
    <w:rsid w:val="0017189E"/>
    <w:rsid w:val="00173504"/>
    <w:rsid w:val="00177904"/>
    <w:rsid w:val="0018030B"/>
    <w:rsid w:val="001808E8"/>
    <w:rsid w:val="0018160A"/>
    <w:rsid w:val="00181D29"/>
    <w:rsid w:val="001823A1"/>
    <w:rsid w:val="0018456E"/>
    <w:rsid w:val="00186737"/>
    <w:rsid w:val="0018688F"/>
    <w:rsid w:val="001901F8"/>
    <w:rsid w:val="001930E2"/>
    <w:rsid w:val="00196B96"/>
    <w:rsid w:val="00196D1F"/>
    <w:rsid w:val="001A02CC"/>
    <w:rsid w:val="001A04E4"/>
    <w:rsid w:val="001A1196"/>
    <w:rsid w:val="001A227D"/>
    <w:rsid w:val="001A5805"/>
    <w:rsid w:val="001A5DD7"/>
    <w:rsid w:val="001A6906"/>
    <w:rsid w:val="001A7CB3"/>
    <w:rsid w:val="001B06FD"/>
    <w:rsid w:val="001B4419"/>
    <w:rsid w:val="001B4F84"/>
    <w:rsid w:val="001B62FA"/>
    <w:rsid w:val="001B636B"/>
    <w:rsid w:val="001C2A12"/>
    <w:rsid w:val="001C325E"/>
    <w:rsid w:val="001C4313"/>
    <w:rsid w:val="001C5DCD"/>
    <w:rsid w:val="001C7B84"/>
    <w:rsid w:val="001C7C81"/>
    <w:rsid w:val="001D29C7"/>
    <w:rsid w:val="001D2F53"/>
    <w:rsid w:val="001D3220"/>
    <w:rsid w:val="001D42B2"/>
    <w:rsid w:val="001D438F"/>
    <w:rsid w:val="001E0D39"/>
    <w:rsid w:val="001E17E4"/>
    <w:rsid w:val="001E2032"/>
    <w:rsid w:val="001E4536"/>
    <w:rsid w:val="001F17F0"/>
    <w:rsid w:val="001F2DCB"/>
    <w:rsid w:val="001F5089"/>
    <w:rsid w:val="00200CD2"/>
    <w:rsid w:val="00201805"/>
    <w:rsid w:val="002032A3"/>
    <w:rsid w:val="00204D2E"/>
    <w:rsid w:val="002055A5"/>
    <w:rsid w:val="002066DE"/>
    <w:rsid w:val="00207087"/>
    <w:rsid w:val="00207C20"/>
    <w:rsid w:val="00210474"/>
    <w:rsid w:val="002107CD"/>
    <w:rsid w:val="00213C99"/>
    <w:rsid w:val="00216A27"/>
    <w:rsid w:val="002220BF"/>
    <w:rsid w:val="00222313"/>
    <w:rsid w:val="002226CE"/>
    <w:rsid w:val="00223235"/>
    <w:rsid w:val="00224F3B"/>
    <w:rsid w:val="00230409"/>
    <w:rsid w:val="00230B78"/>
    <w:rsid w:val="0023350B"/>
    <w:rsid w:val="00236449"/>
    <w:rsid w:val="00236AC0"/>
    <w:rsid w:val="00237F13"/>
    <w:rsid w:val="002451E1"/>
    <w:rsid w:val="00250A4A"/>
    <w:rsid w:val="00250D74"/>
    <w:rsid w:val="002511F8"/>
    <w:rsid w:val="002516A2"/>
    <w:rsid w:val="00251F7E"/>
    <w:rsid w:val="002566B2"/>
    <w:rsid w:val="00262F0F"/>
    <w:rsid w:val="00263D2B"/>
    <w:rsid w:val="00265685"/>
    <w:rsid w:val="00265C64"/>
    <w:rsid w:val="0026609B"/>
    <w:rsid w:val="002701B3"/>
    <w:rsid w:val="00270B0A"/>
    <w:rsid w:val="00272708"/>
    <w:rsid w:val="00276EA0"/>
    <w:rsid w:val="002771E6"/>
    <w:rsid w:val="0028171A"/>
    <w:rsid w:val="00282BB0"/>
    <w:rsid w:val="0028324C"/>
    <w:rsid w:val="00285E0C"/>
    <w:rsid w:val="0028674B"/>
    <w:rsid w:val="0028674E"/>
    <w:rsid w:val="0029162C"/>
    <w:rsid w:val="00292D19"/>
    <w:rsid w:val="00294E3C"/>
    <w:rsid w:val="0029555B"/>
    <w:rsid w:val="002974AD"/>
    <w:rsid w:val="00297F89"/>
    <w:rsid w:val="002A079F"/>
    <w:rsid w:val="002A198D"/>
    <w:rsid w:val="002A1D24"/>
    <w:rsid w:val="002A3FA5"/>
    <w:rsid w:val="002A5EE1"/>
    <w:rsid w:val="002B3BB1"/>
    <w:rsid w:val="002B5F4D"/>
    <w:rsid w:val="002C006A"/>
    <w:rsid w:val="002C0227"/>
    <w:rsid w:val="002C1404"/>
    <w:rsid w:val="002C3FFD"/>
    <w:rsid w:val="002D1EFA"/>
    <w:rsid w:val="002D25D8"/>
    <w:rsid w:val="002D6F13"/>
    <w:rsid w:val="002E01AE"/>
    <w:rsid w:val="002E1B33"/>
    <w:rsid w:val="002E36C8"/>
    <w:rsid w:val="002E4C5D"/>
    <w:rsid w:val="002E5341"/>
    <w:rsid w:val="002F043F"/>
    <w:rsid w:val="002F1182"/>
    <w:rsid w:val="002F6CCD"/>
    <w:rsid w:val="002F6E6F"/>
    <w:rsid w:val="00300876"/>
    <w:rsid w:val="003010C0"/>
    <w:rsid w:val="003031B9"/>
    <w:rsid w:val="00303B78"/>
    <w:rsid w:val="00304C40"/>
    <w:rsid w:val="00307A6F"/>
    <w:rsid w:val="00307EA4"/>
    <w:rsid w:val="00310D78"/>
    <w:rsid w:val="0031158C"/>
    <w:rsid w:val="003115EC"/>
    <w:rsid w:val="00312C00"/>
    <w:rsid w:val="00314C43"/>
    <w:rsid w:val="00315CDB"/>
    <w:rsid w:val="00317BB1"/>
    <w:rsid w:val="00322DAC"/>
    <w:rsid w:val="00326405"/>
    <w:rsid w:val="00327733"/>
    <w:rsid w:val="00330326"/>
    <w:rsid w:val="00330BF2"/>
    <w:rsid w:val="00332A97"/>
    <w:rsid w:val="003333A9"/>
    <w:rsid w:val="0033444B"/>
    <w:rsid w:val="00336A05"/>
    <w:rsid w:val="003402A9"/>
    <w:rsid w:val="0034051C"/>
    <w:rsid w:val="003414BF"/>
    <w:rsid w:val="00341D98"/>
    <w:rsid w:val="00342C86"/>
    <w:rsid w:val="00343848"/>
    <w:rsid w:val="00344EDC"/>
    <w:rsid w:val="003451A9"/>
    <w:rsid w:val="00350C00"/>
    <w:rsid w:val="00351FAF"/>
    <w:rsid w:val="00352B02"/>
    <w:rsid w:val="003542EB"/>
    <w:rsid w:val="003552A5"/>
    <w:rsid w:val="003561DC"/>
    <w:rsid w:val="003605BD"/>
    <w:rsid w:val="00366113"/>
    <w:rsid w:val="00366799"/>
    <w:rsid w:val="0036773F"/>
    <w:rsid w:val="00367745"/>
    <w:rsid w:val="00370625"/>
    <w:rsid w:val="0037313B"/>
    <w:rsid w:val="00374011"/>
    <w:rsid w:val="00374E88"/>
    <w:rsid w:val="003759A5"/>
    <w:rsid w:val="0037716D"/>
    <w:rsid w:val="0038106C"/>
    <w:rsid w:val="003810FD"/>
    <w:rsid w:val="00381E01"/>
    <w:rsid w:val="00383CAA"/>
    <w:rsid w:val="00383CE8"/>
    <w:rsid w:val="00384D6F"/>
    <w:rsid w:val="00386A10"/>
    <w:rsid w:val="00387E43"/>
    <w:rsid w:val="003903BA"/>
    <w:rsid w:val="00390DA1"/>
    <w:rsid w:val="003911BA"/>
    <w:rsid w:val="00394CA7"/>
    <w:rsid w:val="00395C4E"/>
    <w:rsid w:val="00396B5B"/>
    <w:rsid w:val="003A0097"/>
    <w:rsid w:val="003A1413"/>
    <w:rsid w:val="003A31FB"/>
    <w:rsid w:val="003A4A9C"/>
    <w:rsid w:val="003A6986"/>
    <w:rsid w:val="003A6A77"/>
    <w:rsid w:val="003A6A9E"/>
    <w:rsid w:val="003A7309"/>
    <w:rsid w:val="003B2995"/>
    <w:rsid w:val="003B3330"/>
    <w:rsid w:val="003B39D1"/>
    <w:rsid w:val="003B6BAA"/>
    <w:rsid w:val="003C251E"/>
    <w:rsid w:val="003C2660"/>
    <w:rsid w:val="003C270C"/>
    <w:rsid w:val="003C405A"/>
    <w:rsid w:val="003C443F"/>
    <w:rsid w:val="003C5ED9"/>
    <w:rsid w:val="003C6138"/>
    <w:rsid w:val="003C6F9C"/>
    <w:rsid w:val="003D0994"/>
    <w:rsid w:val="003D1FB7"/>
    <w:rsid w:val="003D20A2"/>
    <w:rsid w:val="003D74F5"/>
    <w:rsid w:val="003D78E2"/>
    <w:rsid w:val="003D7A3B"/>
    <w:rsid w:val="003E3881"/>
    <w:rsid w:val="003E39BA"/>
    <w:rsid w:val="003E5BF3"/>
    <w:rsid w:val="003E77E1"/>
    <w:rsid w:val="003E7D74"/>
    <w:rsid w:val="003E7F33"/>
    <w:rsid w:val="003F0EA9"/>
    <w:rsid w:val="003F1287"/>
    <w:rsid w:val="003F56A7"/>
    <w:rsid w:val="003F7C0F"/>
    <w:rsid w:val="004012DB"/>
    <w:rsid w:val="0040276E"/>
    <w:rsid w:val="00402FD8"/>
    <w:rsid w:val="00404C5E"/>
    <w:rsid w:val="00404FD5"/>
    <w:rsid w:val="00406A82"/>
    <w:rsid w:val="00410AD1"/>
    <w:rsid w:val="00410DDC"/>
    <w:rsid w:val="004125CA"/>
    <w:rsid w:val="00413EC7"/>
    <w:rsid w:val="00415CEE"/>
    <w:rsid w:val="0042032F"/>
    <w:rsid w:val="00420B5D"/>
    <w:rsid w:val="004210DD"/>
    <w:rsid w:val="004223F5"/>
    <w:rsid w:val="0042370B"/>
    <w:rsid w:val="00423824"/>
    <w:rsid w:val="00423888"/>
    <w:rsid w:val="00423B79"/>
    <w:rsid w:val="00424F1A"/>
    <w:rsid w:val="00425D62"/>
    <w:rsid w:val="00426B28"/>
    <w:rsid w:val="00427E88"/>
    <w:rsid w:val="00431012"/>
    <w:rsid w:val="00431133"/>
    <w:rsid w:val="0043155E"/>
    <w:rsid w:val="0043422B"/>
    <w:rsid w:val="0043567D"/>
    <w:rsid w:val="00435983"/>
    <w:rsid w:val="00435AA5"/>
    <w:rsid w:val="00440EC4"/>
    <w:rsid w:val="0044296A"/>
    <w:rsid w:val="00443D73"/>
    <w:rsid w:val="004451B9"/>
    <w:rsid w:val="00452B95"/>
    <w:rsid w:val="00453DEA"/>
    <w:rsid w:val="00456375"/>
    <w:rsid w:val="004604CC"/>
    <w:rsid w:val="0046210A"/>
    <w:rsid w:val="004632EB"/>
    <w:rsid w:val="0046456F"/>
    <w:rsid w:val="00465D6A"/>
    <w:rsid w:val="0046639E"/>
    <w:rsid w:val="00466FCD"/>
    <w:rsid w:val="00470F98"/>
    <w:rsid w:val="00477B8F"/>
    <w:rsid w:val="0048341C"/>
    <w:rsid w:val="00483EBC"/>
    <w:rsid w:val="004844AF"/>
    <w:rsid w:val="00485593"/>
    <w:rsid w:val="00494735"/>
    <w:rsid w:val="004979E4"/>
    <w:rsid w:val="004A0715"/>
    <w:rsid w:val="004A0827"/>
    <w:rsid w:val="004A1070"/>
    <w:rsid w:val="004A3477"/>
    <w:rsid w:val="004A57CF"/>
    <w:rsid w:val="004B014F"/>
    <w:rsid w:val="004B0B74"/>
    <w:rsid w:val="004B0FD0"/>
    <w:rsid w:val="004B32C1"/>
    <w:rsid w:val="004B3E5C"/>
    <w:rsid w:val="004B410F"/>
    <w:rsid w:val="004B5E35"/>
    <w:rsid w:val="004B7B90"/>
    <w:rsid w:val="004C3B04"/>
    <w:rsid w:val="004C603F"/>
    <w:rsid w:val="004D1D88"/>
    <w:rsid w:val="004D3FA7"/>
    <w:rsid w:val="004D5828"/>
    <w:rsid w:val="004D7F36"/>
    <w:rsid w:val="004E03FD"/>
    <w:rsid w:val="004E0EE7"/>
    <w:rsid w:val="004E2C19"/>
    <w:rsid w:val="004E3072"/>
    <w:rsid w:val="004E36E4"/>
    <w:rsid w:val="004E6444"/>
    <w:rsid w:val="004E6619"/>
    <w:rsid w:val="004F0753"/>
    <w:rsid w:val="004F2C87"/>
    <w:rsid w:val="004F6E47"/>
    <w:rsid w:val="00501256"/>
    <w:rsid w:val="00501EDF"/>
    <w:rsid w:val="005020DD"/>
    <w:rsid w:val="00503544"/>
    <w:rsid w:val="00504BF7"/>
    <w:rsid w:val="0050701D"/>
    <w:rsid w:val="0051019B"/>
    <w:rsid w:val="005122F2"/>
    <w:rsid w:val="00512855"/>
    <w:rsid w:val="005143C7"/>
    <w:rsid w:val="00515733"/>
    <w:rsid w:val="005172B9"/>
    <w:rsid w:val="00522137"/>
    <w:rsid w:val="005233DE"/>
    <w:rsid w:val="005267F9"/>
    <w:rsid w:val="00532EBF"/>
    <w:rsid w:val="00534A18"/>
    <w:rsid w:val="00536026"/>
    <w:rsid w:val="00540E73"/>
    <w:rsid w:val="00541154"/>
    <w:rsid w:val="005417BF"/>
    <w:rsid w:val="00542649"/>
    <w:rsid w:val="005428E1"/>
    <w:rsid w:val="005446BC"/>
    <w:rsid w:val="005502AC"/>
    <w:rsid w:val="00550346"/>
    <w:rsid w:val="0055150A"/>
    <w:rsid w:val="005519F9"/>
    <w:rsid w:val="0055216C"/>
    <w:rsid w:val="005526C7"/>
    <w:rsid w:val="00556153"/>
    <w:rsid w:val="005573E9"/>
    <w:rsid w:val="0056118F"/>
    <w:rsid w:val="00562285"/>
    <w:rsid w:val="00562FAE"/>
    <w:rsid w:val="005634DE"/>
    <w:rsid w:val="00563A17"/>
    <w:rsid w:val="00564816"/>
    <w:rsid w:val="00567735"/>
    <w:rsid w:val="00567D00"/>
    <w:rsid w:val="00567D17"/>
    <w:rsid w:val="005714F0"/>
    <w:rsid w:val="00571AAC"/>
    <w:rsid w:val="00571B21"/>
    <w:rsid w:val="00571E4D"/>
    <w:rsid w:val="00572BB0"/>
    <w:rsid w:val="0058283F"/>
    <w:rsid w:val="0058284F"/>
    <w:rsid w:val="00582B34"/>
    <w:rsid w:val="00583ACB"/>
    <w:rsid w:val="00583DD9"/>
    <w:rsid w:val="0058409B"/>
    <w:rsid w:val="00584A9B"/>
    <w:rsid w:val="00587D75"/>
    <w:rsid w:val="0059064D"/>
    <w:rsid w:val="00591F59"/>
    <w:rsid w:val="0059319F"/>
    <w:rsid w:val="00593776"/>
    <w:rsid w:val="005942DD"/>
    <w:rsid w:val="00594AD1"/>
    <w:rsid w:val="005973DD"/>
    <w:rsid w:val="005A0B12"/>
    <w:rsid w:val="005A511C"/>
    <w:rsid w:val="005A5FCD"/>
    <w:rsid w:val="005B0A60"/>
    <w:rsid w:val="005B2AA4"/>
    <w:rsid w:val="005B463D"/>
    <w:rsid w:val="005B5791"/>
    <w:rsid w:val="005B59F6"/>
    <w:rsid w:val="005B64FE"/>
    <w:rsid w:val="005C3424"/>
    <w:rsid w:val="005C3E66"/>
    <w:rsid w:val="005C41AC"/>
    <w:rsid w:val="005C70E6"/>
    <w:rsid w:val="005C7758"/>
    <w:rsid w:val="005D0E3A"/>
    <w:rsid w:val="005D1128"/>
    <w:rsid w:val="005D284C"/>
    <w:rsid w:val="005D364D"/>
    <w:rsid w:val="005D51AA"/>
    <w:rsid w:val="005D58AF"/>
    <w:rsid w:val="005D5D32"/>
    <w:rsid w:val="005D7784"/>
    <w:rsid w:val="005D7891"/>
    <w:rsid w:val="005E0A3F"/>
    <w:rsid w:val="005E10C5"/>
    <w:rsid w:val="005E14E7"/>
    <w:rsid w:val="005E2420"/>
    <w:rsid w:val="005E4EB5"/>
    <w:rsid w:val="005E78C3"/>
    <w:rsid w:val="005F2829"/>
    <w:rsid w:val="005F3046"/>
    <w:rsid w:val="005F4B14"/>
    <w:rsid w:val="005F716A"/>
    <w:rsid w:val="005F7741"/>
    <w:rsid w:val="00601F09"/>
    <w:rsid w:val="0060202A"/>
    <w:rsid w:val="00604616"/>
    <w:rsid w:val="0060593F"/>
    <w:rsid w:val="00607D66"/>
    <w:rsid w:val="0061311A"/>
    <w:rsid w:val="006157CE"/>
    <w:rsid w:val="006164B3"/>
    <w:rsid w:val="00616C4F"/>
    <w:rsid w:val="0061798D"/>
    <w:rsid w:val="0062054E"/>
    <w:rsid w:val="006214F0"/>
    <w:rsid w:val="0062376A"/>
    <w:rsid w:val="00623779"/>
    <w:rsid w:val="006237D4"/>
    <w:rsid w:val="00623C7D"/>
    <w:rsid w:val="006248D7"/>
    <w:rsid w:val="00624B53"/>
    <w:rsid w:val="00625782"/>
    <w:rsid w:val="0062593F"/>
    <w:rsid w:val="00625A73"/>
    <w:rsid w:val="00633E23"/>
    <w:rsid w:val="0063646B"/>
    <w:rsid w:val="006378FD"/>
    <w:rsid w:val="0063794F"/>
    <w:rsid w:val="00637EA3"/>
    <w:rsid w:val="00640300"/>
    <w:rsid w:val="00641A68"/>
    <w:rsid w:val="00641C2B"/>
    <w:rsid w:val="00642B62"/>
    <w:rsid w:val="00642D36"/>
    <w:rsid w:val="0064348E"/>
    <w:rsid w:val="00645E66"/>
    <w:rsid w:val="006464FC"/>
    <w:rsid w:val="0064650C"/>
    <w:rsid w:val="0064740E"/>
    <w:rsid w:val="006501E0"/>
    <w:rsid w:val="00653900"/>
    <w:rsid w:val="006541E3"/>
    <w:rsid w:val="00655676"/>
    <w:rsid w:val="006558D4"/>
    <w:rsid w:val="00656D0B"/>
    <w:rsid w:val="00657E42"/>
    <w:rsid w:val="00662293"/>
    <w:rsid w:val="006659E6"/>
    <w:rsid w:val="00667537"/>
    <w:rsid w:val="00667BFD"/>
    <w:rsid w:val="00667FAD"/>
    <w:rsid w:val="0067017B"/>
    <w:rsid w:val="0067051A"/>
    <w:rsid w:val="00670A8D"/>
    <w:rsid w:val="00673B94"/>
    <w:rsid w:val="006743C8"/>
    <w:rsid w:val="00676716"/>
    <w:rsid w:val="00680AC6"/>
    <w:rsid w:val="00680F78"/>
    <w:rsid w:val="00681A8D"/>
    <w:rsid w:val="006835D8"/>
    <w:rsid w:val="00686E4E"/>
    <w:rsid w:val="00691C94"/>
    <w:rsid w:val="00692C08"/>
    <w:rsid w:val="00696511"/>
    <w:rsid w:val="00697681"/>
    <w:rsid w:val="00697ACC"/>
    <w:rsid w:val="006A08F1"/>
    <w:rsid w:val="006A466A"/>
    <w:rsid w:val="006A7762"/>
    <w:rsid w:val="006B3DF7"/>
    <w:rsid w:val="006B56C4"/>
    <w:rsid w:val="006B6592"/>
    <w:rsid w:val="006C2620"/>
    <w:rsid w:val="006C316E"/>
    <w:rsid w:val="006C3858"/>
    <w:rsid w:val="006C48D4"/>
    <w:rsid w:val="006C5B84"/>
    <w:rsid w:val="006C60BA"/>
    <w:rsid w:val="006C708E"/>
    <w:rsid w:val="006D048E"/>
    <w:rsid w:val="006D0F7C"/>
    <w:rsid w:val="006D1AE5"/>
    <w:rsid w:val="006D1E19"/>
    <w:rsid w:val="006D532B"/>
    <w:rsid w:val="006D6EB6"/>
    <w:rsid w:val="006E1315"/>
    <w:rsid w:val="006E2665"/>
    <w:rsid w:val="006E299B"/>
    <w:rsid w:val="006E2C43"/>
    <w:rsid w:val="006E34DE"/>
    <w:rsid w:val="006E5196"/>
    <w:rsid w:val="006E6D96"/>
    <w:rsid w:val="006E7022"/>
    <w:rsid w:val="006E7D99"/>
    <w:rsid w:val="006F0829"/>
    <w:rsid w:val="006F5794"/>
    <w:rsid w:val="006F71EC"/>
    <w:rsid w:val="006F7FF5"/>
    <w:rsid w:val="0070185E"/>
    <w:rsid w:val="00701D6F"/>
    <w:rsid w:val="00702F19"/>
    <w:rsid w:val="0071035C"/>
    <w:rsid w:val="00710C59"/>
    <w:rsid w:val="0071131A"/>
    <w:rsid w:val="00712CE4"/>
    <w:rsid w:val="00713BD5"/>
    <w:rsid w:val="007148E9"/>
    <w:rsid w:val="007158F6"/>
    <w:rsid w:val="007206BF"/>
    <w:rsid w:val="00721D1B"/>
    <w:rsid w:val="007220E7"/>
    <w:rsid w:val="0072349B"/>
    <w:rsid w:val="00725921"/>
    <w:rsid w:val="00726175"/>
    <w:rsid w:val="007269C4"/>
    <w:rsid w:val="0072730F"/>
    <w:rsid w:val="00730C58"/>
    <w:rsid w:val="00733ABA"/>
    <w:rsid w:val="00734192"/>
    <w:rsid w:val="00734EAF"/>
    <w:rsid w:val="007419D6"/>
    <w:rsid w:val="0074209E"/>
    <w:rsid w:val="00742360"/>
    <w:rsid w:val="00744110"/>
    <w:rsid w:val="00744ACF"/>
    <w:rsid w:val="00744F46"/>
    <w:rsid w:val="00746614"/>
    <w:rsid w:val="007503A4"/>
    <w:rsid w:val="0075064D"/>
    <w:rsid w:val="00753580"/>
    <w:rsid w:val="007552CB"/>
    <w:rsid w:val="007554B8"/>
    <w:rsid w:val="00756524"/>
    <w:rsid w:val="0075769C"/>
    <w:rsid w:val="00761381"/>
    <w:rsid w:val="00763DBA"/>
    <w:rsid w:val="00764A58"/>
    <w:rsid w:val="00764F50"/>
    <w:rsid w:val="007657AE"/>
    <w:rsid w:val="00770BF5"/>
    <w:rsid w:val="007721AE"/>
    <w:rsid w:val="0077356E"/>
    <w:rsid w:val="00774A32"/>
    <w:rsid w:val="007769F4"/>
    <w:rsid w:val="00780421"/>
    <w:rsid w:val="00780A49"/>
    <w:rsid w:val="00780BAA"/>
    <w:rsid w:val="00782D88"/>
    <w:rsid w:val="0078457D"/>
    <w:rsid w:val="00787163"/>
    <w:rsid w:val="007877C7"/>
    <w:rsid w:val="0078793E"/>
    <w:rsid w:val="00787FF8"/>
    <w:rsid w:val="007912AC"/>
    <w:rsid w:val="00796ECD"/>
    <w:rsid w:val="007A02D6"/>
    <w:rsid w:val="007A1A6E"/>
    <w:rsid w:val="007A2509"/>
    <w:rsid w:val="007A2C49"/>
    <w:rsid w:val="007A329E"/>
    <w:rsid w:val="007A7CD8"/>
    <w:rsid w:val="007B19CA"/>
    <w:rsid w:val="007B2D9B"/>
    <w:rsid w:val="007C124D"/>
    <w:rsid w:val="007C18DA"/>
    <w:rsid w:val="007C208A"/>
    <w:rsid w:val="007C20DD"/>
    <w:rsid w:val="007C236B"/>
    <w:rsid w:val="007C40DB"/>
    <w:rsid w:val="007C5BFA"/>
    <w:rsid w:val="007C78E6"/>
    <w:rsid w:val="007D2197"/>
    <w:rsid w:val="007D43A5"/>
    <w:rsid w:val="007D5DFD"/>
    <w:rsid w:val="007D67D6"/>
    <w:rsid w:val="007D799A"/>
    <w:rsid w:val="007E054B"/>
    <w:rsid w:val="007E1962"/>
    <w:rsid w:val="007E1996"/>
    <w:rsid w:val="007E1A5C"/>
    <w:rsid w:val="007E26C4"/>
    <w:rsid w:val="007E27A1"/>
    <w:rsid w:val="007E2941"/>
    <w:rsid w:val="007E477D"/>
    <w:rsid w:val="007E5426"/>
    <w:rsid w:val="007E7553"/>
    <w:rsid w:val="007F0E98"/>
    <w:rsid w:val="007F11BA"/>
    <w:rsid w:val="007F28AD"/>
    <w:rsid w:val="007F2CA8"/>
    <w:rsid w:val="007F389C"/>
    <w:rsid w:val="007F4775"/>
    <w:rsid w:val="007F696C"/>
    <w:rsid w:val="007F7161"/>
    <w:rsid w:val="007F78BF"/>
    <w:rsid w:val="0080179E"/>
    <w:rsid w:val="00801AED"/>
    <w:rsid w:val="00801BD2"/>
    <w:rsid w:val="00801E0E"/>
    <w:rsid w:val="00805F09"/>
    <w:rsid w:val="00806AB4"/>
    <w:rsid w:val="00811A0D"/>
    <w:rsid w:val="00811AEA"/>
    <w:rsid w:val="00811CFC"/>
    <w:rsid w:val="00811D81"/>
    <w:rsid w:val="00814AC7"/>
    <w:rsid w:val="00814D77"/>
    <w:rsid w:val="00815C91"/>
    <w:rsid w:val="00817043"/>
    <w:rsid w:val="00817FC6"/>
    <w:rsid w:val="00820623"/>
    <w:rsid w:val="0082185B"/>
    <w:rsid w:val="008226D4"/>
    <w:rsid w:val="00823604"/>
    <w:rsid w:val="008238FB"/>
    <w:rsid w:val="00823E4A"/>
    <w:rsid w:val="008242BB"/>
    <w:rsid w:val="00824757"/>
    <w:rsid w:val="00825073"/>
    <w:rsid w:val="008256BD"/>
    <w:rsid w:val="00830021"/>
    <w:rsid w:val="00830E0C"/>
    <w:rsid w:val="00830FAC"/>
    <w:rsid w:val="00831762"/>
    <w:rsid w:val="0083382C"/>
    <w:rsid w:val="00833CDF"/>
    <w:rsid w:val="0083406C"/>
    <w:rsid w:val="00837B91"/>
    <w:rsid w:val="00842FC5"/>
    <w:rsid w:val="008431A9"/>
    <w:rsid w:val="008436F3"/>
    <w:rsid w:val="00845014"/>
    <w:rsid w:val="0085087A"/>
    <w:rsid w:val="00850956"/>
    <w:rsid w:val="00851235"/>
    <w:rsid w:val="00851534"/>
    <w:rsid w:val="00851C3A"/>
    <w:rsid w:val="0085559E"/>
    <w:rsid w:val="00856690"/>
    <w:rsid w:val="00856974"/>
    <w:rsid w:val="00863D65"/>
    <w:rsid w:val="00864147"/>
    <w:rsid w:val="00864456"/>
    <w:rsid w:val="00864838"/>
    <w:rsid w:val="008660F9"/>
    <w:rsid w:val="00870348"/>
    <w:rsid w:val="0087285E"/>
    <w:rsid w:val="00872C80"/>
    <w:rsid w:val="008764E5"/>
    <w:rsid w:val="00876B8A"/>
    <w:rsid w:val="0087726C"/>
    <w:rsid w:val="00877521"/>
    <w:rsid w:val="00880940"/>
    <w:rsid w:val="00881D80"/>
    <w:rsid w:val="00882211"/>
    <w:rsid w:val="0088340C"/>
    <w:rsid w:val="00885F6E"/>
    <w:rsid w:val="0088798F"/>
    <w:rsid w:val="008908F7"/>
    <w:rsid w:val="00893572"/>
    <w:rsid w:val="00895749"/>
    <w:rsid w:val="008962C2"/>
    <w:rsid w:val="00896B1B"/>
    <w:rsid w:val="008A449B"/>
    <w:rsid w:val="008A4616"/>
    <w:rsid w:val="008A493E"/>
    <w:rsid w:val="008A510E"/>
    <w:rsid w:val="008A5402"/>
    <w:rsid w:val="008B0269"/>
    <w:rsid w:val="008B0AD4"/>
    <w:rsid w:val="008B0D8F"/>
    <w:rsid w:val="008B1B10"/>
    <w:rsid w:val="008B44E8"/>
    <w:rsid w:val="008B4B3B"/>
    <w:rsid w:val="008B5CB9"/>
    <w:rsid w:val="008B6509"/>
    <w:rsid w:val="008C10E1"/>
    <w:rsid w:val="008C33B4"/>
    <w:rsid w:val="008C6DB2"/>
    <w:rsid w:val="008D142A"/>
    <w:rsid w:val="008D2033"/>
    <w:rsid w:val="008D3AC8"/>
    <w:rsid w:val="008D406A"/>
    <w:rsid w:val="008D4A12"/>
    <w:rsid w:val="008D5FDD"/>
    <w:rsid w:val="008D7AAE"/>
    <w:rsid w:val="008E207E"/>
    <w:rsid w:val="008E3B69"/>
    <w:rsid w:val="008E559E"/>
    <w:rsid w:val="008E5716"/>
    <w:rsid w:val="008E5DED"/>
    <w:rsid w:val="008F2104"/>
    <w:rsid w:val="008F402A"/>
    <w:rsid w:val="008F50AA"/>
    <w:rsid w:val="008F53BA"/>
    <w:rsid w:val="008F5DF5"/>
    <w:rsid w:val="008F6185"/>
    <w:rsid w:val="008F6707"/>
    <w:rsid w:val="008F6976"/>
    <w:rsid w:val="0090218D"/>
    <w:rsid w:val="009051E1"/>
    <w:rsid w:val="00905FEA"/>
    <w:rsid w:val="00906874"/>
    <w:rsid w:val="00906E09"/>
    <w:rsid w:val="009101AF"/>
    <w:rsid w:val="009114A4"/>
    <w:rsid w:val="0091529F"/>
    <w:rsid w:val="00916080"/>
    <w:rsid w:val="009174A3"/>
    <w:rsid w:val="009174D4"/>
    <w:rsid w:val="00917B8D"/>
    <w:rsid w:val="00917F78"/>
    <w:rsid w:val="00921A68"/>
    <w:rsid w:val="00924DC2"/>
    <w:rsid w:val="009255B3"/>
    <w:rsid w:val="00930444"/>
    <w:rsid w:val="009368F5"/>
    <w:rsid w:val="0093740A"/>
    <w:rsid w:val="009435A3"/>
    <w:rsid w:val="00944368"/>
    <w:rsid w:val="00947ECC"/>
    <w:rsid w:val="00953B85"/>
    <w:rsid w:val="00956472"/>
    <w:rsid w:val="00956D44"/>
    <w:rsid w:val="00956DB7"/>
    <w:rsid w:val="0096020B"/>
    <w:rsid w:val="009602A2"/>
    <w:rsid w:val="00960706"/>
    <w:rsid w:val="00960EC5"/>
    <w:rsid w:val="009621BA"/>
    <w:rsid w:val="00962D31"/>
    <w:rsid w:val="0096629D"/>
    <w:rsid w:val="00971C50"/>
    <w:rsid w:val="00973CC8"/>
    <w:rsid w:val="0097499C"/>
    <w:rsid w:val="0097508A"/>
    <w:rsid w:val="009807C7"/>
    <w:rsid w:val="00981729"/>
    <w:rsid w:val="00981772"/>
    <w:rsid w:val="009819C4"/>
    <w:rsid w:val="009841FC"/>
    <w:rsid w:val="0098507A"/>
    <w:rsid w:val="009856EE"/>
    <w:rsid w:val="0098570E"/>
    <w:rsid w:val="00992119"/>
    <w:rsid w:val="009934F8"/>
    <w:rsid w:val="009957C9"/>
    <w:rsid w:val="009A01C8"/>
    <w:rsid w:val="009A0283"/>
    <w:rsid w:val="009A1440"/>
    <w:rsid w:val="009A3105"/>
    <w:rsid w:val="009A65FD"/>
    <w:rsid w:val="009A79E7"/>
    <w:rsid w:val="009A7C8D"/>
    <w:rsid w:val="009B1688"/>
    <w:rsid w:val="009B18E5"/>
    <w:rsid w:val="009B4C04"/>
    <w:rsid w:val="009B6F05"/>
    <w:rsid w:val="009C117F"/>
    <w:rsid w:val="009C3871"/>
    <w:rsid w:val="009C6B0E"/>
    <w:rsid w:val="009D1050"/>
    <w:rsid w:val="009D1303"/>
    <w:rsid w:val="009D26D5"/>
    <w:rsid w:val="009D2700"/>
    <w:rsid w:val="009D2DB2"/>
    <w:rsid w:val="009D3BD3"/>
    <w:rsid w:val="009D4B22"/>
    <w:rsid w:val="009E2AA8"/>
    <w:rsid w:val="009E52D3"/>
    <w:rsid w:val="009E6327"/>
    <w:rsid w:val="009F1AE9"/>
    <w:rsid w:val="009F2095"/>
    <w:rsid w:val="009F29AF"/>
    <w:rsid w:val="009F3F40"/>
    <w:rsid w:val="009F49E0"/>
    <w:rsid w:val="009F6B0E"/>
    <w:rsid w:val="00A015C4"/>
    <w:rsid w:val="00A0259D"/>
    <w:rsid w:val="00A04093"/>
    <w:rsid w:val="00A04200"/>
    <w:rsid w:val="00A04A74"/>
    <w:rsid w:val="00A06C6E"/>
    <w:rsid w:val="00A10EA4"/>
    <w:rsid w:val="00A140FC"/>
    <w:rsid w:val="00A145F0"/>
    <w:rsid w:val="00A14F30"/>
    <w:rsid w:val="00A15172"/>
    <w:rsid w:val="00A20033"/>
    <w:rsid w:val="00A245CC"/>
    <w:rsid w:val="00A24A2E"/>
    <w:rsid w:val="00A27FCA"/>
    <w:rsid w:val="00A30D98"/>
    <w:rsid w:val="00A33105"/>
    <w:rsid w:val="00A37A85"/>
    <w:rsid w:val="00A37CF5"/>
    <w:rsid w:val="00A40A23"/>
    <w:rsid w:val="00A41E19"/>
    <w:rsid w:val="00A42957"/>
    <w:rsid w:val="00A43B2D"/>
    <w:rsid w:val="00A44CA0"/>
    <w:rsid w:val="00A460EB"/>
    <w:rsid w:val="00A5268C"/>
    <w:rsid w:val="00A533D2"/>
    <w:rsid w:val="00A53401"/>
    <w:rsid w:val="00A53A2A"/>
    <w:rsid w:val="00A53FA0"/>
    <w:rsid w:val="00A547D2"/>
    <w:rsid w:val="00A57A00"/>
    <w:rsid w:val="00A60704"/>
    <w:rsid w:val="00A6132D"/>
    <w:rsid w:val="00A661FD"/>
    <w:rsid w:val="00A676EC"/>
    <w:rsid w:val="00A70E04"/>
    <w:rsid w:val="00A80654"/>
    <w:rsid w:val="00A81E3E"/>
    <w:rsid w:val="00A81EB6"/>
    <w:rsid w:val="00A82D2E"/>
    <w:rsid w:val="00A837D9"/>
    <w:rsid w:val="00A843AD"/>
    <w:rsid w:val="00A84425"/>
    <w:rsid w:val="00A85A8C"/>
    <w:rsid w:val="00A86DD4"/>
    <w:rsid w:val="00A86F38"/>
    <w:rsid w:val="00A878A4"/>
    <w:rsid w:val="00A91068"/>
    <w:rsid w:val="00A92997"/>
    <w:rsid w:val="00A935EF"/>
    <w:rsid w:val="00A94587"/>
    <w:rsid w:val="00A94926"/>
    <w:rsid w:val="00A97211"/>
    <w:rsid w:val="00A974BE"/>
    <w:rsid w:val="00A97837"/>
    <w:rsid w:val="00AA2A8C"/>
    <w:rsid w:val="00AA4CFD"/>
    <w:rsid w:val="00AA6217"/>
    <w:rsid w:val="00AA6BD4"/>
    <w:rsid w:val="00AA7CA9"/>
    <w:rsid w:val="00AA7E27"/>
    <w:rsid w:val="00AB0140"/>
    <w:rsid w:val="00AB1198"/>
    <w:rsid w:val="00AB388B"/>
    <w:rsid w:val="00AB4B56"/>
    <w:rsid w:val="00AB6B24"/>
    <w:rsid w:val="00AC16B2"/>
    <w:rsid w:val="00AC7A29"/>
    <w:rsid w:val="00AD1299"/>
    <w:rsid w:val="00AD43CB"/>
    <w:rsid w:val="00AD584F"/>
    <w:rsid w:val="00AE0BFE"/>
    <w:rsid w:val="00AE130B"/>
    <w:rsid w:val="00AE1923"/>
    <w:rsid w:val="00AE2813"/>
    <w:rsid w:val="00AE2F21"/>
    <w:rsid w:val="00AE61BC"/>
    <w:rsid w:val="00AE6551"/>
    <w:rsid w:val="00AE6AB2"/>
    <w:rsid w:val="00AE7BB7"/>
    <w:rsid w:val="00AE7CEB"/>
    <w:rsid w:val="00AF1B84"/>
    <w:rsid w:val="00AF25DB"/>
    <w:rsid w:val="00AF2608"/>
    <w:rsid w:val="00AF4362"/>
    <w:rsid w:val="00B000E0"/>
    <w:rsid w:val="00B0617E"/>
    <w:rsid w:val="00B06919"/>
    <w:rsid w:val="00B07DA6"/>
    <w:rsid w:val="00B1044A"/>
    <w:rsid w:val="00B10822"/>
    <w:rsid w:val="00B10A5A"/>
    <w:rsid w:val="00B11473"/>
    <w:rsid w:val="00B12911"/>
    <w:rsid w:val="00B13A22"/>
    <w:rsid w:val="00B15515"/>
    <w:rsid w:val="00B15550"/>
    <w:rsid w:val="00B15CC6"/>
    <w:rsid w:val="00B16F39"/>
    <w:rsid w:val="00B17B5C"/>
    <w:rsid w:val="00B213F3"/>
    <w:rsid w:val="00B21AB2"/>
    <w:rsid w:val="00B22173"/>
    <w:rsid w:val="00B2332C"/>
    <w:rsid w:val="00B264F3"/>
    <w:rsid w:val="00B30306"/>
    <w:rsid w:val="00B33A8C"/>
    <w:rsid w:val="00B345E6"/>
    <w:rsid w:val="00B370B8"/>
    <w:rsid w:val="00B40100"/>
    <w:rsid w:val="00B415E7"/>
    <w:rsid w:val="00B4166A"/>
    <w:rsid w:val="00B42E65"/>
    <w:rsid w:val="00B431A3"/>
    <w:rsid w:val="00B45E05"/>
    <w:rsid w:val="00B46B9E"/>
    <w:rsid w:val="00B51207"/>
    <w:rsid w:val="00B5400D"/>
    <w:rsid w:val="00B54664"/>
    <w:rsid w:val="00B550F8"/>
    <w:rsid w:val="00B56455"/>
    <w:rsid w:val="00B5712D"/>
    <w:rsid w:val="00B5793B"/>
    <w:rsid w:val="00B60CAB"/>
    <w:rsid w:val="00B63778"/>
    <w:rsid w:val="00B6517C"/>
    <w:rsid w:val="00B67691"/>
    <w:rsid w:val="00B70F57"/>
    <w:rsid w:val="00B741CF"/>
    <w:rsid w:val="00B7595A"/>
    <w:rsid w:val="00B76BE0"/>
    <w:rsid w:val="00B8455C"/>
    <w:rsid w:val="00B845F9"/>
    <w:rsid w:val="00B84EA7"/>
    <w:rsid w:val="00B9024E"/>
    <w:rsid w:val="00B9342B"/>
    <w:rsid w:val="00B9383B"/>
    <w:rsid w:val="00B94A28"/>
    <w:rsid w:val="00B9732B"/>
    <w:rsid w:val="00BA52C5"/>
    <w:rsid w:val="00BA7213"/>
    <w:rsid w:val="00BB18AD"/>
    <w:rsid w:val="00BB1F84"/>
    <w:rsid w:val="00BB4E86"/>
    <w:rsid w:val="00BB5E4A"/>
    <w:rsid w:val="00BB6CEA"/>
    <w:rsid w:val="00BC0C20"/>
    <w:rsid w:val="00BC1D05"/>
    <w:rsid w:val="00BC35E0"/>
    <w:rsid w:val="00BC49D9"/>
    <w:rsid w:val="00BC4FCE"/>
    <w:rsid w:val="00BC513D"/>
    <w:rsid w:val="00BC5253"/>
    <w:rsid w:val="00BC5A72"/>
    <w:rsid w:val="00BC6A0E"/>
    <w:rsid w:val="00BC7117"/>
    <w:rsid w:val="00BC7E0A"/>
    <w:rsid w:val="00BD063B"/>
    <w:rsid w:val="00BD6536"/>
    <w:rsid w:val="00BD6D8B"/>
    <w:rsid w:val="00BD709E"/>
    <w:rsid w:val="00BE295E"/>
    <w:rsid w:val="00BE2E72"/>
    <w:rsid w:val="00BE3228"/>
    <w:rsid w:val="00BE6804"/>
    <w:rsid w:val="00BF018F"/>
    <w:rsid w:val="00BF097D"/>
    <w:rsid w:val="00BF1782"/>
    <w:rsid w:val="00BF4948"/>
    <w:rsid w:val="00BF5966"/>
    <w:rsid w:val="00BF637B"/>
    <w:rsid w:val="00C02BC8"/>
    <w:rsid w:val="00C034BB"/>
    <w:rsid w:val="00C03BB3"/>
    <w:rsid w:val="00C0598D"/>
    <w:rsid w:val="00C05EAA"/>
    <w:rsid w:val="00C067FD"/>
    <w:rsid w:val="00C07975"/>
    <w:rsid w:val="00C11956"/>
    <w:rsid w:val="00C158EE"/>
    <w:rsid w:val="00C2252A"/>
    <w:rsid w:val="00C22B12"/>
    <w:rsid w:val="00C23EB1"/>
    <w:rsid w:val="00C24E01"/>
    <w:rsid w:val="00C27F34"/>
    <w:rsid w:val="00C303CE"/>
    <w:rsid w:val="00C314E1"/>
    <w:rsid w:val="00C341E5"/>
    <w:rsid w:val="00C34BFA"/>
    <w:rsid w:val="00C3747C"/>
    <w:rsid w:val="00C4287A"/>
    <w:rsid w:val="00C43976"/>
    <w:rsid w:val="00C44575"/>
    <w:rsid w:val="00C45477"/>
    <w:rsid w:val="00C4691F"/>
    <w:rsid w:val="00C509EC"/>
    <w:rsid w:val="00C51C9F"/>
    <w:rsid w:val="00C52792"/>
    <w:rsid w:val="00C56069"/>
    <w:rsid w:val="00C602E5"/>
    <w:rsid w:val="00C60CF3"/>
    <w:rsid w:val="00C701F8"/>
    <w:rsid w:val="00C72EBC"/>
    <w:rsid w:val="00C74195"/>
    <w:rsid w:val="00C748FD"/>
    <w:rsid w:val="00C75F82"/>
    <w:rsid w:val="00C8037A"/>
    <w:rsid w:val="00C807C0"/>
    <w:rsid w:val="00C823B8"/>
    <w:rsid w:val="00C84276"/>
    <w:rsid w:val="00C873B1"/>
    <w:rsid w:val="00C87D4B"/>
    <w:rsid w:val="00C90C41"/>
    <w:rsid w:val="00C974A2"/>
    <w:rsid w:val="00C974E9"/>
    <w:rsid w:val="00CA03AB"/>
    <w:rsid w:val="00CA073A"/>
    <w:rsid w:val="00CA306D"/>
    <w:rsid w:val="00CA37A7"/>
    <w:rsid w:val="00CA3DFC"/>
    <w:rsid w:val="00CA6CB1"/>
    <w:rsid w:val="00CB0906"/>
    <w:rsid w:val="00CB147F"/>
    <w:rsid w:val="00CB2C1F"/>
    <w:rsid w:val="00CB67BC"/>
    <w:rsid w:val="00CB6870"/>
    <w:rsid w:val="00CB70A5"/>
    <w:rsid w:val="00CC127D"/>
    <w:rsid w:val="00CC3805"/>
    <w:rsid w:val="00CC4217"/>
    <w:rsid w:val="00CC521B"/>
    <w:rsid w:val="00CC63A4"/>
    <w:rsid w:val="00CC66E6"/>
    <w:rsid w:val="00CC6CBE"/>
    <w:rsid w:val="00CC755D"/>
    <w:rsid w:val="00CD1A59"/>
    <w:rsid w:val="00CD2133"/>
    <w:rsid w:val="00CD290E"/>
    <w:rsid w:val="00CD3064"/>
    <w:rsid w:val="00CD31D7"/>
    <w:rsid w:val="00CD3606"/>
    <w:rsid w:val="00CD3FAE"/>
    <w:rsid w:val="00CD4F48"/>
    <w:rsid w:val="00CD54DA"/>
    <w:rsid w:val="00CD5FF5"/>
    <w:rsid w:val="00CD75A8"/>
    <w:rsid w:val="00CD7F53"/>
    <w:rsid w:val="00CE2F26"/>
    <w:rsid w:val="00CE67A4"/>
    <w:rsid w:val="00CE7116"/>
    <w:rsid w:val="00CF0FFC"/>
    <w:rsid w:val="00CF1E63"/>
    <w:rsid w:val="00CF26B2"/>
    <w:rsid w:val="00CF2F6D"/>
    <w:rsid w:val="00CF34A2"/>
    <w:rsid w:val="00D04811"/>
    <w:rsid w:val="00D06CA8"/>
    <w:rsid w:val="00D11A68"/>
    <w:rsid w:val="00D131FE"/>
    <w:rsid w:val="00D1370C"/>
    <w:rsid w:val="00D14721"/>
    <w:rsid w:val="00D14CD8"/>
    <w:rsid w:val="00D1543D"/>
    <w:rsid w:val="00D179A2"/>
    <w:rsid w:val="00D20C62"/>
    <w:rsid w:val="00D215E9"/>
    <w:rsid w:val="00D2307E"/>
    <w:rsid w:val="00D24DCF"/>
    <w:rsid w:val="00D275D8"/>
    <w:rsid w:val="00D32420"/>
    <w:rsid w:val="00D3348A"/>
    <w:rsid w:val="00D341BC"/>
    <w:rsid w:val="00D345DC"/>
    <w:rsid w:val="00D3793A"/>
    <w:rsid w:val="00D37C20"/>
    <w:rsid w:val="00D4046E"/>
    <w:rsid w:val="00D433F8"/>
    <w:rsid w:val="00D438FD"/>
    <w:rsid w:val="00D46B92"/>
    <w:rsid w:val="00D5247B"/>
    <w:rsid w:val="00D524FD"/>
    <w:rsid w:val="00D54B83"/>
    <w:rsid w:val="00D55F11"/>
    <w:rsid w:val="00D56173"/>
    <w:rsid w:val="00D57187"/>
    <w:rsid w:val="00D57705"/>
    <w:rsid w:val="00D57942"/>
    <w:rsid w:val="00D60AD3"/>
    <w:rsid w:val="00D6106B"/>
    <w:rsid w:val="00D616D0"/>
    <w:rsid w:val="00D62DBD"/>
    <w:rsid w:val="00D65E61"/>
    <w:rsid w:val="00D67CB6"/>
    <w:rsid w:val="00D70710"/>
    <w:rsid w:val="00D71B61"/>
    <w:rsid w:val="00D74368"/>
    <w:rsid w:val="00D74850"/>
    <w:rsid w:val="00D77325"/>
    <w:rsid w:val="00D776BE"/>
    <w:rsid w:val="00D77BBD"/>
    <w:rsid w:val="00D83AE8"/>
    <w:rsid w:val="00D84517"/>
    <w:rsid w:val="00D8666B"/>
    <w:rsid w:val="00D90A62"/>
    <w:rsid w:val="00D92C31"/>
    <w:rsid w:val="00D93B7C"/>
    <w:rsid w:val="00D942C5"/>
    <w:rsid w:val="00D96254"/>
    <w:rsid w:val="00DA0C57"/>
    <w:rsid w:val="00DA0EFD"/>
    <w:rsid w:val="00DA3750"/>
    <w:rsid w:val="00DA411A"/>
    <w:rsid w:val="00DA6A60"/>
    <w:rsid w:val="00DB151B"/>
    <w:rsid w:val="00DB2148"/>
    <w:rsid w:val="00DB2E06"/>
    <w:rsid w:val="00DB4C6D"/>
    <w:rsid w:val="00DB7D82"/>
    <w:rsid w:val="00DC4AE2"/>
    <w:rsid w:val="00DC7A66"/>
    <w:rsid w:val="00DC7C0F"/>
    <w:rsid w:val="00DD024B"/>
    <w:rsid w:val="00DD2C1F"/>
    <w:rsid w:val="00DD336E"/>
    <w:rsid w:val="00DD4739"/>
    <w:rsid w:val="00DD770C"/>
    <w:rsid w:val="00DD78E5"/>
    <w:rsid w:val="00DD7E2F"/>
    <w:rsid w:val="00DE039D"/>
    <w:rsid w:val="00DE0606"/>
    <w:rsid w:val="00DE2C16"/>
    <w:rsid w:val="00DE56A0"/>
    <w:rsid w:val="00DE5F33"/>
    <w:rsid w:val="00DE5FB2"/>
    <w:rsid w:val="00DE785D"/>
    <w:rsid w:val="00DF0F27"/>
    <w:rsid w:val="00DF241C"/>
    <w:rsid w:val="00DF6481"/>
    <w:rsid w:val="00DF650E"/>
    <w:rsid w:val="00DF707B"/>
    <w:rsid w:val="00E00128"/>
    <w:rsid w:val="00E008F1"/>
    <w:rsid w:val="00E0572B"/>
    <w:rsid w:val="00E07B54"/>
    <w:rsid w:val="00E10953"/>
    <w:rsid w:val="00E11D3B"/>
    <w:rsid w:val="00E11F78"/>
    <w:rsid w:val="00E12587"/>
    <w:rsid w:val="00E1270E"/>
    <w:rsid w:val="00E13752"/>
    <w:rsid w:val="00E166F6"/>
    <w:rsid w:val="00E168D9"/>
    <w:rsid w:val="00E17E1A"/>
    <w:rsid w:val="00E21443"/>
    <w:rsid w:val="00E22D09"/>
    <w:rsid w:val="00E22D8E"/>
    <w:rsid w:val="00E2403A"/>
    <w:rsid w:val="00E26FB4"/>
    <w:rsid w:val="00E3105F"/>
    <w:rsid w:val="00E31979"/>
    <w:rsid w:val="00E325E2"/>
    <w:rsid w:val="00E32CA7"/>
    <w:rsid w:val="00E34DD8"/>
    <w:rsid w:val="00E37DE7"/>
    <w:rsid w:val="00E40495"/>
    <w:rsid w:val="00E40FC1"/>
    <w:rsid w:val="00E410C2"/>
    <w:rsid w:val="00E424D9"/>
    <w:rsid w:val="00E431FF"/>
    <w:rsid w:val="00E4458F"/>
    <w:rsid w:val="00E4541F"/>
    <w:rsid w:val="00E46AE4"/>
    <w:rsid w:val="00E54E4F"/>
    <w:rsid w:val="00E57999"/>
    <w:rsid w:val="00E606A8"/>
    <w:rsid w:val="00E6135F"/>
    <w:rsid w:val="00E621E1"/>
    <w:rsid w:val="00E62F5E"/>
    <w:rsid w:val="00E63109"/>
    <w:rsid w:val="00E674CD"/>
    <w:rsid w:val="00E72087"/>
    <w:rsid w:val="00E72844"/>
    <w:rsid w:val="00E73DF8"/>
    <w:rsid w:val="00E7478F"/>
    <w:rsid w:val="00E77FB7"/>
    <w:rsid w:val="00E80392"/>
    <w:rsid w:val="00E8295D"/>
    <w:rsid w:val="00E8633D"/>
    <w:rsid w:val="00E87B9E"/>
    <w:rsid w:val="00E92304"/>
    <w:rsid w:val="00E936F5"/>
    <w:rsid w:val="00E93FA4"/>
    <w:rsid w:val="00EA171E"/>
    <w:rsid w:val="00EA2B1F"/>
    <w:rsid w:val="00EA4CC1"/>
    <w:rsid w:val="00EA5F1F"/>
    <w:rsid w:val="00EB1EDE"/>
    <w:rsid w:val="00EB2ED4"/>
    <w:rsid w:val="00EB5F02"/>
    <w:rsid w:val="00EC0138"/>
    <w:rsid w:val="00EC45A7"/>
    <w:rsid w:val="00EC55B3"/>
    <w:rsid w:val="00ED0444"/>
    <w:rsid w:val="00ED085D"/>
    <w:rsid w:val="00ED2736"/>
    <w:rsid w:val="00ED2EEB"/>
    <w:rsid w:val="00ED4966"/>
    <w:rsid w:val="00ED5A25"/>
    <w:rsid w:val="00EE0292"/>
    <w:rsid w:val="00EE538B"/>
    <w:rsid w:val="00EE6A41"/>
    <w:rsid w:val="00EE6C2A"/>
    <w:rsid w:val="00EF13D7"/>
    <w:rsid w:val="00EF1E9B"/>
    <w:rsid w:val="00EF32F4"/>
    <w:rsid w:val="00EF333A"/>
    <w:rsid w:val="00EF366A"/>
    <w:rsid w:val="00EF44E6"/>
    <w:rsid w:val="00EF468C"/>
    <w:rsid w:val="00F01B5B"/>
    <w:rsid w:val="00F02A77"/>
    <w:rsid w:val="00F038EC"/>
    <w:rsid w:val="00F11467"/>
    <w:rsid w:val="00F11625"/>
    <w:rsid w:val="00F11A59"/>
    <w:rsid w:val="00F122C7"/>
    <w:rsid w:val="00F145DB"/>
    <w:rsid w:val="00F15373"/>
    <w:rsid w:val="00F174B7"/>
    <w:rsid w:val="00F22225"/>
    <w:rsid w:val="00F245D6"/>
    <w:rsid w:val="00F24FE7"/>
    <w:rsid w:val="00F26B1B"/>
    <w:rsid w:val="00F33535"/>
    <w:rsid w:val="00F34851"/>
    <w:rsid w:val="00F34B92"/>
    <w:rsid w:val="00F356B0"/>
    <w:rsid w:val="00F35809"/>
    <w:rsid w:val="00F3674C"/>
    <w:rsid w:val="00F36EEE"/>
    <w:rsid w:val="00F37806"/>
    <w:rsid w:val="00F404FD"/>
    <w:rsid w:val="00F40680"/>
    <w:rsid w:val="00F4191C"/>
    <w:rsid w:val="00F43561"/>
    <w:rsid w:val="00F43B0E"/>
    <w:rsid w:val="00F45C19"/>
    <w:rsid w:val="00F47957"/>
    <w:rsid w:val="00F47C69"/>
    <w:rsid w:val="00F51436"/>
    <w:rsid w:val="00F53074"/>
    <w:rsid w:val="00F5329D"/>
    <w:rsid w:val="00F55B2D"/>
    <w:rsid w:val="00F604AE"/>
    <w:rsid w:val="00F61A6E"/>
    <w:rsid w:val="00F621CA"/>
    <w:rsid w:val="00F64599"/>
    <w:rsid w:val="00F66C95"/>
    <w:rsid w:val="00F66CCF"/>
    <w:rsid w:val="00F81B45"/>
    <w:rsid w:val="00F86887"/>
    <w:rsid w:val="00F901D0"/>
    <w:rsid w:val="00F92E01"/>
    <w:rsid w:val="00F93B79"/>
    <w:rsid w:val="00F945E6"/>
    <w:rsid w:val="00F954B9"/>
    <w:rsid w:val="00F9605C"/>
    <w:rsid w:val="00F96FB2"/>
    <w:rsid w:val="00FA233B"/>
    <w:rsid w:val="00FA4AB9"/>
    <w:rsid w:val="00FA5AE3"/>
    <w:rsid w:val="00FA6088"/>
    <w:rsid w:val="00FA716F"/>
    <w:rsid w:val="00FB0863"/>
    <w:rsid w:val="00FB1789"/>
    <w:rsid w:val="00FB3C27"/>
    <w:rsid w:val="00FB4675"/>
    <w:rsid w:val="00FB51D8"/>
    <w:rsid w:val="00FB5570"/>
    <w:rsid w:val="00FB6A87"/>
    <w:rsid w:val="00FB6FAA"/>
    <w:rsid w:val="00FC0FAD"/>
    <w:rsid w:val="00FC18DB"/>
    <w:rsid w:val="00FC7140"/>
    <w:rsid w:val="00FD08E6"/>
    <w:rsid w:val="00FD08E8"/>
    <w:rsid w:val="00FD1B16"/>
    <w:rsid w:val="00FD21DA"/>
    <w:rsid w:val="00FD277F"/>
    <w:rsid w:val="00FD2991"/>
    <w:rsid w:val="00FD2CBB"/>
    <w:rsid w:val="00FD5958"/>
    <w:rsid w:val="00FD5BB0"/>
    <w:rsid w:val="00FE069F"/>
    <w:rsid w:val="00FE26C4"/>
    <w:rsid w:val="00FE36B0"/>
    <w:rsid w:val="00FE3CC0"/>
    <w:rsid w:val="00FE3CD9"/>
    <w:rsid w:val="00FE49D9"/>
    <w:rsid w:val="00FE5B3D"/>
    <w:rsid w:val="00FE6048"/>
    <w:rsid w:val="00FE72CC"/>
    <w:rsid w:val="00FF02A6"/>
    <w:rsid w:val="00FF02AA"/>
    <w:rsid w:val="00FF199D"/>
    <w:rsid w:val="00FF5E88"/>
    <w:rsid w:val="01830A7F"/>
    <w:rsid w:val="08D9A5C8"/>
    <w:rsid w:val="0BBBB254"/>
    <w:rsid w:val="0D2EEACE"/>
    <w:rsid w:val="10125B0D"/>
    <w:rsid w:val="18BAA97A"/>
    <w:rsid w:val="1BFA875B"/>
    <w:rsid w:val="1D0F1ACE"/>
    <w:rsid w:val="20C45221"/>
    <w:rsid w:val="23457D93"/>
    <w:rsid w:val="240F4414"/>
    <w:rsid w:val="255E8052"/>
    <w:rsid w:val="273881EE"/>
    <w:rsid w:val="284F3387"/>
    <w:rsid w:val="29BCB686"/>
    <w:rsid w:val="2A24D80F"/>
    <w:rsid w:val="2A6E56B4"/>
    <w:rsid w:val="33716054"/>
    <w:rsid w:val="33F768F2"/>
    <w:rsid w:val="364EE9EB"/>
    <w:rsid w:val="37324424"/>
    <w:rsid w:val="39A4BC56"/>
    <w:rsid w:val="3C136CEB"/>
    <w:rsid w:val="3C7A1F23"/>
    <w:rsid w:val="3DCF323F"/>
    <w:rsid w:val="3F618F32"/>
    <w:rsid w:val="420C47DB"/>
    <w:rsid w:val="47F4D266"/>
    <w:rsid w:val="5E95BE23"/>
    <w:rsid w:val="605E5E57"/>
    <w:rsid w:val="6851652A"/>
    <w:rsid w:val="69F09667"/>
    <w:rsid w:val="6E40E25D"/>
    <w:rsid w:val="72408572"/>
    <w:rsid w:val="74223FDF"/>
    <w:rsid w:val="78BD14FB"/>
    <w:rsid w:val="79B4C244"/>
    <w:rsid w:val="7D0F6ED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3A24DE"/>
  <w15:chartTrackingRefBased/>
  <w15:docId w15:val="{2C612176-3C42-4E41-850C-2376E7954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aliases w:val="h1"/>
    <w:basedOn w:val="Normal"/>
    <w:next w:val="Normal"/>
    <w:qFormat/>
    <w:pPr>
      <w:keepNext/>
      <w:numPr>
        <w:numId w:val="1"/>
      </w:numPr>
      <w:spacing w:after="240"/>
      <w:outlineLvl w:val="0"/>
    </w:pPr>
    <w:rPr>
      <w:b/>
      <w:caps/>
      <w:szCs w:val="20"/>
    </w:rPr>
  </w:style>
  <w:style w:type="paragraph" w:styleId="Heading2">
    <w:name w:val="heading 2"/>
    <w:aliases w:val="h2"/>
    <w:basedOn w:val="Normal"/>
    <w:next w:val="Normal"/>
    <w:qFormat/>
    <w:pPr>
      <w:keepNext/>
      <w:numPr>
        <w:ilvl w:val="1"/>
        <w:numId w:val="1"/>
      </w:numPr>
      <w:spacing w:before="240" w:after="240"/>
      <w:outlineLvl w:val="1"/>
    </w:pPr>
    <w:rPr>
      <w:b/>
      <w:szCs w:val="20"/>
    </w:rPr>
  </w:style>
  <w:style w:type="paragraph" w:styleId="Heading3">
    <w:name w:val="heading 3"/>
    <w:aliases w:val="h3"/>
    <w:basedOn w:val="Normal"/>
    <w:next w:val="Normal"/>
    <w:qFormat/>
    <w:pPr>
      <w:keepNext/>
      <w:numPr>
        <w:ilvl w:val="2"/>
        <w:numId w:val="1"/>
      </w:numPr>
      <w:spacing w:before="120" w:after="120"/>
      <w:outlineLvl w:val="2"/>
    </w:pPr>
    <w:rPr>
      <w:b/>
      <w:bCs/>
      <w:i/>
      <w:iCs/>
      <w:szCs w:val="20"/>
    </w:rPr>
  </w:style>
  <w:style w:type="paragraph" w:styleId="Heading4">
    <w:name w:val="heading 4"/>
    <w:aliases w:val="h4"/>
    <w:basedOn w:val="Normal"/>
    <w:next w:val="Normal"/>
    <w:qFormat/>
    <w:pPr>
      <w:keepNext/>
      <w:widowControl w:val="0"/>
      <w:numPr>
        <w:ilvl w:val="3"/>
        <w:numId w:val="1"/>
      </w:numPr>
      <w:spacing w:before="360" w:after="240"/>
      <w:outlineLvl w:val="3"/>
    </w:pPr>
    <w:rPr>
      <w:b/>
      <w:bCs/>
      <w:snapToGrid w:val="0"/>
      <w:szCs w:val="20"/>
    </w:rPr>
  </w:style>
  <w:style w:type="paragraph" w:styleId="Heading5">
    <w:name w:val="heading 5"/>
    <w:aliases w:val="h5"/>
    <w:basedOn w:val="Normal"/>
    <w:next w:val="Normal"/>
    <w:qFormat/>
    <w:pPr>
      <w:spacing w:before="240" w:after="60"/>
      <w:outlineLvl w:val="4"/>
    </w:pPr>
    <w:rPr>
      <w:b/>
      <w:i/>
      <w:sz w:val="26"/>
      <w:szCs w:val="20"/>
    </w:rPr>
  </w:style>
  <w:style w:type="paragraph" w:styleId="Heading6">
    <w:name w:val="heading 6"/>
    <w:aliases w:val="h6"/>
    <w:basedOn w:val="Normal"/>
    <w:next w:val="Normal"/>
    <w:qFormat/>
    <w:pPr>
      <w:spacing w:before="240" w:after="60"/>
      <w:outlineLvl w:val="5"/>
    </w:pPr>
    <w:rPr>
      <w:b/>
      <w:sz w:val="22"/>
      <w:szCs w:val="20"/>
    </w:rPr>
  </w:style>
  <w:style w:type="paragraph" w:styleId="Heading7">
    <w:name w:val="heading 7"/>
    <w:basedOn w:val="Normal"/>
    <w:next w:val="Normal"/>
    <w:qFormat/>
    <w:pPr>
      <w:spacing w:before="240" w:after="60"/>
      <w:outlineLvl w:val="6"/>
    </w:pPr>
    <w:rPr>
      <w:szCs w:val="20"/>
    </w:rPr>
  </w:style>
  <w:style w:type="paragraph" w:styleId="Heading8">
    <w:name w:val="heading 8"/>
    <w:basedOn w:val="Normal"/>
    <w:next w:val="Normal"/>
    <w:qFormat/>
    <w:pPr>
      <w:spacing w:before="240" w:after="60"/>
      <w:outlineLvl w:val="7"/>
    </w:pPr>
    <w:rPr>
      <w:i/>
      <w:szCs w:val="20"/>
    </w:rPr>
  </w:style>
  <w:style w:type="paragraph" w:styleId="Heading9">
    <w:name w:val="heading 9"/>
    <w:basedOn w:val="Normal"/>
    <w:next w:val="Normal"/>
    <w:qFormat/>
    <w:pPr>
      <w:spacing w:before="240" w:after="60"/>
      <w:outlineLvl w:val="8"/>
    </w:pPr>
    <w:rPr>
      <w:rFonts w:ascii="Arial" w:hAnsi="Arial"/>
      <w:sz w:val="22"/>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rPr>
      <w:rFonts w:ascii="Arial" w:hAnsi="Arial"/>
      <w:b/>
      <w:bCs/>
    </w:rPr>
  </w:style>
  <w:style w:type="paragraph" w:styleId="Footer">
    <w:name w:val="footer"/>
    <w:basedOn w:val="Normal"/>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rPr>
      <w:color w:val="0000FF"/>
      <w:u w:val="single"/>
    </w:rPr>
  </w:style>
  <w:style w:type="paragraph" w:styleId="BodyText">
    <w:name w:val="Body Text"/>
    <w:basedOn w:val="Normal"/>
    <w:pPr>
      <w:spacing w:before="120" w:after="120"/>
    </w:pPr>
  </w:style>
  <w:style w:type="paragraph" w:styleId="BodyTextIndent">
    <w:name w:val="Body Text Indent"/>
    <w:basedOn w:val="Normal"/>
    <w:pPr>
      <w:spacing w:before="120" w:after="120"/>
      <w:ind w:left="720"/>
    </w:pPr>
  </w:style>
  <w:style w:type="paragraph" w:customStyle="1" w:styleId="Bullet">
    <w:name w:val="Bullet"/>
    <w:basedOn w:val="Normal"/>
    <w:pPr>
      <w:numPr>
        <w:numId w:val="2"/>
      </w:numPr>
      <w:spacing w:before="60" w:after="120"/>
    </w:pPr>
    <w:rPr>
      <w:szCs w:val="20"/>
    </w:rPr>
  </w:style>
  <w:style w:type="paragraph" w:styleId="BalloonText">
    <w:name w:val="Balloon Text"/>
    <w:basedOn w:val="Normal"/>
    <w:semiHidden/>
    <w:rsid w:val="00673B94"/>
    <w:rPr>
      <w:rFonts w:ascii="Tahoma" w:hAnsi="Tahoma" w:cs="Tahoma"/>
      <w:sz w:val="16"/>
      <w:szCs w:val="16"/>
    </w:rPr>
  </w:style>
  <w:style w:type="paragraph" w:customStyle="1" w:styleId="NormalArial">
    <w:name w:val="Normal+Arial"/>
    <w:basedOn w:val="Normal"/>
    <w:link w:val="NormalArialChar"/>
    <w:rPr>
      <w:rFonts w:ascii="Arial" w:hAnsi="Arial"/>
    </w:rPr>
  </w:style>
  <w:style w:type="table" w:styleId="TableGrid">
    <w:name w:val="Table Grid"/>
    <w:basedOn w:val="TableNormal"/>
    <w:rsid w:val="00075A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DD4739"/>
    <w:rPr>
      <w:sz w:val="16"/>
      <w:szCs w:val="16"/>
    </w:rPr>
  </w:style>
  <w:style w:type="paragraph" w:styleId="CommentText">
    <w:name w:val="annotation text"/>
    <w:basedOn w:val="Normal"/>
    <w:link w:val="CommentTextChar"/>
    <w:semiHidden/>
    <w:rsid w:val="00DD4739"/>
    <w:rPr>
      <w:sz w:val="20"/>
      <w:szCs w:val="20"/>
    </w:rPr>
  </w:style>
  <w:style w:type="paragraph" w:styleId="CommentSubject">
    <w:name w:val="annotation subject"/>
    <w:basedOn w:val="CommentText"/>
    <w:next w:val="CommentText"/>
    <w:semiHidden/>
    <w:rsid w:val="00DD4739"/>
    <w:rPr>
      <w:b/>
      <w:bCs/>
    </w:rPr>
  </w:style>
  <w:style w:type="paragraph" w:styleId="Revision">
    <w:name w:val="Revision"/>
    <w:hidden/>
    <w:uiPriority w:val="99"/>
    <w:semiHidden/>
    <w:rsid w:val="00905FEA"/>
    <w:rPr>
      <w:sz w:val="24"/>
      <w:szCs w:val="24"/>
    </w:rPr>
  </w:style>
  <w:style w:type="character" w:customStyle="1" w:styleId="NormalArialChar">
    <w:name w:val="Normal+Arial Char"/>
    <w:link w:val="NormalArial"/>
    <w:rsid w:val="00C974E9"/>
    <w:rPr>
      <w:rFonts w:ascii="Arial" w:hAnsi="Arial"/>
      <w:sz w:val="24"/>
      <w:szCs w:val="24"/>
    </w:rPr>
  </w:style>
  <w:style w:type="table" w:customStyle="1" w:styleId="BoxedLanguage">
    <w:name w:val="Boxed Language"/>
    <w:basedOn w:val="TableNormal"/>
    <w:rsid w:val="00BF1782"/>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paragraph" w:customStyle="1" w:styleId="BulletIndent">
    <w:name w:val="Bullet Indent"/>
    <w:basedOn w:val="Normal"/>
    <w:rsid w:val="00BF1782"/>
    <w:pPr>
      <w:numPr>
        <w:numId w:val="3"/>
      </w:numPr>
      <w:tabs>
        <w:tab w:val="clear" w:pos="360"/>
        <w:tab w:val="num" w:pos="432"/>
      </w:tabs>
      <w:spacing w:after="180"/>
      <w:ind w:left="432" w:hanging="432"/>
    </w:pPr>
    <w:rPr>
      <w:szCs w:val="20"/>
    </w:rPr>
  </w:style>
  <w:style w:type="paragraph" w:styleId="FootnoteText">
    <w:name w:val="footnote text"/>
    <w:basedOn w:val="Normal"/>
    <w:link w:val="FootnoteTextChar"/>
    <w:rsid w:val="00BF1782"/>
    <w:rPr>
      <w:sz w:val="18"/>
      <w:szCs w:val="20"/>
    </w:rPr>
  </w:style>
  <w:style w:type="character" w:customStyle="1" w:styleId="FootnoteTextChar">
    <w:name w:val="Footnote Text Char"/>
    <w:basedOn w:val="DefaultParagraphFont"/>
    <w:link w:val="FootnoteText"/>
    <w:rsid w:val="00BF1782"/>
    <w:rPr>
      <w:sz w:val="18"/>
    </w:rPr>
  </w:style>
  <w:style w:type="paragraph" w:customStyle="1" w:styleId="Formula">
    <w:name w:val="Formula"/>
    <w:basedOn w:val="Normal"/>
    <w:autoRedefine/>
    <w:rsid w:val="00BF1782"/>
    <w:pPr>
      <w:tabs>
        <w:tab w:val="left" w:pos="2340"/>
        <w:tab w:val="left" w:pos="3420"/>
      </w:tabs>
      <w:spacing w:after="240"/>
      <w:ind w:left="3420" w:hanging="2700"/>
    </w:pPr>
    <w:rPr>
      <w:bCs/>
    </w:rPr>
  </w:style>
  <w:style w:type="paragraph" w:customStyle="1" w:styleId="FormulaBold">
    <w:name w:val="Formula Bold"/>
    <w:basedOn w:val="Normal"/>
    <w:autoRedefine/>
    <w:rsid w:val="00BF1782"/>
    <w:pPr>
      <w:tabs>
        <w:tab w:val="left" w:pos="2340"/>
        <w:tab w:val="left" w:pos="3420"/>
      </w:tabs>
      <w:spacing w:after="240"/>
      <w:ind w:left="3420" w:hanging="2700"/>
    </w:pPr>
    <w:rPr>
      <w:b/>
      <w:bCs/>
    </w:rPr>
  </w:style>
  <w:style w:type="table" w:customStyle="1" w:styleId="FormulaVariableTable">
    <w:name w:val="Formula Variable Table"/>
    <w:basedOn w:val="TableNormal"/>
    <w:rsid w:val="00BF1782"/>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paragraph" w:customStyle="1" w:styleId="H2">
    <w:name w:val="H2"/>
    <w:basedOn w:val="Heading2"/>
    <w:next w:val="BodyText"/>
    <w:link w:val="H2Char"/>
    <w:rsid w:val="00BF1782"/>
    <w:pPr>
      <w:numPr>
        <w:ilvl w:val="0"/>
        <w:numId w:val="0"/>
      </w:numPr>
      <w:tabs>
        <w:tab w:val="left" w:pos="900"/>
      </w:tabs>
      <w:ind w:left="900" w:hanging="900"/>
    </w:pPr>
  </w:style>
  <w:style w:type="paragraph" w:customStyle="1" w:styleId="H3">
    <w:name w:val="H3"/>
    <w:basedOn w:val="Heading3"/>
    <w:next w:val="BodyText"/>
    <w:link w:val="H3Char"/>
    <w:rsid w:val="00BF1782"/>
    <w:pPr>
      <w:numPr>
        <w:ilvl w:val="0"/>
        <w:numId w:val="0"/>
      </w:numPr>
      <w:tabs>
        <w:tab w:val="left" w:pos="1080"/>
      </w:tabs>
      <w:spacing w:before="240" w:after="240"/>
      <w:ind w:left="1080" w:hanging="1080"/>
    </w:pPr>
    <w:rPr>
      <w:iCs w:val="0"/>
    </w:rPr>
  </w:style>
  <w:style w:type="paragraph" w:customStyle="1" w:styleId="H4">
    <w:name w:val="H4"/>
    <w:basedOn w:val="Heading4"/>
    <w:next w:val="BodyText"/>
    <w:rsid w:val="00BF1782"/>
    <w:pPr>
      <w:numPr>
        <w:ilvl w:val="0"/>
        <w:numId w:val="0"/>
      </w:numPr>
      <w:tabs>
        <w:tab w:val="left" w:pos="1260"/>
      </w:tabs>
      <w:spacing w:before="240"/>
      <w:ind w:left="1260" w:hanging="1260"/>
    </w:pPr>
  </w:style>
  <w:style w:type="paragraph" w:customStyle="1" w:styleId="H5">
    <w:name w:val="H5"/>
    <w:basedOn w:val="Heading5"/>
    <w:next w:val="BodyText"/>
    <w:rsid w:val="00BF1782"/>
    <w:pPr>
      <w:keepNext/>
      <w:tabs>
        <w:tab w:val="left" w:pos="1620"/>
      </w:tabs>
      <w:spacing w:after="240"/>
      <w:ind w:left="1620" w:hanging="1620"/>
    </w:pPr>
    <w:rPr>
      <w:bCs/>
      <w:iCs/>
      <w:sz w:val="24"/>
      <w:szCs w:val="26"/>
    </w:rPr>
  </w:style>
  <w:style w:type="paragraph" w:customStyle="1" w:styleId="H6">
    <w:name w:val="H6"/>
    <w:basedOn w:val="Heading6"/>
    <w:next w:val="BodyText"/>
    <w:rsid w:val="00BF1782"/>
    <w:pPr>
      <w:keepNext/>
      <w:tabs>
        <w:tab w:val="left" w:pos="1800"/>
      </w:tabs>
      <w:spacing w:after="240"/>
      <w:ind w:left="1800" w:hanging="1800"/>
    </w:pPr>
    <w:rPr>
      <w:bCs/>
      <w:sz w:val="24"/>
      <w:szCs w:val="22"/>
    </w:rPr>
  </w:style>
  <w:style w:type="paragraph" w:customStyle="1" w:styleId="H7">
    <w:name w:val="H7"/>
    <w:basedOn w:val="Heading7"/>
    <w:next w:val="BodyText"/>
    <w:rsid w:val="00BF1782"/>
    <w:pPr>
      <w:keepNext/>
      <w:tabs>
        <w:tab w:val="left" w:pos="1980"/>
      </w:tabs>
      <w:spacing w:after="240"/>
      <w:ind w:left="1980" w:hanging="1980"/>
    </w:pPr>
    <w:rPr>
      <w:b/>
      <w:i/>
      <w:szCs w:val="24"/>
    </w:rPr>
  </w:style>
  <w:style w:type="paragraph" w:customStyle="1" w:styleId="H8">
    <w:name w:val="H8"/>
    <w:basedOn w:val="Heading8"/>
    <w:next w:val="BodyText"/>
    <w:rsid w:val="00BF1782"/>
    <w:pPr>
      <w:keepNext/>
      <w:tabs>
        <w:tab w:val="left" w:pos="2160"/>
      </w:tabs>
      <w:spacing w:after="240"/>
      <w:ind w:left="2160" w:hanging="2160"/>
    </w:pPr>
    <w:rPr>
      <w:b/>
      <w:i w:val="0"/>
      <w:iCs/>
      <w:szCs w:val="24"/>
    </w:rPr>
  </w:style>
  <w:style w:type="paragraph" w:customStyle="1" w:styleId="H9">
    <w:name w:val="H9"/>
    <w:basedOn w:val="Heading9"/>
    <w:next w:val="BodyText"/>
    <w:rsid w:val="00BF1782"/>
    <w:pPr>
      <w:keepNext/>
      <w:tabs>
        <w:tab w:val="left" w:pos="2340"/>
      </w:tabs>
      <w:spacing w:after="240"/>
      <w:ind w:left="2340" w:hanging="2340"/>
    </w:pPr>
    <w:rPr>
      <w:rFonts w:ascii="Times New Roman" w:hAnsi="Times New Roman"/>
      <w:b/>
      <w:i/>
      <w:sz w:val="24"/>
      <w:szCs w:val="24"/>
    </w:rPr>
  </w:style>
  <w:style w:type="paragraph" w:customStyle="1" w:styleId="HeadSub">
    <w:name w:val="Head Sub"/>
    <w:basedOn w:val="BodyText"/>
    <w:next w:val="BodyText"/>
    <w:rsid w:val="00BF1782"/>
    <w:pPr>
      <w:keepNext/>
      <w:spacing w:before="240" w:after="240"/>
    </w:pPr>
    <w:rPr>
      <w:b/>
      <w:iCs/>
      <w:szCs w:val="20"/>
    </w:rPr>
  </w:style>
  <w:style w:type="paragraph" w:customStyle="1" w:styleId="Instructions">
    <w:name w:val="Instructions"/>
    <w:basedOn w:val="BodyText"/>
    <w:rsid w:val="00BF1782"/>
    <w:pPr>
      <w:spacing w:before="0" w:after="240"/>
    </w:pPr>
    <w:rPr>
      <w:b/>
      <w:i/>
      <w:iCs/>
    </w:rPr>
  </w:style>
  <w:style w:type="paragraph" w:styleId="List">
    <w:name w:val="List"/>
    <w:aliases w:val=" Char2 Char Char Char Char, Char2 Char, Char1,Char1,Char2 Char Char Char Char,Char2 Char"/>
    <w:basedOn w:val="Normal"/>
    <w:link w:val="ListChar"/>
    <w:rsid w:val="00BF1782"/>
    <w:pPr>
      <w:spacing w:after="240"/>
      <w:ind w:left="720" w:hanging="720"/>
    </w:pPr>
    <w:rPr>
      <w:szCs w:val="20"/>
    </w:rPr>
  </w:style>
  <w:style w:type="paragraph" w:styleId="List2">
    <w:name w:val="List 2"/>
    <w:basedOn w:val="Normal"/>
    <w:rsid w:val="00BF1782"/>
    <w:pPr>
      <w:spacing w:after="240"/>
      <w:ind w:left="1440" w:hanging="720"/>
    </w:pPr>
    <w:rPr>
      <w:szCs w:val="20"/>
    </w:rPr>
  </w:style>
  <w:style w:type="paragraph" w:styleId="List3">
    <w:name w:val="List 3"/>
    <w:basedOn w:val="Normal"/>
    <w:rsid w:val="00BF1782"/>
    <w:pPr>
      <w:spacing w:after="240"/>
      <w:ind w:left="2160" w:hanging="720"/>
    </w:pPr>
    <w:rPr>
      <w:szCs w:val="20"/>
    </w:rPr>
  </w:style>
  <w:style w:type="paragraph" w:customStyle="1" w:styleId="ListIntroduction">
    <w:name w:val="List Introduction"/>
    <w:basedOn w:val="BodyText"/>
    <w:rsid w:val="00BF1782"/>
    <w:pPr>
      <w:keepNext/>
      <w:spacing w:before="0" w:after="240"/>
    </w:pPr>
    <w:rPr>
      <w:iCs/>
      <w:szCs w:val="20"/>
    </w:rPr>
  </w:style>
  <w:style w:type="paragraph" w:customStyle="1" w:styleId="ListSub">
    <w:name w:val="List Sub"/>
    <w:basedOn w:val="List"/>
    <w:rsid w:val="00BF1782"/>
    <w:pPr>
      <w:ind w:firstLine="0"/>
    </w:pPr>
  </w:style>
  <w:style w:type="character" w:styleId="PageNumber">
    <w:name w:val="page number"/>
    <w:basedOn w:val="DefaultParagraphFont"/>
    <w:rsid w:val="00BF1782"/>
  </w:style>
  <w:style w:type="paragraph" w:customStyle="1" w:styleId="Spaceafterbox">
    <w:name w:val="Space after box"/>
    <w:basedOn w:val="Normal"/>
    <w:rsid w:val="00BF1782"/>
    <w:rPr>
      <w:szCs w:val="20"/>
    </w:rPr>
  </w:style>
  <w:style w:type="paragraph" w:customStyle="1" w:styleId="TableBody">
    <w:name w:val="Table Body"/>
    <w:basedOn w:val="BodyText"/>
    <w:rsid w:val="00BF1782"/>
    <w:pPr>
      <w:spacing w:before="0" w:after="60"/>
    </w:pPr>
    <w:rPr>
      <w:iCs/>
      <w:sz w:val="20"/>
      <w:szCs w:val="20"/>
    </w:rPr>
  </w:style>
  <w:style w:type="paragraph" w:customStyle="1" w:styleId="TableBullet">
    <w:name w:val="Table Bullet"/>
    <w:basedOn w:val="TableBody"/>
    <w:rsid w:val="00BF1782"/>
    <w:pPr>
      <w:numPr>
        <w:numId w:val="4"/>
      </w:numPr>
      <w:ind w:left="0" w:firstLine="0"/>
    </w:pPr>
  </w:style>
  <w:style w:type="paragraph" w:customStyle="1" w:styleId="TableHead">
    <w:name w:val="Table Head"/>
    <w:basedOn w:val="BodyText"/>
    <w:rsid w:val="00BF1782"/>
    <w:pPr>
      <w:spacing w:before="0" w:after="240"/>
    </w:pPr>
    <w:rPr>
      <w:b/>
      <w:iCs/>
      <w:sz w:val="20"/>
      <w:szCs w:val="20"/>
    </w:rPr>
  </w:style>
  <w:style w:type="paragraph" w:styleId="TOC1">
    <w:name w:val="toc 1"/>
    <w:basedOn w:val="Normal"/>
    <w:next w:val="Normal"/>
    <w:autoRedefine/>
    <w:rsid w:val="00BF1782"/>
    <w:pPr>
      <w:tabs>
        <w:tab w:val="left" w:pos="540"/>
        <w:tab w:val="right" w:leader="dot" w:pos="9360"/>
      </w:tabs>
      <w:spacing w:before="120" w:after="120"/>
      <w:ind w:left="540" w:right="720" w:hanging="540"/>
    </w:pPr>
    <w:rPr>
      <w:b/>
      <w:bCs/>
      <w:i/>
    </w:rPr>
  </w:style>
  <w:style w:type="paragraph" w:styleId="TOC2">
    <w:name w:val="toc 2"/>
    <w:basedOn w:val="Normal"/>
    <w:next w:val="Normal"/>
    <w:autoRedefine/>
    <w:rsid w:val="00BF1782"/>
    <w:pPr>
      <w:tabs>
        <w:tab w:val="left" w:pos="1260"/>
        <w:tab w:val="right" w:leader="dot" w:pos="9360"/>
      </w:tabs>
      <w:ind w:left="1260" w:right="720" w:hanging="720"/>
    </w:pPr>
    <w:rPr>
      <w:sz w:val="20"/>
      <w:szCs w:val="20"/>
    </w:rPr>
  </w:style>
  <w:style w:type="paragraph" w:styleId="TOC3">
    <w:name w:val="toc 3"/>
    <w:basedOn w:val="Normal"/>
    <w:next w:val="Normal"/>
    <w:autoRedefine/>
    <w:rsid w:val="00BF1782"/>
    <w:pPr>
      <w:tabs>
        <w:tab w:val="left" w:pos="1980"/>
        <w:tab w:val="right" w:leader="dot" w:pos="9360"/>
      </w:tabs>
      <w:ind w:left="1980" w:right="720" w:hanging="900"/>
    </w:pPr>
    <w:rPr>
      <w:i/>
      <w:iCs/>
      <w:sz w:val="20"/>
      <w:szCs w:val="20"/>
    </w:rPr>
  </w:style>
  <w:style w:type="paragraph" w:styleId="TOC4">
    <w:name w:val="toc 4"/>
    <w:basedOn w:val="Normal"/>
    <w:next w:val="Normal"/>
    <w:autoRedefine/>
    <w:rsid w:val="00BF1782"/>
    <w:pPr>
      <w:tabs>
        <w:tab w:val="left" w:pos="2700"/>
        <w:tab w:val="right" w:leader="dot" w:pos="9360"/>
      </w:tabs>
      <w:ind w:left="2700" w:right="720" w:hanging="1080"/>
    </w:pPr>
    <w:rPr>
      <w:sz w:val="18"/>
      <w:szCs w:val="18"/>
    </w:rPr>
  </w:style>
  <w:style w:type="paragraph" w:styleId="TOC5">
    <w:name w:val="toc 5"/>
    <w:basedOn w:val="Normal"/>
    <w:next w:val="Normal"/>
    <w:autoRedefine/>
    <w:rsid w:val="00BF1782"/>
    <w:pPr>
      <w:tabs>
        <w:tab w:val="left" w:pos="3600"/>
        <w:tab w:val="right" w:leader="dot" w:pos="9360"/>
      </w:tabs>
      <w:ind w:left="3600" w:right="720" w:hanging="1260"/>
    </w:pPr>
    <w:rPr>
      <w:i/>
      <w:noProof/>
      <w:sz w:val="18"/>
      <w:szCs w:val="18"/>
    </w:rPr>
  </w:style>
  <w:style w:type="paragraph" w:styleId="TOC6">
    <w:name w:val="toc 6"/>
    <w:basedOn w:val="Normal"/>
    <w:next w:val="Normal"/>
    <w:autoRedefine/>
    <w:rsid w:val="00BF1782"/>
    <w:pPr>
      <w:tabs>
        <w:tab w:val="left" w:pos="4500"/>
        <w:tab w:val="right" w:leader="dot" w:pos="9360"/>
      </w:tabs>
      <w:ind w:left="4500" w:right="720" w:hanging="1440"/>
    </w:pPr>
    <w:rPr>
      <w:sz w:val="18"/>
      <w:szCs w:val="18"/>
    </w:rPr>
  </w:style>
  <w:style w:type="paragraph" w:styleId="TOC7">
    <w:name w:val="toc 7"/>
    <w:basedOn w:val="Normal"/>
    <w:next w:val="Normal"/>
    <w:autoRedefine/>
    <w:rsid w:val="00BF1782"/>
    <w:pPr>
      <w:tabs>
        <w:tab w:val="left" w:pos="5400"/>
        <w:tab w:val="right" w:leader="dot" w:pos="9360"/>
      </w:tabs>
      <w:ind w:left="5400" w:right="720" w:hanging="1620"/>
    </w:pPr>
    <w:rPr>
      <w:i/>
      <w:noProof/>
      <w:sz w:val="18"/>
      <w:szCs w:val="18"/>
    </w:rPr>
  </w:style>
  <w:style w:type="paragraph" w:styleId="TOC8">
    <w:name w:val="toc 8"/>
    <w:basedOn w:val="Normal"/>
    <w:next w:val="Normal"/>
    <w:autoRedefine/>
    <w:rsid w:val="00BF1782"/>
    <w:pPr>
      <w:ind w:left="1680"/>
    </w:pPr>
    <w:rPr>
      <w:sz w:val="18"/>
      <w:szCs w:val="18"/>
    </w:rPr>
  </w:style>
  <w:style w:type="paragraph" w:styleId="TOC9">
    <w:name w:val="toc 9"/>
    <w:basedOn w:val="Normal"/>
    <w:next w:val="Normal"/>
    <w:autoRedefine/>
    <w:rsid w:val="00BF1782"/>
    <w:pPr>
      <w:ind w:left="1920"/>
    </w:pPr>
    <w:rPr>
      <w:sz w:val="18"/>
      <w:szCs w:val="18"/>
    </w:rPr>
  </w:style>
  <w:style w:type="paragraph" w:customStyle="1" w:styleId="VariableDefinition">
    <w:name w:val="Variable Definition"/>
    <w:basedOn w:val="BodyTextIndent"/>
    <w:rsid w:val="00BF1782"/>
    <w:pPr>
      <w:tabs>
        <w:tab w:val="left" w:pos="2160"/>
      </w:tabs>
      <w:spacing w:before="0" w:after="240"/>
      <w:ind w:left="2160" w:hanging="1440"/>
      <w:contextualSpacing/>
    </w:pPr>
    <w:rPr>
      <w:iCs/>
      <w:szCs w:val="20"/>
    </w:rPr>
  </w:style>
  <w:style w:type="table" w:customStyle="1" w:styleId="VariableTable">
    <w:name w:val="Variable Table"/>
    <w:basedOn w:val="TableNormal"/>
    <w:rsid w:val="00BF1782"/>
    <w:tblPr/>
  </w:style>
  <w:style w:type="character" w:styleId="FollowedHyperlink">
    <w:name w:val="FollowedHyperlink"/>
    <w:rsid w:val="00BF1782"/>
    <w:rPr>
      <w:color w:val="800080"/>
      <w:u w:val="single"/>
    </w:rPr>
  </w:style>
  <w:style w:type="paragraph" w:styleId="NormalWeb">
    <w:name w:val="Normal (Web)"/>
    <w:basedOn w:val="Normal"/>
    <w:uiPriority w:val="99"/>
    <w:unhideWhenUsed/>
    <w:rsid w:val="00BF1782"/>
    <w:pPr>
      <w:spacing w:before="100" w:beforeAutospacing="1" w:after="100" w:afterAutospacing="1"/>
    </w:pPr>
  </w:style>
  <w:style w:type="character" w:customStyle="1" w:styleId="ListChar">
    <w:name w:val="List Char"/>
    <w:aliases w:val=" Char2 Char Char Char Char Char, Char2 Char Char, Char1 Char,Char1 Char,Char2 Char Char Char Char Char,Char2 Char Char"/>
    <w:link w:val="List"/>
    <w:rsid w:val="00BF1782"/>
    <w:rPr>
      <w:sz w:val="24"/>
    </w:rPr>
  </w:style>
  <w:style w:type="character" w:customStyle="1" w:styleId="H2Char">
    <w:name w:val="H2 Char"/>
    <w:link w:val="H2"/>
    <w:rsid w:val="00BF1782"/>
    <w:rPr>
      <w:b/>
      <w:sz w:val="24"/>
    </w:rPr>
  </w:style>
  <w:style w:type="character" w:customStyle="1" w:styleId="CommentTextChar">
    <w:name w:val="Comment Text Char"/>
    <w:basedOn w:val="DefaultParagraphFont"/>
    <w:link w:val="CommentText"/>
    <w:semiHidden/>
    <w:rsid w:val="00BF1782"/>
  </w:style>
  <w:style w:type="character" w:styleId="UnresolvedMention">
    <w:name w:val="Unresolved Mention"/>
    <w:uiPriority w:val="99"/>
    <w:unhideWhenUsed/>
    <w:rsid w:val="00BF1782"/>
    <w:rPr>
      <w:color w:val="605E5C"/>
      <w:shd w:val="clear" w:color="auto" w:fill="E1DFDD"/>
    </w:rPr>
  </w:style>
  <w:style w:type="character" w:styleId="Mention">
    <w:name w:val="Mention"/>
    <w:uiPriority w:val="99"/>
    <w:unhideWhenUsed/>
    <w:rsid w:val="00BF1782"/>
    <w:rPr>
      <w:color w:val="2B579A"/>
      <w:shd w:val="clear" w:color="auto" w:fill="E1DFDD"/>
    </w:rPr>
  </w:style>
  <w:style w:type="paragraph" w:styleId="ListParagraph">
    <w:name w:val="List Paragraph"/>
    <w:basedOn w:val="Normal"/>
    <w:uiPriority w:val="34"/>
    <w:qFormat/>
    <w:rsid w:val="00BF1782"/>
    <w:pPr>
      <w:ind w:left="720"/>
      <w:contextualSpacing/>
    </w:pPr>
  </w:style>
  <w:style w:type="character" w:customStyle="1" w:styleId="H3Char">
    <w:name w:val="H3 Char"/>
    <w:link w:val="H3"/>
    <w:rsid w:val="00BF1782"/>
    <w:rPr>
      <w:b/>
      <w:bCs/>
      <w:i/>
      <w:sz w:val="24"/>
    </w:rPr>
  </w:style>
  <w:style w:type="paragraph" w:customStyle="1" w:styleId="BodyTextNumbered">
    <w:name w:val="Body Text Numbered"/>
    <w:basedOn w:val="BodyText"/>
    <w:link w:val="BodyTextNumberedChar1"/>
    <w:rsid w:val="00BF1782"/>
    <w:pPr>
      <w:spacing w:before="0" w:after="240"/>
      <w:ind w:left="720" w:hanging="720"/>
    </w:pPr>
    <w:rPr>
      <w:iCs/>
      <w:szCs w:val="20"/>
      <w:lang w:val="x-none" w:eastAsia="x-none"/>
    </w:rPr>
  </w:style>
  <w:style w:type="character" w:customStyle="1" w:styleId="BodyTextNumberedChar1">
    <w:name w:val="Body Text Numbered Char1"/>
    <w:link w:val="BodyTextNumbered"/>
    <w:rsid w:val="00BF1782"/>
    <w:rPr>
      <w:iCs/>
      <w:sz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569569">
      <w:bodyDiv w:val="1"/>
      <w:marLeft w:val="0"/>
      <w:marRight w:val="0"/>
      <w:marTop w:val="0"/>
      <w:marBottom w:val="0"/>
      <w:divBdr>
        <w:top w:val="none" w:sz="0" w:space="0" w:color="auto"/>
        <w:left w:val="none" w:sz="0" w:space="0" w:color="auto"/>
        <w:bottom w:val="none" w:sz="0" w:space="0" w:color="auto"/>
        <w:right w:val="none" w:sz="0" w:space="0" w:color="auto"/>
      </w:divBdr>
    </w:div>
    <w:div w:id="130682477">
      <w:bodyDiv w:val="1"/>
      <w:marLeft w:val="0"/>
      <w:marRight w:val="0"/>
      <w:marTop w:val="0"/>
      <w:marBottom w:val="0"/>
      <w:divBdr>
        <w:top w:val="none" w:sz="0" w:space="0" w:color="auto"/>
        <w:left w:val="none" w:sz="0" w:space="0" w:color="auto"/>
        <w:bottom w:val="none" w:sz="0" w:space="0" w:color="auto"/>
        <w:right w:val="none" w:sz="0" w:space="0" w:color="auto"/>
      </w:divBdr>
    </w:div>
    <w:div w:id="290281891">
      <w:bodyDiv w:val="1"/>
      <w:marLeft w:val="0"/>
      <w:marRight w:val="0"/>
      <w:marTop w:val="0"/>
      <w:marBottom w:val="0"/>
      <w:divBdr>
        <w:top w:val="none" w:sz="0" w:space="0" w:color="auto"/>
        <w:left w:val="none" w:sz="0" w:space="0" w:color="auto"/>
        <w:bottom w:val="none" w:sz="0" w:space="0" w:color="auto"/>
        <w:right w:val="none" w:sz="0" w:space="0" w:color="auto"/>
      </w:divBdr>
    </w:div>
    <w:div w:id="712925187">
      <w:bodyDiv w:val="1"/>
      <w:marLeft w:val="0"/>
      <w:marRight w:val="0"/>
      <w:marTop w:val="0"/>
      <w:marBottom w:val="0"/>
      <w:divBdr>
        <w:top w:val="none" w:sz="0" w:space="0" w:color="auto"/>
        <w:left w:val="none" w:sz="0" w:space="0" w:color="auto"/>
        <w:bottom w:val="none" w:sz="0" w:space="0" w:color="auto"/>
        <w:right w:val="none" w:sz="0" w:space="0" w:color="auto"/>
      </w:divBdr>
    </w:div>
    <w:div w:id="984354557">
      <w:bodyDiv w:val="1"/>
      <w:marLeft w:val="0"/>
      <w:marRight w:val="0"/>
      <w:marTop w:val="0"/>
      <w:marBottom w:val="0"/>
      <w:divBdr>
        <w:top w:val="none" w:sz="0" w:space="0" w:color="auto"/>
        <w:left w:val="none" w:sz="0" w:space="0" w:color="auto"/>
        <w:bottom w:val="none" w:sz="0" w:space="0" w:color="auto"/>
        <w:right w:val="none" w:sz="0" w:space="0" w:color="auto"/>
      </w:divBdr>
    </w:div>
    <w:div w:id="1078361066">
      <w:bodyDiv w:val="1"/>
      <w:marLeft w:val="0"/>
      <w:marRight w:val="0"/>
      <w:marTop w:val="0"/>
      <w:marBottom w:val="0"/>
      <w:divBdr>
        <w:top w:val="none" w:sz="0" w:space="0" w:color="auto"/>
        <w:left w:val="none" w:sz="0" w:space="0" w:color="auto"/>
        <w:bottom w:val="none" w:sz="0" w:space="0" w:color="auto"/>
        <w:right w:val="none" w:sz="0" w:space="0" w:color="auto"/>
      </w:divBdr>
    </w:div>
    <w:div w:id="1224952835">
      <w:bodyDiv w:val="1"/>
      <w:marLeft w:val="0"/>
      <w:marRight w:val="0"/>
      <w:marTop w:val="0"/>
      <w:marBottom w:val="0"/>
      <w:divBdr>
        <w:top w:val="none" w:sz="0" w:space="0" w:color="auto"/>
        <w:left w:val="none" w:sz="0" w:space="0" w:color="auto"/>
        <w:bottom w:val="none" w:sz="0" w:space="0" w:color="auto"/>
        <w:right w:val="none" w:sz="0" w:space="0" w:color="auto"/>
      </w:divBdr>
    </w:div>
    <w:div w:id="1293487073">
      <w:bodyDiv w:val="1"/>
      <w:marLeft w:val="0"/>
      <w:marRight w:val="0"/>
      <w:marTop w:val="0"/>
      <w:marBottom w:val="0"/>
      <w:divBdr>
        <w:top w:val="none" w:sz="0" w:space="0" w:color="auto"/>
        <w:left w:val="none" w:sz="0" w:space="0" w:color="auto"/>
        <w:bottom w:val="none" w:sz="0" w:space="0" w:color="auto"/>
        <w:right w:val="none" w:sz="0" w:space="0" w:color="auto"/>
      </w:divBdr>
    </w:div>
    <w:div w:id="1375277497">
      <w:bodyDiv w:val="1"/>
      <w:marLeft w:val="0"/>
      <w:marRight w:val="0"/>
      <w:marTop w:val="0"/>
      <w:marBottom w:val="0"/>
      <w:divBdr>
        <w:top w:val="none" w:sz="0" w:space="0" w:color="auto"/>
        <w:left w:val="none" w:sz="0" w:space="0" w:color="auto"/>
        <w:bottom w:val="none" w:sz="0" w:space="0" w:color="auto"/>
        <w:right w:val="none" w:sz="0" w:space="0" w:color="auto"/>
      </w:divBdr>
    </w:div>
    <w:div w:id="1468359303">
      <w:bodyDiv w:val="1"/>
      <w:marLeft w:val="0"/>
      <w:marRight w:val="0"/>
      <w:marTop w:val="0"/>
      <w:marBottom w:val="0"/>
      <w:divBdr>
        <w:top w:val="none" w:sz="0" w:space="0" w:color="auto"/>
        <w:left w:val="none" w:sz="0" w:space="0" w:color="auto"/>
        <w:bottom w:val="none" w:sz="0" w:space="0" w:color="auto"/>
        <w:right w:val="none" w:sz="0" w:space="0" w:color="auto"/>
      </w:divBdr>
    </w:div>
    <w:div w:id="1474524626">
      <w:bodyDiv w:val="1"/>
      <w:marLeft w:val="0"/>
      <w:marRight w:val="0"/>
      <w:marTop w:val="0"/>
      <w:marBottom w:val="0"/>
      <w:divBdr>
        <w:top w:val="none" w:sz="0" w:space="0" w:color="auto"/>
        <w:left w:val="none" w:sz="0" w:space="0" w:color="auto"/>
        <w:bottom w:val="none" w:sz="0" w:space="0" w:color="auto"/>
        <w:right w:val="none" w:sz="0" w:space="0" w:color="auto"/>
      </w:divBdr>
    </w:div>
    <w:div w:id="1543128822">
      <w:bodyDiv w:val="1"/>
      <w:marLeft w:val="0"/>
      <w:marRight w:val="0"/>
      <w:marTop w:val="0"/>
      <w:marBottom w:val="0"/>
      <w:divBdr>
        <w:top w:val="none" w:sz="0" w:space="0" w:color="auto"/>
        <w:left w:val="none" w:sz="0" w:space="0" w:color="auto"/>
        <w:bottom w:val="none" w:sz="0" w:space="0" w:color="auto"/>
        <w:right w:val="none" w:sz="0" w:space="0" w:color="auto"/>
      </w:divBdr>
    </w:div>
    <w:div w:id="1940869619">
      <w:bodyDiv w:val="1"/>
      <w:marLeft w:val="0"/>
      <w:marRight w:val="0"/>
      <w:marTop w:val="0"/>
      <w:marBottom w:val="0"/>
      <w:divBdr>
        <w:top w:val="none" w:sz="0" w:space="0" w:color="auto"/>
        <w:left w:val="none" w:sz="0" w:space="0" w:color="auto"/>
        <w:bottom w:val="none" w:sz="0" w:space="0" w:color="auto"/>
        <w:right w:val="none" w:sz="0" w:space="0" w:color="auto"/>
      </w:divBdr>
    </w:div>
    <w:div w:id="2100132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rcot.com/files/docs/2026/10/06/1348NPRR-03-ERCOT-Comments-100626.docx" TargetMode="External"/><Relationship Id="rId18" Type="http://schemas.openxmlformats.org/officeDocument/2006/relationships/hyperlink" Target="https://gov.texas.gov/news/post/governor-abbott-announces-power-house-data-centers-coreweave-and-emergent-data-centers-commit-to-comply-with-his-data-centers-standards"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andrew@schaperintl.com" TargetMode="External"/><Relationship Id="rId17" Type="http://schemas.openxmlformats.org/officeDocument/2006/relationships/hyperlink" Target="https://gov.texas.gov/news/post/governor-abbott-directs-comprehensive-data-center-audit" TargetMode="External"/><Relationship Id="rId2" Type="http://schemas.openxmlformats.org/officeDocument/2006/relationships/customXml" Target="../customXml/item2.xml"/><Relationship Id="rId16" Type="http://schemas.openxmlformats.org/officeDocument/2006/relationships/hyperlink" Target="https://www.ercot.com/files/docs/2026/10/07/1348NPRR-04-Global-Capacity-Alliance-Comments-100726.docx"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rcot.com/mktrules/issues/NPRR1348" TargetMode="External"/><Relationship Id="rId5" Type="http://schemas.openxmlformats.org/officeDocument/2006/relationships/numbering" Target="numbering.xml"/><Relationship Id="rId15" Type="http://schemas.openxmlformats.org/officeDocument/2006/relationships/hyperlink" Target="https://www.ercot.com/files/docs/2026/10/08/1348NPRR-05-Cipher-Digital-Comments-100826.docx"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ercot.com/news/release/06182026-puct-approves-erco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rcot.com/files/docs/2026/10/06/1348NPRR-02-Luminary-Strategies-100626.docx"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8AB8804F666CC498A704C5AA3800FB8" ma:contentTypeVersion="10" ma:contentTypeDescription="Create a new document." ma:contentTypeScope="" ma:versionID="68cf3be50bf458ea8413e7a5e553aa22">
  <xsd:schema xmlns:xsd="http://www.w3.org/2001/XMLSchema" xmlns:xs="http://www.w3.org/2001/XMLSchema" xmlns:p="http://schemas.microsoft.com/office/2006/metadata/properties" xmlns:ns2="e23dd68b-69db-4080-99ee-81fc683e4560" xmlns:ns3="cfc185b0-3c5d-46d0-a828-c6fa91c2c7f0" targetNamespace="http://schemas.microsoft.com/office/2006/metadata/properties" ma:root="true" ma:fieldsID="f9a5fa76cf66b393d22b64f45551637b" ns2:_="" ns3:_="">
    <xsd:import namespace="e23dd68b-69db-4080-99ee-81fc683e4560"/>
    <xsd:import namespace="cfc185b0-3c5d-46d0-a828-c6fa91c2c7f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3dd68b-69db-4080-99ee-81fc683e45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102f585-f336-4ab5-8023-668eed9f00b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c185b0-3c5d-46d0-a828-c6fa91c2c7f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29ba918-af3c-4cb4-a2bf-2bdecf5e085e}" ma:internalName="TaxCatchAll" ma:showField="CatchAllData" ma:web="cfc185b0-3c5d-46d0-a828-c6fa91c2c7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23dd68b-69db-4080-99ee-81fc683e4560">
      <Terms xmlns="http://schemas.microsoft.com/office/infopath/2007/PartnerControls"/>
    </lcf76f155ced4ddcb4097134ff3c332f>
    <TaxCatchAll xmlns="cfc185b0-3c5d-46d0-a828-c6fa91c2c7f0" xsi:nil="true"/>
  </documentManagement>
</p:properties>
</file>

<file path=customXml/itemProps1.xml><?xml version="1.0" encoding="utf-8"?>
<ds:datastoreItem xmlns:ds="http://schemas.openxmlformats.org/officeDocument/2006/customXml" ds:itemID="{044391FB-4BD4-4436-8727-521C734FFDC9}">
  <ds:schemaRefs>
    <ds:schemaRef ds:uri="http://schemas.microsoft.com/sharepoint/v3/contenttype/forms"/>
  </ds:schemaRefs>
</ds:datastoreItem>
</file>

<file path=customXml/itemProps2.xml><?xml version="1.0" encoding="utf-8"?>
<ds:datastoreItem xmlns:ds="http://schemas.openxmlformats.org/officeDocument/2006/customXml" ds:itemID="{8BB2B7D8-BE95-4AD0-A29A-9B32FBD9364B}">
  <ds:schemaRefs>
    <ds:schemaRef ds:uri="http://schemas.openxmlformats.org/officeDocument/2006/bibliography"/>
  </ds:schemaRefs>
</ds:datastoreItem>
</file>

<file path=customXml/itemProps3.xml><?xml version="1.0" encoding="utf-8"?>
<ds:datastoreItem xmlns:ds="http://schemas.openxmlformats.org/officeDocument/2006/customXml" ds:itemID="{F76A5543-8011-42C7-A43A-FD75D198F8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3dd68b-69db-4080-99ee-81fc683e4560"/>
    <ds:schemaRef ds:uri="cfc185b0-3c5d-46d0-a828-c6fa91c2c7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346F21A-46AD-4CD1-A3D3-CE146F584E70}">
  <ds:schemaRefs>
    <ds:schemaRef ds:uri="http://schemas.microsoft.com/office/2006/metadata/properties"/>
    <ds:schemaRef ds:uri="http://schemas.microsoft.com/office/infopath/2007/PartnerControls"/>
    <ds:schemaRef ds:uri="e23dd68b-69db-4080-99ee-81fc683e4560"/>
    <ds:schemaRef ds:uri="cfc185b0-3c5d-46d0-a828-c6fa91c2c7f0"/>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575</Words>
  <Characters>3577</Characters>
  <Application>Microsoft Office Word</Application>
  <DocSecurity>0</DocSecurity>
  <Lines>96</Lines>
  <Paragraphs>60</Paragraphs>
  <ScaleCrop>false</ScaleCrop>
  <HeadingPairs>
    <vt:vector size="2" baseType="variant">
      <vt:variant>
        <vt:lpstr>Title</vt:lpstr>
      </vt:variant>
      <vt:variant>
        <vt:i4>1</vt:i4>
      </vt:variant>
    </vt:vector>
  </HeadingPairs>
  <TitlesOfParts>
    <vt:vector size="1" baseType="lpstr">
      <vt:lpstr>NPRR1348 Schaper Energy Consulting Comments</vt:lpstr>
    </vt:vector>
  </TitlesOfParts>
  <Company/>
  <LinksUpToDate>false</LinksUpToDate>
  <CharactersWithSpaces>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NPRR1348 Schaper Energy Consulting Comments</dc:title>
  <dc:subject>Load customer financing of new generation through planning and operational attribution</dc:subject>
  <dc:creator>Andrew Schaper</dc:creator>
  <cp:keywords/>
  <dc:description/>
  <cp:lastModifiedBy>C Phillips</cp:lastModifiedBy>
  <cp:revision>3</cp:revision>
  <cp:lastPrinted>2001-06-21T12:28:00Z</cp:lastPrinted>
  <dcterms:created xsi:type="dcterms:W3CDTF">2026-10-09T19:48:00Z</dcterms:created>
  <dcterms:modified xsi:type="dcterms:W3CDTF">2026-10-09T19:51:00Z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2026-04-09T04:33:13Z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2fdb8cd4-f349-4f5d-8341-4f1a6fe040e7</vt:lpwstr>
  </property>
  <property fmtid="{D5CDD505-2E9C-101B-9397-08002B2CF9AE}" pid="8" name="MSIP_Label_7084cbda-52b8-46fb-a7b7-cb5bd465ed85_ContentBits">
    <vt:lpwstr>0</vt:lpwstr>
  </property>
  <property fmtid="{D5CDD505-2E9C-101B-9397-08002B2CF9AE}" pid="9" name="MSIP_Label_7084cbda-52b8-46fb-a7b7-cb5bd465ed85_Tag">
    <vt:lpwstr>10, 3, 0, 1</vt:lpwstr>
  </property>
  <property fmtid="{D5CDD505-2E9C-101B-9397-08002B2CF9AE}" pid="10" name="MediaServiceImageTags">
    <vt:lpwstr/>
  </property>
  <property fmtid="{D5CDD505-2E9C-101B-9397-08002B2CF9AE}" pid="11" name="ContentTypeId">
    <vt:lpwstr>0x010100A8AB8804F666CC498A704C5AA3800FB8</vt:lpwstr>
  </property>
  <property fmtid="{D5CDD505-2E9C-101B-9397-08002B2CF9AE}" pid="12" name="docLang">
    <vt:lpwstr>en</vt:lpwstr>
  </property>
</Properties>
</file>