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152993" w14:paraId="1217B9BE" w14:textId="77777777">
        <w:tc>
          <w:tcPr>
            <w:tcW w:w="1620" w:type="dxa"/>
            <w:tcBorders>
              <w:bottom w:val="single" w:sz="4" w:space="0" w:color="auto"/>
            </w:tcBorders>
            <w:shd w:val="clear" w:color="auto" w:fill="FFFFFF"/>
            <w:vAlign w:val="center"/>
          </w:tcPr>
          <w:p w14:paraId="1B6DEBB5" w14:textId="77777777" w:rsidR="00152993" w:rsidRDefault="00EE6681">
            <w:pPr>
              <w:pStyle w:val="Header"/>
              <w:rPr>
                <w:rFonts w:ascii="Verdana" w:hAnsi="Verdana"/>
                <w:sz w:val="22"/>
              </w:rPr>
            </w:pPr>
            <w:r>
              <w:t>N</w:t>
            </w:r>
            <w:r w:rsidR="00152993">
              <w:t>PRR Number</w:t>
            </w:r>
          </w:p>
        </w:tc>
        <w:tc>
          <w:tcPr>
            <w:tcW w:w="1260" w:type="dxa"/>
            <w:tcBorders>
              <w:bottom w:val="single" w:sz="4" w:space="0" w:color="auto"/>
            </w:tcBorders>
            <w:vAlign w:val="center"/>
          </w:tcPr>
          <w:p w14:paraId="62F8421D" w14:textId="3C5CF4CF" w:rsidR="00152993" w:rsidRDefault="008C3B4C">
            <w:pPr>
              <w:pStyle w:val="Header"/>
            </w:pPr>
            <w:hyperlink r:id="rId8" w:history="1">
              <w:r w:rsidR="00585CFC" w:rsidRPr="008C3B4C">
                <w:rPr>
                  <w:rStyle w:val="Hyperlink"/>
                </w:rPr>
                <w:t>1348</w:t>
              </w:r>
            </w:hyperlink>
          </w:p>
        </w:tc>
        <w:tc>
          <w:tcPr>
            <w:tcW w:w="900" w:type="dxa"/>
            <w:tcBorders>
              <w:bottom w:val="single" w:sz="4" w:space="0" w:color="auto"/>
            </w:tcBorders>
            <w:shd w:val="clear" w:color="auto" w:fill="FFFFFF"/>
            <w:vAlign w:val="center"/>
          </w:tcPr>
          <w:p w14:paraId="690D37B0" w14:textId="77777777" w:rsidR="00152993" w:rsidRDefault="00EE6681">
            <w:pPr>
              <w:pStyle w:val="Header"/>
            </w:pPr>
            <w:r>
              <w:t>N</w:t>
            </w:r>
            <w:r w:rsidR="00152993">
              <w:t>PRR Title</w:t>
            </w:r>
          </w:p>
        </w:tc>
        <w:tc>
          <w:tcPr>
            <w:tcW w:w="6660" w:type="dxa"/>
            <w:tcBorders>
              <w:bottom w:val="single" w:sz="4" w:space="0" w:color="auto"/>
            </w:tcBorders>
            <w:vAlign w:val="center"/>
          </w:tcPr>
          <w:p w14:paraId="3B1E3D05" w14:textId="2E8C5302" w:rsidR="00152993" w:rsidRPr="008C3B4C" w:rsidRDefault="00585CFC" w:rsidP="00585CFC">
            <w:pPr>
              <w:rPr>
                <w:rFonts w:ascii="Arial" w:hAnsi="Arial" w:cs="Arial"/>
                <w:szCs w:val="20"/>
              </w:rPr>
            </w:pPr>
            <w:r w:rsidRPr="008C3B4C">
              <w:rPr>
                <w:rFonts w:ascii="Arial" w:hAnsi="Arial" w:cs="Arial"/>
                <w:b/>
                <w:bCs/>
                <w:szCs w:val="20"/>
              </w:rPr>
              <w:t>Telemetry Offsetting for Provisional Controllable Load Resources</w:t>
            </w:r>
          </w:p>
        </w:tc>
      </w:tr>
      <w:tr w:rsidR="00152993" w14:paraId="08B600C2" w14:textId="77777777">
        <w:trPr>
          <w:trHeight w:val="413"/>
        </w:trPr>
        <w:tc>
          <w:tcPr>
            <w:tcW w:w="2880" w:type="dxa"/>
            <w:gridSpan w:val="2"/>
            <w:tcBorders>
              <w:top w:val="nil"/>
              <w:left w:val="nil"/>
              <w:bottom w:val="single" w:sz="4" w:space="0" w:color="auto"/>
              <w:right w:val="nil"/>
            </w:tcBorders>
            <w:vAlign w:val="center"/>
          </w:tcPr>
          <w:p w14:paraId="333D6818" w14:textId="77777777" w:rsidR="00152993" w:rsidRDefault="00152993">
            <w:pPr>
              <w:pStyle w:val="NormalArial"/>
            </w:pPr>
          </w:p>
        </w:tc>
        <w:tc>
          <w:tcPr>
            <w:tcW w:w="7560" w:type="dxa"/>
            <w:gridSpan w:val="2"/>
            <w:tcBorders>
              <w:top w:val="single" w:sz="4" w:space="0" w:color="auto"/>
              <w:left w:val="nil"/>
              <w:bottom w:val="nil"/>
              <w:right w:val="nil"/>
            </w:tcBorders>
            <w:vAlign w:val="center"/>
          </w:tcPr>
          <w:p w14:paraId="55CF31CA" w14:textId="77777777" w:rsidR="00152993" w:rsidRDefault="00152993">
            <w:pPr>
              <w:pStyle w:val="NormalArial"/>
            </w:pPr>
          </w:p>
        </w:tc>
      </w:tr>
      <w:tr w:rsidR="00152993" w14:paraId="08F03846" w14:textId="77777777">
        <w:trPr>
          <w:trHeight w:val="440"/>
        </w:trPr>
        <w:tc>
          <w:tcPr>
            <w:tcW w:w="2880" w:type="dxa"/>
            <w:gridSpan w:val="2"/>
            <w:tcBorders>
              <w:top w:val="single" w:sz="4" w:space="0" w:color="auto"/>
              <w:left w:val="single" w:sz="4" w:space="0" w:color="auto"/>
              <w:bottom w:val="single" w:sz="4" w:space="0" w:color="auto"/>
              <w:right w:val="single" w:sz="4" w:space="0" w:color="auto"/>
            </w:tcBorders>
            <w:vAlign w:val="center"/>
          </w:tcPr>
          <w:p w14:paraId="4947B4F1" w14:textId="77777777" w:rsidR="00152993" w:rsidRDefault="00152993">
            <w:pPr>
              <w:pStyle w:val="Header"/>
            </w:pPr>
            <w:r>
              <w:t>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5EF570AB" w14:textId="37C5DDFB" w:rsidR="00152993" w:rsidRDefault="00C11522">
            <w:pPr>
              <w:pStyle w:val="NormalArial"/>
            </w:pPr>
            <w:r>
              <w:t>October</w:t>
            </w:r>
            <w:r w:rsidR="008C3B4C">
              <w:t xml:space="preserve"> 7,</w:t>
            </w:r>
            <w:r>
              <w:t xml:space="preserve"> 2026</w:t>
            </w:r>
          </w:p>
        </w:tc>
      </w:tr>
      <w:tr w:rsidR="00152993" w14:paraId="37581423" w14:textId="77777777">
        <w:trPr>
          <w:trHeight w:val="467"/>
        </w:trPr>
        <w:tc>
          <w:tcPr>
            <w:tcW w:w="2880" w:type="dxa"/>
            <w:gridSpan w:val="2"/>
            <w:tcBorders>
              <w:top w:val="single" w:sz="4" w:space="0" w:color="auto"/>
              <w:left w:val="nil"/>
              <w:bottom w:val="nil"/>
              <w:right w:val="nil"/>
            </w:tcBorders>
            <w:shd w:val="clear" w:color="auto" w:fill="FFFFFF"/>
            <w:vAlign w:val="center"/>
          </w:tcPr>
          <w:p w14:paraId="02AB9B58" w14:textId="77777777" w:rsidR="00152993" w:rsidRDefault="00152993">
            <w:pPr>
              <w:pStyle w:val="NormalArial"/>
            </w:pPr>
          </w:p>
        </w:tc>
        <w:tc>
          <w:tcPr>
            <w:tcW w:w="7560" w:type="dxa"/>
            <w:gridSpan w:val="2"/>
            <w:tcBorders>
              <w:top w:val="nil"/>
              <w:left w:val="nil"/>
              <w:bottom w:val="nil"/>
              <w:right w:val="nil"/>
            </w:tcBorders>
            <w:vAlign w:val="center"/>
          </w:tcPr>
          <w:p w14:paraId="0C731E24" w14:textId="77777777" w:rsidR="00152993" w:rsidRDefault="00152993">
            <w:pPr>
              <w:pStyle w:val="NormalArial"/>
            </w:pPr>
          </w:p>
        </w:tc>
      </w:tr>
      <w:tr w:rsidR="00152993" w14:paraId="05757D2A" w14:textId="77777777">
        <w:trPr>
          <w:trHeight w:val="440"/>
        </w:trPr>
        <w:tc>
          <w:tcPr>
            <w:tcW w:w="10440" w:type="dxa"/>
            <w:gridSpan w:val="4"/>
            <w:tcBorders>
              <w:top w:val="single" w:sz="4" w:space="0" w:color="auto"/>
            </w:tcBorders>
            <w:shd w:val="clear" w:color="auto" w:fill="FFFFFF"/>
            <w:vAlign w:val="center"/>
          </w:tcPr>
          <w:p w14:paraId="49095101" w14:textId="77777777" w:rsidR="00152993" w:rsidRDefault="00152993">
            <w:pPr>
              <w:pStyle w:val="Header"/>
              <w:jc w:val="center"/>
            </w:pPr>
            <w:r>
              <w:t>Submitter’s Information</w:t>
            </w:r>
          </w:p>
        </w:tc>
      </w:tr>
      <w:tr w:rsidR="008C3B4C" w14:paraId="5F23B8CE" w14:textId="77777777">
        <w:trPr>
          <w:trHeight w:val="350"/>
        </w:trPr>
        <w:tc>
          <w:tcPr>
            <w:tcW w:w="2880" w:type="dxa"/>
            <w:gridSpan w:val="2"/>
            <w:shd w:val="clear" w:color="auto" w:fill="FFFFFF"/>
            <w:vAlign w:val="center"/>
          </w:tcPr>
          <w:p w14:paraId="074F7A05" w14:textId="77777777" w:rsidR="008C3B4C" w:rsidRPr="00EC55B3" w:rsidRDefault="008C3B4C" w:rsidP="008C3B4C">
            <w:pPr>
              <w:pStyle w:val="Header"/>
            </w:pPr>
            <w:r w:rsidRPr="00EC55B3">
              <w:t>Name</w:t>
            </w:r>
          </w:p>
        </w:tc>
        <w:tc>
          <w:tcPr>
            <w:tcW w:w="7560" w:type="dxa"/>
            <w:gridSpan w:val="2"/>
            <w:vAlign w:val="center"/>
          </w:tcPr>
          <w:p w14:paraId="0F08C96B" w14:textId="506B08C5" w:rsidR="008C3B4C" w:rsidRDefault="008C3B4C" w:rsidP="008C3B4C">
            <w:pPr>
              <w:pStyle w:val="NormalArial"/>
            </w:pPr>
            <w:r w:rsidRPr="00910A86">
              <w:t>Jesse Gossett</w:t>
            </w:r>
          </w:p>
        </w:tc>
      </w:tr>
      <w:tr w:rsidR="008C3B4C" w14:paraId="314CD34D" w14:textId="77777777">
        <w:trPr>
          <w:trHeight w:val="350"/>
        </w:trPr>
        <w:tc>
          <w:tcPr>
            <w:tcW w:w="2880" w:type="dxa"/>
            <w:gridSpan w:val="2"/>
            <w:shd w:val="clear" w:color="auto" w:fill="FFFFFF"/>
            <w:vAlign w:val="center"/>
          </w:tcPr>
          <w:p w14:paraId="787593BE" w14:textId="77777777" w:rsidR="008C3B4C" w:rsidRPr="00EC55B3" w:rsidRDefault="008C3B4C" w:rsidP="008C3B4C">
            <w:pPr>
              <w:pStyle w:val="Header"/>
            </w:pPr>
            <w:r w:rsidRPr="00EC55B3">
              <w:t>E-mail Address</w:t>
            </w:r>
          </w:p>
        </w:tc>
        <w:tc>
          <w:tcPr>
            <w:tcW w:w="7560" w:type="dxa"/>
            <w:gridSpan w:val="2"/>
            <w:vAlign w:val="center"/>
          </w:tcPr>
          <w:p w14:paraId="51B1E937" w14:textId="64BD1041" w:rsidR="008C3B4C" w:rsidRDefault="008C3B4C" w:rsidP="008C3B4C">
            <w:pPr>
              <w:pStyle w:val="NormalArial"/>
            </w:pPr>
            <w:hyperlink r:id="rId9" w:history="1">
              <w:r w:rsidRPr="008E7387">
                <w:rPr>
                  <w:rStyle w:val="Hyperlink"/>
                </w:rPr>
                <w:t>Jesse@globalcapacityalliance.org</w:t>
              </w:r>
            </w:hyperlink>
          </w:p>
        </w:tc>
      </w:tr>
      <w:tr w:rsidR="008C3B4C" w14:paraId="16B4F89C" w14:textId="77777777">
        <w:trPr>
          <w:trHeight w:val="350"/>
        </w:trPr>
        <w:tc>
          <w:tcPr>
            <w:tcW w:w="2880" w:type="dxa"/>
            <w:gridSpan w:val="2"/>
            <w:shd w:val="clear" w:color="auto" w:fill="FFFFFF"/>
            <w:vAlign w:val="center"/>
          </w:tcPr>
          <w:p w14:paraId="6B52EF29" w14:textId="77777777" w:rsidR="008C3B4C" w:rsidRPr="00EC55B3" w:rsidRDefault="008C3B4C" w:rsidP="008C3B4C">
            <w:pPr>
              <w:pStyle w:val="Header"/>
            </w:pPr>
            <w:r w:rsidRPr="00EC55B3">
              <w:t>Company</w:t>
            </w:r>
          </w:p>
        </w:tc>
        <w:tc>
          <w:tcPr>
            <w:tcW w:w="7560" w:type="dxa"/>
            <w:gridSpan w:val="2"/>
            <w:vAlign w:val="center"/>
          </w:tcPr>
          <w:p w14:paraId="67ADEEF4" w14:textId="6AED3413" w:rsidR="008C3B4C" w:rsidRDefault="008C3B4C" w:rsidP="008C3B4C">
            <w:pPr>
              <w:pStyle w:val="NormalArial"/>
            </w:pPr>
            <w:r>
              <w:t>Global Capacity Alliance</w:t>
            </w:r>
          </w:p>
        </w:tc>
      </w:tr>
      <w:tr w:rsidR="008C3B4C" w14:paraId="0673974C" w14:textId="77777777">
        <w:trPr>
          <w:trHeight w:val="350"/>
        </w:trPr>
        <w:tc>
          <w:tcPr>
            <w:tcW w:w="2880" w:type="dxa"/>
            <w:gridSpan w:val="2"/>
            <w:tcBorders>
              <w:bottom w:val="single" w:sz="4" w:space="0" w:color="auto"/>
            </w:tcBorders>
            <w:shd w:val="clear" w:color="auto" w:fill="FFFFFF"/>
            <w:vAlign w:val="center"/>
          </w:tcPr>
          <w:p w14:paraId="37B236B7" w14:textId="77777777" w:rsidR="008C3B4C" w:rsidRPr="00EC55B3" w:rsidRDefault="008C3B4C" w:rsidP="008C3B4C">
            <w:pPr>
              <w:pStyle w:val="Header"/>
            </w:pPr>
            <w:r w:rsidRPr="00EC55B3">
              <w:t>Phone Number</w:t>
            </w:r>
          </w:p>
        </w:tc>
        <w:tc>
          <w:tcPr>
            <w:tcW w:w="7560" w:type="dxa"/>
            <w:gridSpan w:val="2"/>
            <w:tcBorders>
              <w:bottom w:val="single" w:sz="4" w:space="0" w:color="auto"/>
            </w:tcBorders>
            <w:vAlign w:val="center"/>
          </w:tcPr>
          <w:p w14:paraId="4AE9CD3E" w14:textId="28F3BFE1" w:rsidR="008C3B4C" w:rsidRDefault="008C3B4C" w:rsidP="008C3B4C">
            <w:pPr>
              <w:pStyle w:val="NormalArial"/>
            </w:pPr>
            <w:r>
              <w:t>360-420-0829</w:t>
            </w:r>
          </w:p>
        </w:tc>
      </w:tr>
      <w:tr w:rsidR="008C3B4C" w14:paraId="4DE195FE" w14:textId="77777777">
        <w:trPr>
          <w:trHeight w:val="350"/>
        </w:trPr>
        <w:tc>
          <w:tcPr>
            <w:tcW w:w="2880" w:type="dxa"/>
            <w:gridSpan w:val="2"/>
            <w:shd w:val="clear" w:color="auto" w:fill="FFFFFF"/>
            <w:vAlign w:val="center"/>
          </w:tcPr>
          <w:p w14:paraId="1B7FF4EF" w14:textId="77777777" w:rsidR="008C3B4C" w:rsidRPr="00EC55B3" w:rsidRDefault="008C3B4C" w:rsidP="008C3B4C">
            <w:pPr>
              <w:pStyle w:val="Header"/>
            </w:pPr>
            <w:r>
              <w:t>Cell</w:t>
            </w:r>
            <w:r w:rsidRPr="00EC55B3">
              <w:t xml:space="preserve"> Number</w:t>
            </w:r>
          </w:p>
        </w:tc>
        <w:tc>
          <w:tcPr>
            <w:tcW w:w="7560" w:type="dxa"/>
            <w:gridSpan w:val="2"/>
            <w:vAlign w:val="center"/>
          </w:tcPr>
          <w:p w14:paraId="16E442C1" w14:textId="2A14E1B2" w:rsidR="008C3B4C" w:rsidRDefault="008C3B4C" w:rsidP="008C3B4C">
            <w:pPr>
              <w:pStyle w:val="NormalArial"/>
            </w:pPr>
            <w:r>
              <w:t>360-420-0829</w:t>
            </w:r>
          </w:p>
        </w:tc>
      </w:tr>
      <w:tr w:rsidR="008C3B4C" w14:paraId="28B929D1" w14:textId="77777777">
        <w:trPr>
          <w:trHeight w:val="350"/>
        </w:trPr>
        <w:tc>
          <w:tcPr>
            <w:tcW w:w="2880" w:type="dxa"/>
            <w:gridSpan w:val="2"/>
            <w:tcBorders>
              <w:bottom w:val="single" w:sz="4" w:space="0" w:color="auto"/>
            </w:tcBorders>
            <w:shd w:val="clear" w:color="auto" w:fill="FFFFFF"/>
            <w:vAlign w:val="center"/>
          </w:tcPr>
          <w:p w14:paraId="62440DBC" w14:textId="77777777" w:rsidR="008C3B4C" w:rsidRPr="00EC55B3" w:rsidDel="00075A94" w:rsidRDefault="008C3B4C" w:rsidP="008C3B4C">
            <w:pPr>
              <w:pStyle w:val="Header"/>
            </w:pPr>
            <w:r>
              <w:t>Market Segment</w:t>
            </w:r>
          </w:p>
        </w:tc>
        <w:tc>
          <w:tcPr>
            <w:tcW w:w="7560" w:type="dxa"/>
            <w:gridSpan w:val="2"/>
            <w:tcBorders>
              <w:bottom w:val="single" w:sz="4" w:space="0" w:color="auto"/>
            </w:tcBorders>
            <w:vAlign w:val="center"/>
          </w:tcPr>
          <w:p w14:paraId="67CFC4AE" w14:textId="7E234406" w:rsidR="008C3B4C" w:rsidRDefault="008C3B4C" w:rsidP="008C3B4C">
            <w:pPr>
              <w:pStyle w:val="NormalArial"/>
            </w:pPr>
            <w:r>
              <w:t>Not applicable</w:t>
            </w:r>
          </w:p>
        </w:tc>
      </w:tr>
    </w:tbl>
    <w:p w14:paraId="4C777E4A" w14:textId="77777777" w:rsidR="00075A94" w:rsidRDefault="00075A94">
      <w:pPr>
        <w:pStyle w:val="NormalArial"/>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075A94" w:rsidRPr="00B5080A" w14:paraId="4366F37C" w14:textId="77777777" w:rsidTr="00B5080A">
        <w:trPr>
          <w:trHeight w:val="422"/>
          <w:jc w:val="center"/>
        </w:trPr>
        <w:tc>
          <w:tcPr>
            <w:tcW w:w="10440" w:type="dxa"/>
            <w:vAlign w:val="center"/>
          </w:tcPr>
          <w:p w14:paraId="1F34B094" w14:textId="77777777" w:rsidR="00075A94" w:rsidRPr="00075A94" w:rsidRDefault="00075A94" w:rsidP="00B5080A">
            <w:pPr>
              <w:pStyle w:val="Header"/>
              <w:jc w:val="center"/>
            </w:pPr>
            <w:r w:rsidRPr="00075A94">
              <w:t>Comments</w:t>
            </w:r>
          </w:p>
        </w:tc>
      </w:tr>
    </w:tbl>
    <w:p w14:paraId="1BFA22F6" w14:textId="74E8B2E4" w:rsidR="00A460A7" w:rsidRPr="00A460A7" w:rsidRDefault="0061486F" w:rsidP="00D74034">
      <w:pPr>
        <w:pStyle w:val="NormalArial"/>
        <w:spacing w:before="120" w:after="120"/>
      </w:pPr>
      <w:r w:rsidRPr="0061486F">
        <w:t xml:space="preserve">The Global Capacity Alliance </w:t>
      </w:r>
      <w:r w:rsidR="00A460A7" w:rsidRPr="00A460A7">
        <w:t xml:space="preserve">appreciates ERCOT staff’s initial review of </w:t>
      </w:r>
      <w:r w:rsidR="008C3B4C">
        <w:t>Nodal Protocol Revision Request (</w:t>
      </w:r>
      <w:r w:rsidR="00A460A7" w:rsidRPr="00A460A7">
        <w:t>NPRR</w:t>
      </w:r>
      <w:r w:rsidR="008C3B4C">
        <w:t xml:space="preserve">) </w:t>
      </w:r>
      <w:r w:rsidR="00A460A7" w:rsidRPr="00A460A7">
        <w:t xml:space="preserve">1348 </w:t>
      </w:r>
      <w:r w:rsidR="00B04DE6">
        <w:t>submitted on October</w:t>
      </w:r>
      <w:r w:rsidR="008C3B4C">
        <w:t xml:space="preserve"> 6,</w:t>
      </w:r>
      <w:r w:rsidR="00B04DE6">
        <w:t xml:space="preserve"> </w:t>
      </w:r>
      <w:proofErr w:type="gramStart"/>
      <w:r w:rsidR="00B04DE6">
        <w:t>2026</w:t>
      </w:r>
      <w:proofErr w:type="gramEnd"/>
      <w:r w:rsidR="00B04DE6">
        <w:t xml:space="preserve"> </w:t>
      </w:r>
      <w:r w:rsidR="00A460A7" w:rsidRPr="00A460A7">
        <w:t xml:space="preserve">and their ongoing dedication to managing </w:t>
      </w:r>
      <w:r w:rsidR="008C3B4C">
        <w:t>L</w:t>
      </w:r>
      <w:r w:rsidR="00A460A7" w:rsidRPr="00A460A7">
        <w:t xml:space="preserve">arge </w:t>
      </w:r>
      <w:r w:rsidR="008C3B4C">
        <w:t>L</w:t>
      </w:r>
      <w:r w:rsidR="00A460A7" w:rsidRPr="00A460A7">
        <w:t xml:space="preserve">oad interconnections reliably. We strongly support a data-driven, prioritized approach to market design enhancements. </w:t>
      </w:r>
    </w:p>
    <w:p w14:paraId="19BF5EA4" w14:textId="0F1CF447" w:rsidR="0061486F" w:rsidRPr="0061486F" w:rsidRDefault="00A460A7" w:rsidP="00D74034">
      <w:pPr>
        <w:pStyle w:val="NormalArial"/>
        <w:spacing w:before="120" w:after="120"/>
      </w:pPr>
      <w:r w:rsidRPr="00A460A7">
        <w:t xml:space="preserve">While we welcome thorough stakeholder discussion, we are filing these comments to respectfully clarify the technical scope of the proposal and to highlight that NPRR1348 directly answers the overwhelming stakeholder consensus recently presented by ERCOT regarding the Large Load Working Group (LLWG) and </w:t>
      </w:r>
      <w:r w:rsidR="008C3B4C">
        <w:t>c</w:t>
      </w:r>
      <w:r w:rsidRPr="00A460A7">
        <w:t xml:space="preserve">omprehensive </w:t>
      </w:r>
      <w:r w:rsidR="008C3B4C">
        <w:t>t</w:t>
      </w:r>
      <w:r w:rsidRPr="00A460A7">
        <w:t xml:space="preserve">ransmission </w:t>
      </w:r>
      <w:r w:rsidR="008C3B4C">
        <w:t>p</w:t>
      </w:r>
      <w:r w:rsidRPr="00A460A7">
        <w:t>lanning (</w:t>
      </w:r>
      <w:r w:rsidR="008C3B4C">
        <w:t>“</w:t>
      </w:r>
      <w:r w:rsidRPr="00A460A7">
        <w:t>CTP</w:t>
      </w:r>
      <w:r w:rsidR="008C3B4C">
        <w:t>”</w:t>
      </w:r>
      <w:r w:rsidRPr="00A460A7">
        <w:t>) surveys.</w:t>
      </w:r>
    </w:p>
    <w:p w14:paraId="09BFFC78" w14:textId="77777777" w:rsidR="009A6E42" w:rsidRDefault="0061486F" w:rsidP="00D74034">
      <w:pPr>
        <w:pStyle w:val="NormalArial"/>
        <w:spacing w:before="120" w:after="120"/>
      </w:pPr>
      <w:r w:rsidRPr="0061486F">
        <w:rPr>
          <w:b/>
          <w:bCs/>
        </w:rPr>
        <w:t xml:space="preserve">1. Alignment with </w:t>
      </w:r>
      <w:r w:rsidR="009A6E42" w:rsidRPr="009A6E42">
        <w:rPr>
          <w:b/>
          <w:bCs/>
        </w:rPr>
        <w:t>ERCOT CTP Stakeholder Survey Priorities</w:t>
      </w:r>
      <w:r w:rsidRPr="0061486F">
        <w:t xml:space="preserve"> </w:t>
      </w:r>
    </w:p>
    <w:p w14:paraId="25F61C14" w14:textId="77777777" w:rsidR="00A53497" w:rsidRDefault="00A53497" w:rsidP="00D74034">
      <w:pPr>
        <w:pStyle w:val="NormalArial"/>
        <w:spacing w:before="120" w:after="120"/>
      </w:pPr>
      <w:r w:rsidRPr="00A53497">
        <w:t xml:space="preserve">ERCOT’s comments suggest that NPRR1348 should wait in line behind "more than a dozen other design changes" currently being reviewed in the LLWG and CTP/Batch forums. We respectfully clarify the nature of those survey results. </w:t>
      </w:r>
    </w:p>
    <w:p w14:paraId="6D9FF897" w14:textId="56481A48" w:rsidR="00A53497" w:rsidRPr="00A53497" w:rsidRDefault="00A53497" w:rsidP="00D74034">
      <w:pPr>
        <w:pStyle w:val="NormalArial"/>
        <w:spacing w:before="120" w:after="120"/>
      </w:pPr>
      <w:r w:rsidRPr="00A53497">
        <w:t xml:space="preserve">During </w:t>
      </w:r>
      <w:proofErr w:type="gramStart"/>
      <w:r w:rsidRPr="00A53497">
        <w:t>the September</w:t>
      </w:r>
      <w:proofErr w:type="gramEnd"/>
      <w:r w:rsidRPr="00A53497">
        <w:t xml:space="preserve"> 24th CTP Stakeholder Workshop, ERCOT presented 17 distinct items under the banner of "Priority BYOG enhancements". </w:t>
      </w:r>
      <w:r w:rsidRPr="00A53497">
        <w:rPr>
          <w:b/>
          <w:bCs/>
        </w:rPr>
        <w:t>These 17 items are not competing solutions; they are a list of 17 unresolved market problems.</w:t>
      </w:r>
      <w:r w:rsidR="00D00151">
        <w:rPr>
          <w:rStyle w:val="FootnoteReference"/>
          <w:b/>
          <w:bCs/>
        </w:rPr>
        <w:footnoteReference w:id="1"/>
      </w:r>
      <w:r w:rsidRPr="00A53497">
        <w:t xml:space="preserve"> They represent the exact operational gaps that NPRR1348 was designed to fix. The survey </w:t>
      </w:r>
      <w:r w:rsidRPr="00A53497">
        <w:lastRenderedPageBreak/>
        <w:t xml:space="preserve">results explicitly demonstrated that the market's highest near-term priorities all center on the problem of enabling Bring Your Own Generation (BYOG) and co-located batteries. </w:t>
      </w:r>
    </w:p>
    <w:p w14:paraId="2D10A414" w14:textId="772615FC" w:rsidR="00A53497" w:rsidRDefault="00A53497" w:rsidP="00D74034">
      <w:pPr>
        <w:pStyle w:val="NormalArial"/>
        <w:spacing w:before="120" w:after="120"/>
      </w:pPr>
      <w:r w:rsidRPr="00A53497">
        <w:t xml:space="preserve">For over nine months, the Large Load Working Group has consistently </w:t>
      </w:r>
      <w:r w:rsidR="00A86702">
        <w:t xml:space="preserve">asked for stakeholder-driven solutions to the bottleneck </w:t>
      </w:r>
      <w:r w:rsidR="000E2793">
        <w:t>given the known challenges faced</w:t>
      </w:r>
      <w:r w:rsidRPr="00A53497">
        <w:t xml:space="preserve">. While these challenges have been debated at length, NPRR1348 represents the first actionable, market-native framework submitted to PRS that </w:t>
      </w:r>
      <w:r w:rsidR="000E2793">
        <w:t>fully</w:t>
      </w:r>
      <w:r w:rsidRPr="00A53497">
        <w:t xml:space="preserve"> operationalizes Provisional Controllable Load Resources (PCLRs) </w:t>
      </w:r>
      <w:r w:rsidRPr="00625EDB">
        <w:t xml:space="preserve">and provides a pathway for integrating </w:t>
      </w:r>
      <w:r w:rsidR="00FF4FD9" w:rsidRPr="00625EDB">
        <w:t xml:space="preserve">the generation </w:t>
      </w:r>
      <w:r w:rsidR="00625EDB" w:rsidRPr="00625EDB">
        <w:t xml:space="preserve">inside </w:t>
      </w:r>
      <w:r w:rsidRPr="00625EDB">
        <w:t>WLPUNs efficiently into standard grid operations.</w:t>
      </w:r>
    </w:p>
    <w:p w14:paraId="3D761A1B" w14:textId="77777777" w:rsidR="00A53497" w:rsidRDefault="00A53497" w:rsidP="00D74034">
      <w:pPr>
        <w:pStyle w:val="NormalArial"/>
        <w:spacing w:before="120" w:after="120"/>
      </w:pPr>
      <w:r w:rsidRPr="00A53497">
        <w:rPr>
          <w:b/>
          <w:bCs/>
        </w:rPr>
        <w:t>2. The Attributability Gap is the Blocker for All BYOG Solutions</w:t>
      </w:r>
      <w:r w:rsidRPr="00A53497">
        <w:t xml:space="preserve"> </w:t>
      </w:r>
    </w:p>
    <w:p w14:paraId="72736A68" w14:textId="0183D135" w:rsidR="00A53497" w:rsidRPr="00A53497" w:rsidRDefault="00A53497" w:rsidP="00D74034">
      <w:pPr>
        <w:pStyle w:val="NormalArial"/>
        <w:spacing w:before="120" w:after="120"/>
      </w:pPr>
      <w:r w:rsidRPr="00A53497">
        <w:t xml:space="preserve">Crucially, none of the BYOG enhancements prioritized in the stakeholder surveys can succeed in </w:t>
      </w:r>
      <w:r w:rsidR="00D74034">
        <w:t>R</w:t>
      </w:r>
      <w:r w:rsidRPr="00A53497">
        <w:t>eal-</w:t>
      </w:r>
      <w:r w:rsidR="00D74034">
        <w:t>T</w:t>
      </w:r>
      <w:r w:rsidRPr="00A53497">
        <w:t>ime operations until the fundamental "</w:t>
      </w:r>
      <w:r w:rsidR="00B404C7">
        <w:t>attribut</w:t>
      </w:r>
      <w:r w:rsidR="00F07D4A">
        <w:t>ability</w:t>
      </w:r>
      <w:r w:rsidRPr="00A53497">
        <w:t xml:space="preserve"> gap" is resolved. </w:t>
      </w:r>
    </w:p>
    <w:p w14:paraId="0D0589B5" w14:textId="34698B95" w:rsidR="00AB16F1" w:rsidRDefault="00A53497" w:rsidP="00D74034">
      <w:pPr>
        <w:pStyle w:val="NormalArial"/>
        <w:spacing w:before="120" w:after="120"/>
      </w:pPr>
      <w:r w:rsidRPr="00A53497">
        <w:t>Because ERCOT’s Security</w:t>
      </w:r>
      <w:r w:rsidR="008C3B4C">
        <w:t>-</w:t>
      </w:r>
      <w:r w:rsidRPr="00A53497">
        <w:t xml:space="preserve">Constrained Economic Dispatch (SCED) engine dispatches collocated assets independently based on separate Resource IDs (RIDs), SCED cannot inherently link a load to its sponsored mitigation. Without a software mechanism to link them, SCED will socialize the paired battery's relief to the broader grid while simultaneously curtailing the load that privately funded it. BYOG policy will trip over this existing dispatch logic unless the </w:t>
      </w:r>
      <w:r w:rsidR="00B404C7">
        <w:t>attribut</w:t>
      </w:r>
      <w:r w:rsidR="00F07D4A">
        <w:t>ability</w:t>
      </w:r>
      <w:r w:rsidRPr="00A53497">
        <w:t xml:space="preserve"> gap is bridged.</w:t>
      </w:r>
      <w:r w:rsidR="00AB16F1">
        <w:t xml:space="preserve"> </w:t>
      </w:r>
    </w:p>
    <w:p w14:paraId="56404228" w14:textId="7106590A" w:rsidR="00A53497" w:rsidRPr="00A53497" w:rsidRDefault="00A53497" w:rsidP="00D74034">
      <w:pPr>
        <w:pStyle w:val="NormalArial"/>
        <w:spacing w:before="120" w:after="120"/>
      </w:pPr>
      <w:r w:rsidRPr="00A53497">
        <w:t xml:space="preserve">NPRR1348 solves this root cause. By allowing the QSE to dynamically tether the load’s telemetered limit to the offsetting </w:t>
      </w:r>
      <w:r w:rsidR="00D74034">
        <w:t>R</w:t>
      </w:r>
      <w:r w:rsidRPr="00A53497">
        <w:t>esource, ERCOT receives an accurate representation of a net-zero node bringing its own equivalent relief—without requiring any new, pair-</w:t>
      </w:r>
      <w:proofErr w:type="gramStart"/>
      <w:r w:rsidRPr="00A53497">
        <w:t>specific optimization</w:t>
      </w:r>
      <w:proofErr w:type="gramEnd"/>
      <w:r w:rsidRPr="00A53497">
        <w:t xml:space="preserve"> logic within SCED itself. </w:t>
      </w:r>
    </w:p>
    <w:p w14:paraId="6E5957CB" w14:textId="636BC3D8" w:rsidR="009A6E42" w:rsidRDefault="00A53497" w:rsidP="00D74034">
      <w:pPr>
        <w:pStyle w:val="NormalArial"/>
        <w:spacing w:before="120" w:after="120"/>
      </w:pPr>
      <w:r>
        <w:rPr>
          <w:b/>
          <w:bCs/>
        </w:rPr>
        <w:t>3</w:t>
      </w:r>
      <w:r w:rsidR="0061486F" w:rsidRPr="0061486F">
        <w:rPr>
          <w:b/>
          <w:bCs/>
        </w:rPr>
        <w:t>. Clarification on Real-Time Market (RTM) Complexity</w:t>
      </w:r>
      <w:r w:rsidR="0061486F" w:rsidRPr="0061486F">
        <w:t xml:space="preserve"> </w:t>
      </w:r>
    </w:p>
    <w:p w14:paraId="4F43E364" w14:textId="1B92B871" w:rsidR="0061486F" w:rsidRPr="0061486F" w:rsidRDefault="0061486F" w:rsidP="00D74034">
      <w:pPr>
        <w:pStyle w:val="NormalArial"/>
        <w:spacing w:before="120" w:after="120"/>
      </w:pPr>
      <w:r w:rsidRPr="0061486F">
        <w:t>ERCOT’s comments characterize NPRR1348 as a "complex Real-Time Market (RTM) design change</w:t>
      </w:r>
      <w:r w:rsidR="000A081C">
        <w:t>.</w:t>
      </w:r>
      <w:r w:rsidRPr="0061486F">
        <w:t xml:space="preserve">" </w:t>
      </w:r>
      <w:r w:rsidR="00D74034">
        <w:t xml:space="preserve"> </w:t>
      </w:r>
      <w:r w:rsidRPr="0061486F">
        <w:t xml:space="preserve">We respectfully clarify that the foundational architecture of Telemetry Offsetting was specifically designed to avoid structural overhauls to ERCOT’s Security Constrained Economic Dispatch (SCED) engine. </w:t>
      </w:r>
    </w:p>
    <w:p w14:paraId="7A774C1D" w14:textId="3765FDBB" w:rsidR="0061486F" w:rsidRPr="0061486F" w:rsidRDefault="0061486F" w:rsidP="00D74034">
      <w:pPr>
        <w:pStyle w:val="NormalArial"/>
        <w:spacing w:before="120" w:after="120"/>
      </w:pPr>
      <w:r w:rsidRPr="0061486F">
        <w:t xml:space="preserve">The offsetting framework does not change SCED optimization logic. Instead, it operates one layer above SCED at the Qualified Scheduling Entity (QSE) level, allowing the QSE to dynamically adjust the telemetered Low Power Consumption (LPC) limit to match the </w:t>
      </w:r>
      <w:r w:rsidR="008C3B4C">
        <w:t>R</w:t>
      </w:r>
      <w:r w:rsidRPr="0061486F">
        <w:t>eal-</w:t>
      </w:r>
      <w:r w:rsidR="008C3B4C">
        <w:t>T</w:t>
      </w:r>
      <w:r w:rsidRPr="0061486F">
        <w:t xml:space="preserve">ime availability of the paired </w:t>
      </w:r>
      <w:r w:rsidR="008C3B4C">
        <w:t>R</w:t>
      </w:r>
      <w:r w:rsidRPr="0061486F">
        <w:t xml:space="preserve">esource. SCED simply receives an updated physical envelope and runs its standard optimization just as it does today, recognizing the net-zero impact at the node. </w:t>
      </w:r>
    </w:p>
    <w:p w14:paraId="69B5DE03" w14:textId="77777777" w:rsidR="009A6E42" w:rsidRDefault="0061486F" w:rsidP="00D74034">
      <w:pPr>
        <w:pStyle w:val="NormalArial"/>
        <w:spacing w:before="120" w:after="120"/>
      </w:pPr>
      <w:r w:rsidRPr="0061486F">
        <w:rPr>
          <w:b/>
          <w:bCs/>
        </w:rPr>
        <w:t>Recommendation for Tabling</w:t>
      </w:r>
      <w:r w:rsidRPr="0061486F">
        <w:t xml:space="preserve"> </w:t>
      </w:r>
    </w:p>
    <w:p w14:paraId="350F4E61" w14:textId="6FB2D5BF" w:rsidR="00CA18EA" w:rsidRDefault="00F42546" w:rsidP="00D74034">
      <w:pPr>
        <w:pStyle w:val="NormalArial"/>
        <w:spacing w:before="120" w:after="120"/>
      </w:pPr>
      <w:r w:rsidRPr="00F42546">
        <w:t>W</w:t>
      </w:r>
      <w:r w:rsidR="00CA18EA" w:rsidRPr="00CA18EA">
        <w:t xml:space="preserve">hile we appreciate ERCOT's desire for further review, the urgency of this NPRR is dictated by the results of ERCOT’s own stakeholder survey. The market has explicitly identified the lack of a BYOG framework </w:t>
      </w:r>
      <w:r w:rsidR="000D70B4">
        <w:t xml:space="preserve">that enables speed-to-power inside the grid, not outside, </w:t>
      </w:r>
      <w:r w:rsidR="00CA18EA" w:rsidRPr="00CA18EA">
        <w:t xml:space="preserve">as </w:t>
      </w:r>
      <w:r w:rsidR="000D70B4">
        <w:t xml:space="preserve">the </w:t>
      </w:r>
      <w:r w:rsidR="00CA18EA" w:rsidRPr="00CA18EA">
        <w:t>critical, near-term problem</w:t>
      </w:r>
      <w:r w:rsidR="000D70B4">
        <w:t xml:space="preserve"> across each possible configuration</w:t>
      </w:r>
      <w:r w:rsidR="00CA18EA" w:rsidRPr="00CA18EA">
        <w:t xml:space="preserve">. The attributability gap is actively bottlenecking grid reliability and private investment today. </w:t>
      </w:r>
    </w:p>
    <w:p w14:paraId="148C0ED9" w14:textId="77777777" w:rsidR="00CA18EA" w:rsidRPr="00CA18EA" w:rsidRDefault="00CA18EA" w:rsidP="00D74034">
      <w:pPr>
        <w:pStyle w:val="NormalArial"/>
        <w:spacing w:before="120" w:after="120"/>
      </w:pPr>
    </w:p>
    <w:p w14:paraId="27F00B4C" w14:textId="66BA786D" w:rsidR="00BD7258" w:rsidRDefault="00CA18EA" w:rsidP="00D74034">
      <w:pPr>
        <w:pStyle w:val="NormalArial"/>
        <w:spacing w:before="120" w:after="120"/>
      </w:pPr>
      <w:r w:rsidRPr="00CA18EA">
        <w:t xml:space="preserve">Therefore, we do not support an open-ended delay. If the Protocol Revision Subcommittee (PRS) determines that working group review is necessary, we respectfully request that NPRR1348 be </w:t>
      </w:r>
      <w:r w:rsidRPr="00CA18EA">
        <w:rPr>
          <w:b/>
          <w:bCs/>
        </w:rPr>
        <w:t>tabled for no more than one month</w:t>
      </w:r>
      <w:r w:rsidRPr="00CA18EA">
        <w:t>, with a specific directive for LLWG to review the technical mechanics and report back for a formal vote at the following PRS meeting.</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D7258" w14:paraId="52AC0F4E" w14:textId="77777777" w:rsidTr="00B5080A">
        <w:trPr>
          <w:trHeight w:val="350"/>
        </w:trPr>
        <w:tc>
          <w:tcPr>
            <w:tcW w:w="10440" w:type="dxa"/>
            <w:tcBorders>
              <w:bottom w:val="single" w:sz="4" w:space="0" w:color="auto"/>
            </w:tcBorders>
            <w:shd w:val="clear" w:color="auto" w:fill="FFFFFF"/>
            <w:vAlign w:val="center"/>
          </w:tcPr>
          <w:p w14:paraId="3EEE2FC9" w14:textId="77777777" w:rsidR="00BD7258" w:rsidRDefault="00BD7258" w:rsidP="00B5080A">
            <w:pPr>
              <w:pStyle w:val="Header"/>
              <w:jc w:val="center"/>
            </w:pPr>
            <w:r>
              <w:t>Revised Cover Page Language</w:t>
            </w:r>
          </w:p>
        </w:tc>
      </w:tr>
    </w:tbl>
    <w:p w14:paraId="2D408560" w14:textId="2A4AB081" w:rsidR="00BD7258" w:rsidRDefault="008C3B4C" w:rsidP="008C3B4C">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60871CEA" w14:textId="77777777">
        <w:trPr>
          <w:trHeight w:val="350"/>
        </w:trPr>
        <w:tc>
          <w:tcPr>
            <w:tcW w:w="10440" w:type="dxa"/>
            <w:tcBorders>
              <w:bottom w:val="single" w:sz="4" w:space="0" w:color="auto"/>
            </w:tcBorders>
            <w:shd w:val="clear" w:color="auto" w:fill="FFFFFF"/>
            <w:vAlign w:val="center"/>
          </w:tcPr>
          <w:p w14:paraId="1F4977D6" w14:textId="77777777" w:rsidR="00152993" w:rsidRDefault="00152993">
            <w:pPr>
              <w:pStyle w:val="Header"/>
              <w:jc w:val="center"/>
            </w:pPr>
            <w:r>
              <w:t>Revised Proposed Protocol Language</w:t>
            </w:r>
          </w:p>
        </w:tc>
      </w:tr>
    </w:tbl>
    <w:p w14:paraId="081D7CF8" w14:textId="3B4158BF" w:rsidR="00152993" w:rsidRPr="0061486F" w:rsidRDefault="008C3B4C" w:rsidP="008C3B4C">
      <w:pPr>
        <w:pStyle w:val="NormalArial"/>
        <w:spacing w:before="120" w:after="120"/>
      </w:pPr>
      <w:r>
        <w:t>None</w:t>
      </w:r>
    </w:p>
    <w:sectPr w:rsidR="00152993" w:rsidRPr="0061486F" w:rsidSect="0074209E">
      <w:headerReference w:type="default" r:id="rId10"/>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7D877" w14:textId="77777777" w:rsidR="00C74F86" w:rsidRDefault="00C74F86">
      <w:r>
        <w:separator/>
      </w:r>
    </w:p>
  </w:endnote>
  <w:endnote w:type="continuationSeparator" w:id="0">
    <w:p w14:paraId="4507C80B" w14:textId="77777777" w:rsidR="00C74F86" w:rsidRDefault="00C74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3C76" w14:textId="5556B8EE" w:rsidR="00EE6681" w:rsidRDefault="00604512" w:rsidP="0074209E">
    <w:pPr>
      <w:pStyle w:val="Footer"/>
      <w:tabs>
        <w:tab w:val="clear" w:pos="4320"/>
        <w:tab w:val="clear" w:pos="8640"/>
        <w:tab w:val="right" w:pos="9360"/>
      </w:tabs>
      <w:rPr>
        <w:rFonts w:ascii="Arial" w:hAnsi="Arial"/>
        <w:sz w:val="18"/>
      </w:rPr>
    </w:pPr>
    <w:r>
      <w:rPr>
        <w:rFonts w:ascii="Arial" w:hAnsi="Arial"/>
        <w:sz w:val="18"/>
      </w:rPr>
      <w:fldChar w:fldCharType="begin"/>
    </w:r>
    <w:r>
      <w:rPr>
        <w:rFonts w:ascii="Arial" w:hAnsi="Arial"/>
        <w:sz w:val="18"/>
      </w:rPr>
      <w:instrText xml:space="preserve"> FILENAME   \* MERGEFORMAT </w:instrText>
    </w:r>
    <w:r>
      <w:rPr>
        <w:rFonts w:ascii="Arial" w:hAnsi="Arial"/>
        <w:sz w:val="18"/>
      </w:rPr>
      <w:fldChar w:fldCharType="separate"/>
    </w:r>
    <w:r w:rsidR="00D74034">
      <w:rPr>
        <w:rFonts w:ascii="Arial" w:hAnsi="Arial"/>
        <w:noProof/>
        <w:sz w:val="18"/>
      </w:rPr>
      <w:t>1348NPRR-04 Global Capacity Alliance Comments 100726</w:t>
    </w:r>
    <w:r>
      <w:rPr>
        <w:rFonts w:ascii="Arial" w:hAnsi="Arial"/>
        <w:sz w:val="18"/>
      </w:rPr>
      <w:fldChar w:fldCharType="end"/>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p>
  <w:p w14:paraId="476071C7"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4972" w14:textId="77777777" w:rsidR="00C74F86" w:rsidRDefault="00C74F86">
      <w:r>
        <w:separator/>
      </w:r>
    </w:p>
  </w:footnote>
  <w:footnote w:type="continuationSeparator" w:id="0">
    <w:p w14:paraId="11407C49" w14:textId="77777777" w:rsidR="00C74F86" w:rsidRDefault="00C74F86">
      <w:r>
        <w:continuationSeparator/>
      </w:r>
    </w:p>
  </w:footnote>
  <w:footnote w:id="1">
    <w:p w14:paraId="272512B3" w14:textId="18BC1E5D" w:rsidR="00D00151" w:rsidRDefault="00D00151" w:rsidP="00D00151">
      <w:pPr>
        <w:pStyle w:val="NormalArial"/>
      </w:pPr>
      <w:r>
        <w:rPr>
          <w:rStyle w:val="FootnoteReference"/>
        </w:rPr>
        <w:footnoteRef/>
      </w:r>
      <w:r>
        <w:t xml:space="preserve"> </w:t>
      </w:r>
      <w:r w:rsidRPr="00D00151">
        <w:rPr>
          <w:i/>
          <w:iCs/>
          <w:sz w:val="22"/>
          <w:szCs w:val="22"/>
        </w:rPr>
        <w:t>As a specific example, during the Q&amp;A of the NPRR1348 pre-submission (draft) presentation at the 17 September LLWG meeting,</w:t>
      </w:r>
      <w:r>
        <w:rPr>
          <w:i/>
          <w:iCs/>
          <w:sz w:val="22"/>
          <w:szCs w:val="22"/>
        </w:rPr>
        <w:t xml:space="preserve"> stakeholders noted that</w:t>
      </w:r>
      <w:r w:rsidRPr="00D00151">
        <w:rPr>
          <w:i/>
          <w:iCs/>
          <w:sz w:val="22"/>
          <w:szCs w:val="22"/>
        </w:rPr>
        <w:t xml:space="preserve"> enabling a dynamic limit to a WLPUN was </w:t>
      </w:r>
      <w:r>
        <w:rPr>
          <w:i/>
          <w:iCs/>
          <w:sz w:val="22"/>
          <w:szCs w:val="22"/>
        </w:rPr>
        <w:t>bot</w:t>
      </w:r>
      <w:r w:rsidRPr="00D00151">
        <w:rPr>
          <w:i/>
          <w:iCs/>
          <w:sz w:val="22"/>
          <w:szCs w:val="22"/>
        </w:rPr>
        <w:t>h a top priority of the stakeholder community through the same-day informal straw poll and would be solved through the adoption of NPRR1348.</w:t>
      </w:r>
      <w:r w:rsidRPr="00D00151">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5561" w14:textId="77777777" w:rsidR="00EE6681" w:rsidRDefault="00EE6681">
    <w:pPr>
      <w:pStyle w:val="Header"/>
      <w:jc w:val="center"/>
      <w:rPr>
        <w:sz w:val="32"/>
      </w:rPr>
    </w:pPr>
    <w:r>
      <w:rPr>
        <w:sz w:val="32"/>
      </w:rPr>
      <w:t>NPRR Comments</w:t>
    </w:r>
  </w:p>
  <w:p w14:paraId="007A3A91"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CF52CBC"/>
    <w:multiLevelType w:val="multilevel"/>
    <w:tmpl w:val="A25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D365AE"/>
    <w:multiLevelType w:val="multilevel"/>
    <w:tmpl w:val="0AD27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610937763">
    <w:abstractNumId w:val="0"/>
  </w:num>
  <w:num w:numId="2" w16cid:durableId="1188055711">
    <w:abstractNumId w:val="3"/>
  </w:num>
  <w:num w:numId="3" w16cid:durableId="1600337363">
    <w:abstractNumId w:val="2"/>
  </w:num>
  <w:num w:numId="4" w16cid:durableId="994921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37668"/>
    <w:rsid w:val="00075A94"/>
    <w:rsid w:val="00085214"/>
    <w:rsid w:val="000A081C"/>
    <w:rsid w:val="000D70B4"/>
    <w:rsid w:val="000E2793"/>
    <w:rsid w:val="00106F0E"/>
    <w:rsid w:val="00132855"/>
    <w:rsid w:val="00152993"/>
    <w:rsid w:val="00170297"/>
    <w:rsid w:val="00177853"/>
    <w:rsid w:val="001A1DB3"/>
    <w:rsid w:val="001A227D"/>
    <w:rsid w:val="001E2032"/>
    <w:rsid w:val="002E113D"/>
    <w:rsid w:val="002E2919"/>
    <w:rsid w:val="003010C0"/>
    <w:rsid w:val="0030721E"/>
    <w:rsid w:val="00332A97"/>
    <w:rsid w:val="00350C00"/>
    <w:rsid w:val="00366113"/>
    <w:rsid w:val="003C270C"/>
    <w:rsid w:val="003D0994"/>
    <w:rsid w:val="00423824"/>
    <w:rsid w:val="00433A03"/>
    <w:rsid w:val="0043567D"/>
    <w:rsid w:val="004B4AE8"/>
    <w:rsid w:val="004B7B90"/>
    <w:rsid w:val="004C1009"/>
    <w:rsid w:val="004D0D02"/>
    <w:rsid w:val="004E2C19"/>
    <w:rsid w:val="004F2192"/>
    <w:rsid w:val="005430B0"/>
    <w:rsid w:val="00546803"/>
    <w:rsid w:val="00585CFC"/>
    <w:rsid w:val="005D284C"/>
    <w:rsid w:val="00604512"/>
    <w:rsid w:val="0061486F"/>
    <w:rsid w:val="00625EDB"/>
    <w:rsid w:val="00633E23"/>
    <w:rsid w:val="00673B94"/>
    <w:rsid w:val="00680AC6"/>
    <w:rsid w:val="006835D8"/>
    <w:rsid w:val="006B17EA"/>
    <w:rsid w:val="006B5672"/>
    <w:rsid w:val="006C316E"/>
    <w:rsid w:val="006D0F7C"/>
    <w:rsid w:val="007269C4"/>
    <w:rsid w:val="0074209E"/>
    <w:rsid w:val="0075302E"/>
    <w:rsid w:val="007869CB"/>
    <w:rsid w:val="007F2CA8"/>
    <w:rsid w:val="007F7161"/>
    <w:rsid w:val="0085559E"/>
    <w:rsid w:val="00896B1B"/>
    <w:rsid w:val="008C1C2E"/>
    <w:rsid w:val="008C3B4C"/>
    <w:rsid w:val="008E559E"/>
    <w:rsid w:val="00916080"/>
    <w:rsid w:val="00921A68"/>
    <w:rsid w:val="009A6E42"/>
    <w:rsid w:val="009D1EA2"/>
    <w:rsid w:val="00A015C4"/>
    <w:rsid w:val="00A15172"/>
    <w:rsid w:val="00A460A7"/>
    <w:rsid w:val="00A53497"/>
    <w:rsid w:val="00A74D39"/>
    <w:rsid w:val="00A8636D"/>
    <w:rsid w:val="00A86702"/>
    <w:rsid w:val="00A8747D"/>
    <w:rsid w:val="00AB16F1"/>
    <w:rsid w:val="00AC098B"/>
    <w:rsid w:val="00AF3AB6"/>
    <w:rsid w:val="00B04DE6"/>
    <w:rsid w:val="00B22E6B"/>
    <w:rsid w:val="00B404C7"/>
    <w:rsid w:val="00B5080A"/>
    <w:rsid w:val="00B943AE"/>
    <w:rsid w:val="00BD7258"/>
    <w:rsid w:val="00C0598D"/>
    <w:rsid w:val="00C11522"/>
    <w:rsid w:val="00C11956"/>
    <w:rsid w:val="00C35F1E"/>
    <w:rsid w:val="00C602E5"/>
    <w:rsid w:val="00C748FD"/>
    <w:rsid w:val="00C74F86"/>
    <w:rsid w:val="00CA18EA"/>
    <w:rsid w:val="00D00151"/>
    <w:rsid w:val="00D04132"/>
    <w:rsid w:val="00D4046E"/>
    <w:rsid w:val="00D4362F"/>
    <w:rsid w:val="00D74034"/>
    <w:rsid w:val="00DA444F"/>
    <w:rsid w:val="00DD4739"/>
    <w:rsid w:val="00DE5F33"/>
    <w:rsid w:val="00E07B54"/>
    <w:rsid w:val="00E11F78"/>
    <w:rsid w:val="00E621E1"/>
    <w:rsid w:val="00EC55B3"/>
    <w:rsid w:val="00EE6681"/>
    <w:rsid w:val="00F07D4A"/>
    <w:rsid w:val="00F35573"/>
    <w:rsid w:val="00F42546"/>
    <w:rsid w:val="00F96FB2"/>
    <w:rsid w:val="00FB51D8"/>
    <w:rsid w:val="00FC2A60"/>
    <w:rsid w:val="00FD08E8"/>
    <w:rsid w:val="00FD498E"/>
    <w:rsid w:val="00FF3E60"/>
    <w:rsid w:val="00FF4FD9"/>
    <w:rsid w:val="3E1B86FD"/>
    <w:rsid w:val="46BCDDF1"/>
    <w:rsid w:val="49639525"/>
    <w:rsid w:val="57A00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0DCC1"/>
  <w15:chartTrackingRefBased/>
  <w15:docId w15:val="{9DC710A5-E773-4594-B898-D4CF58DF0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character" w:styleId="UnresolvedMention">
    <w:name w:val="Unresolved Mention"/>
    <w:uiPriority w:val="99"/>
    <w:semiHidden/>
    <w:unhideWhenUsed/>
    <w:rsid w:val="00085214"/>
    <w:rPr>
      <w:color w:val="605E5C"/>
      <w:shd w:val="clear" w:color="auto" w:fill="E1DFDD"/>
    </w:rPr>
  </w:style>
  <w:style w:type="paragraph" w:styleId="NormalWeb">
    <w:name w:val="Normal (Web)"/>
    <w:basedOn w:val="Normal"/>
    <w:rsid w:val="00A460A7"/>
  </w:style>
  <w:style w:type="paragraph" w:styleId="FootnoteText">
    <w:name w:val="footnote text"/>
    <w:basedOn w:val="Normal"/>
    <w:link w:val="FootnoteTextChar"/>
    <w:rsid w:val="00A8636D"/>
    <w:rPr>
      <w:sz w:val="20"/>
      <w:szCs w:val="20"/>
    </w:rPr>
  </w:style>
  <w:style w:type="character" w:customStyle="1" w:styleId="FootnoteTextChar">
    <w:name w:val="Footnote Text Char"/>
    <w:basedOn w:val="DefaultParagraphFont"/>
    <w:link w:val="FootnoteText"/>
    <w:rsid w:val="00A8636D"/>
  </w:style>
  <w:style w:type="character" w:styleId="FootnoteReference">
    <w:name w:val="footnote reference"/>
    <w:basedOn w:val="DefaultParagraphFont"/>
    <w:rsid w:val="00A863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esse@globalcapacityallia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F0032-7039-46CC-B9B3-E46028A5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727</Words>
  <Characters>4414</Characters>
  <Application>Microsoft Office Word</Application>
  <DocSecurity>0</DocSecurity>
  <Lines>119</Lines>
  <Paragraphs>45</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ERCOT</cp:lastModifiedBy>
  <cp:revision>3</cp:revision>
  <cp:lastPrinted>2001-06-20T16:28:00Z</cp:lastPrinted>
  <dcterms:created xsi:type="dcterms:W3CDTF">2026-10-07T14:47:00Z</dcterms:created>
  <dcterms:modified xsi:type="dcterms:W3CDTF">2026-10-07T14:49:00Z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2026-10-07T14:47:49Z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e5358249-0605-48e2-a06c-62fdf9aedc96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