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860349505"/>
        <w:docPartObj>
          <w:docPartGallery w:val="Cover Pages"/>
          <w:docPartUnique/>
        </w:docPartObj>
      </w:sdtPr>
      <w:sdtEndPr/>
      <w:sdtContent>
        <w:p w14:paraId="38EF6DFF" w14:textId="77777777" w:rsidR="008E4523" w:rsidRDefault="008E4523" w:rsidP="008E4523">
          <w:pPr>
            <w:jc w:val="right"/>
          </w:pPr>
          <w:r>
            <w:rPr>
              <w:noProof/>
            </w:rPr>
            <w:drawing>
              <wp:inline distT="0" distB="0" distL="0" distR="0" wp14:anchorId="3CC935D0" wp14:editId="0E2247E7">
                <wp:extent cx="1329990" cy="489857"/>
                <wp:effectExtent l="0" t="0" r="3810" b="5715"/>
                <wp:docPr id="1" name="Picture 1" descr="ERCO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ERCOT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211" cy="492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45BAA00" w14:textId="2E117916" w:rsidR="008E4523" w:rsidRDefault="00E22758">
          <w:pPr>
            <w:rPr>
              <w:rFonts w:asciiTheme="majorHAnsi" w:eastAsiaTheme="majorEastAsia" w:hAnsiTheme="majorHAnsi" w:cstheme="majorBidi"/>
              <w:color w:val="00829B" w:themeColor="accent1"/>
              <w:spacing w:val="-10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42D2C81" wp14:editId="6411248E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3017520</wp:posOffset>
                        </wp:positionV>
                      </mc:Fallback>
                    </mc:AlternateContent>
                    <wp:extent cx="7315200" cy="3592195"/>
                    <wp:effectExtent l="0" t="0" r="0" b="8255"/>
                    <wp:wrapSquare wrapText="bothSides"/>
                    <wp:docPr id="154" name="Text Box 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59228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B089744" w14:textId="5C5120EB" w:rsidR="008E4523" w:rsidRDefault="00250CF8" w:rsidP="008E4523">
                                <w:pPr>
                                  <w:pStyle w:val="Title"/>
                                  <w:jc w:val="right"/>
                                  <w:rPr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A86921">
                                      <w:t>System Planning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39FDC67" w14:textId="02A19BE5" w:rsidR="008E4523" w:rsidRDefault="00314F99">
                                    <w:pPr>
                                      <w:jc w:val="right"/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Monthly Status Report</w:t>
                                    </w:r>
                                  </w:p>
                                </w:sdtContent>
                              </w:sdt>
                              <w:p w14:paraId="16D726F3" w14:textId="3DD07AC3" w:rsidR="0017484E" w:rsidRPr="00E22758" w:rsidRDefault="0017484E">
                                <w:pPr>
                                  <w:jc w:val="right"/>
                                  <w:rPr>
                                    <w:smallCaps/>
                                    <w:color w:val="404040" w:themeColor="text1" w:themeTint="BF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a14="http://schemas.microsoft.com/office/drawing/2010/main">
                <w:pict w14:anchorId="22BF5B6F">
                  <v:shapetype id="_x0000_t202" coordsize="21600,21600" o:spt="202" path="m,l,21600r21600,l21600,xe" w14:anchorId="542D2C81">
                    <v:stroke joinstyle="miter"/>
                    <v:path gradientshapeok="t" o:connecttype="rect"/>
                  </v:shapetype>
                  <v:shape id="Text Box 54" style="position:absolute;margin-left:0;margin-top:0;width:8in;height:282.85pt;z-index:251657216;visibility:visible;mso-wrap-style:square;mso-width-percent:941;mso-height-percent:0;mso-top-percent:300;mso-wrap-distance-left:9pt;mso-wrap-distance-top:0;mso-wrap-distance-right:9pt;mso-wrap-distance-bottom:0;mso-position-horizontal:center;mso-position-horizontal-relative:page;mso-position-vertical-relative:page;mso-width-percent:941;mso-height-percent:0;mso-top-percent:300;mso-width-relative:page;mso-height-relative:page;v-text-anchor:bottom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">
                    <v:textbox inset="126pt,0,54pt,0">
                      <w:txbxContent>
                        <w:p w:rsidR="008E4523" w:rsidP="008E4523" w:rsidRDefault="00CE057E" w14:paraId="35398978" w14:textId="5C5120EB">
                          <w:pPr>
                            <w:pStyle w:val="Title"/>
                            <w:jc w:val="right"/>
                            <w:rPr>
                              <w:sz w:val="64"/>
                              <w:szCs w:val="64"/>
                            </w:rPr>
                          </w:pPr>
                          <w:sdt>
                            <w:sdtPr>
                              <w:id w:val="2037284649"/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A86921">
                                <w:t>System Planning</w:t>
                              </w:r>
                            </w:sdtContent>
                          </w:sdt>
                        </w:p>
                        <w:sdt>
                          <w:sdtPr>
                            <w:id w:val="279791066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:rsidR="008E4523" w:rsidRDefault="00314F99" w14:paraId="0764883F" w14:textId="02A19BE5">
                              <w:pPr>
                                <w:jc w:val="right"/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Monthly Status Report</w:t>
                              </w:r>
                            </w:p>
                          </w:sdtContent>
                        </w:sdt>
                        <w:p w:rsidRPr="00E22758" w:rsidR="0017484E" w:rsidRDefault="0017484E" w14:paraId="672A6659" w14:textId="3DD07AC3">
                          <w:pPr>
                            <w:jc w:val="right"/>
                            <w:rPr>
                              <w:smallCaps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8E4523">
            <w:br w:type="page"/>
          </w:r>
        </w:p>
      </w:sdtContent>
    </w:sdt>
    <w:p w14:paraId="5B959E16" w14:textId="77777777" w:rsidR="002240A6" w:rsidRDefault="002240A6" w:rsidP="005F7188">
      <w:pPr>
        <w:pStyle w:val="Footer"/>
        <w:sectPr w:rsidR="002240A6" w:rsidSect="008E4523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14:paraId="254AB56D" w14:textId="77777777" w:rsidR="00BC0DCB" w:rsidRDefault="00BC0DCB" w:rsidP="00BC0DCB">
      <w:pPr>
        <w:pStyle w:val="EPHeading1"/>
        <w:numPr>
          <w:ilvl w:val="0"/>
          <w:numId w:val="0"/>
        </w:numPr>
        <w:ind w:left="720" w:hanging="720"/>
      </w:pPr>
      <w:r>
        <w:lastRenderedPageBreak/>
        <w:t>Report Highlights</w:t>
      </w:r>
    </w:p>
    <w:p w14:paraId="3E1ED085" w14:textId="77777777" w:rsidR="00BC0DCB" w:rsidRPr="00BC0DCB" w:rsidRDefault="00BC0DCB" w:rsidP="00BC0DCB">
      <w:pPr>
        <w:rPr>
          <w:rFonts w:cs="Arial"/>
          <w:sz w:val="22"/>
          <w:szCs w:val="22"/>
        </w:rPr>
      </w:pPr>
    </w:p>
    <w:p w14:paraId="3F324174" w14:textId="5D55C4FA" w:rsidR="00BC0DCB" w:rsidRPr="00BC0DCB" w:rsidRDefault="00BC0DCB" w:rsidP="00BC0DCB">
      <w:pPr>
        <w:pStyle w:val="body2"/>
        <w:numPr>
          <w:ilvl w:val="0"/>
          <w:numId w:val="20"/>
        </w:numPr>
        <w:suppressAutoHyphens w:val="0"/>
        <w:spacing w:before="96" w:after="96" w:line="260" w:lineRule="exact"/>
        <w:jc w:val="both"/>
        <w:rPr>
          <w:rFonts w:cs="Arial"/>
          <w:sz w:val="22"/>
          <w:szCs w:val="22"/>
        </w:rPr>
      </w:pPr>
      <w:r w:rsidRPr="4CD4BA08">
        <w:rPr>
          <w:rFonts w:cs="Arial"/>
          <w:sz w:val="22"/>
          <w:szCs w:val="22"/>
        </w:rPr>
        <w:t>ERCOT is currently reviewing proposed transmission improvements with a total estimated cost of $</w:t>
      </w:r>
      <w:r w:rsidR="62173E46" w:rsidRPr="4CD4BA08">
        <w:rPr>
          <w:rFonts w:cs="Arial"/>
          <w:sz w:val="22"/>
          <w:szCs w:val="22"/>
        </w:rPr>
        <w:t>22.</w:t>
      </w:r>
      <w:r w:rsidR="25568011" w:rsidRPr="4CD4BA08">
        <w:rPr>
          <w:rFonts w:cs="Arial"/>
          <w:sz w:val="22"/>
          <w:szCs w:val="22"/>
        </w:rPr>
        <w:t>802</w:t>
      </w:r>
      <w:r w:rsidRPr="4CD4BA08">
        <w:rPr>
          <w:rFonts w:cs="Arial"/>
          <w:sz w:val="22"/>
          <w:szCs w:val="22"/>
        </w:rPr>
        <w:t xml:space="preserve"> billion as of </w:t>
      </w:r>
      <w:r w:rsidR="599FF018" w:rsidRPr="4CD4BA08">
        <w:rPr>
          <w:rFonts w:cs="Arial"/>
          <w:sz w:val="22"/>
          <w:szCs w:val="22"/>
        </w:rPr>
        <w:t>August</w:t>
      </w:r>
      <w:r w:rsidR="55A7A4AF" w:rsidRPr="4CD4BA08">
        <w:rPr>
          <w:rFonts w:cs="Arial"/>
          <w:sz w:val="22"/>
          <w:szCs w:val="22"/>
        </w:rPr>
        <w:t xml:space="preserve"> 31</w:t>
      </w:r>
      <w:r w:rsidRPr="4CD4BA08">
        <w:rPr>
          <w:rFonts w:cs="Arial"/>
          <w:sz w:val="22"/>
          <w:szCs w:val="22"/>
        </w:rPr>
        <w:t>, 2026.</w:t>
      </w:r>
    </w:p>
    <w:p w14:paraId="0605CF65" w14:textId="4EEFC42C" w:rsidR="00BC0DCB" w:rsidRPr="00BC0DCB" w:rsidRDefault="00BC0DCB" w:rsidP="00BC0DCB">
      <w:pPr>
        <w:pStyle w:val="body2"/>
        <w:numPr>
          <w:ilvl w:val="0"/>
          <w:numId w:val="20"/>
        </w:numPr>
        <w:suppressAutoHyphens w:val="0"/>
        <w:spacing w:before="96" w:after="96" w:line="260" w:lineRule="exact"/>
        <w:jc w:val="both"/>
        <w:rPr>
          <w:rFonts w:cs="Arial"/>
          <w:sz w:val="22"/>
          <w:szCs w:val="22"/>
        </w:rPr>
      </w:pPr>
      <w:r w:rsidRPr="4CD4BA08">
        <w:rPr>
          <w:rFonts w:cs="Arial"/>
          <w:sz w:val="22"/>
          <w:szCs w:val="22"/>
        </w:rPr>
        <w:t>Transmission Projects endorsed in 2026 total $</w:t>
      </w:r>
      <w:r w:rsidR="53713E52" w:rsidRPr="4CD4BA08">
        <w:rPr>
          <w:rFonts w:cs="Arial"/>
          <w:sz w:val="22"/>
          <w:szCs w:val="22"/>
        </w:rPr>
        <w:t>12.</w:t>
      </w:r>
      <w:r w:rsidR="59C79D74" w:rsidRPr="4CD4BA08">
        <w:rPr>
          <w:rFonts w:cs="Arial"/>
          <w:sz w:val="22"/>
          <w:szCs w:val="22"/>
        </w:rPr>
        <w:t>266</w:t>
      </w:r>
      <w:r w:rsidRPr="4CD4BA08">
        <w:rPr>
          <w:rFonts w:cs="Arial"/>
          <w:sz w:val="22"/>
          <w:szCs w:val="22"/>
        </w:rPr>
        <w:t xml:space="preserve"> </w:t>
      </w:r>
      <w:r w:rsidR="59DB86BE" w:rsidRPr="4CD4BA08">
        <w:rPr>
          <w:rFonts w:cs="Arial"/>
          <w:sz w:val="22"/>
          <w:szCs w:val="22"/>
        </w:rPr>
        <w:t>b</w:t>
      </w:r>
      <w:r w:rsidRPr="4CD4BA08">
        <w:rPr>
          <w:rFonts w:cs="Arial"/>
          <w:sz w:val="22"/>
          <w:szCs w:val="22"/>
        </w:rPr>
        <w:t xml:space="preserve">illion as of </w:t>
      </w:r>
      <w:r w:rsidR="180ECA1D" w:rsidRPr="4CD4BA08">
        <w:rPr>
          <w:rFonts w:cs="Arial"/>
          <w:sz w:val="22"/>
          <w:szCs w:val="22"/>
        </w:rPr>
        <w:t>August</w:t>
      </w:r>
      <w:r w:rsidR="49350194" w:rsidRPr="4CD4BA08">
        <w:rPr>
          <w:rFonts w:cs="Arial"/>
          <w:sz w:val="22"/>
          <w:szCs w:val="22"/>
        </w:rPr>
        <w:t xml:space="preserve"> 31</w:t>
      </w:r>
      <w:r w:rsidRPr="4CD4BA08">
        <w:rPr>
          <w:rFonts w:cs="Arial"/>
          <w:sz w:val="22"/>
          <w:szCs w:val="22"/>
        </w:rPr>
        <w:t>, 2026.</w:t>
      </w:r>
    </w:p>
    <w:p w14:paraId="27F1F769" w14:textId="045C295E" w:rsidR="00BC0DCB" w:rsidRPr="00BC0DCB" w:rsidRDefault="00BC0DCB" w:rsidP="00BC0DCB">
      <w:pPr>
        <w:pStyle w:val="body2"/>
        <w:numPr>
          <w:ilvl w:val="0"/>
          <w:numId w:val="20"/>
        </w:numPr>
        <w:suppressAutoHyphens w:val="0"/>
        <w:spacing w:before="96" w:after="96" w:line="260" w:lineRule="exact"/>
        <w:jc w:val="both"/>
        <w:rPr>
          <w:rFonts w:cs="Arial"/>
          <w:sz w:val="22"/>
          <w:szCs w:val="22"/>
        </w:rPr>
      </w:pPr>
      <w:r w:rsidRPr="00BC0DCB">
        <w:rPr>
          <w:rFonts w:cs="Arial"/>
          <w:sz w:val="22"/>
          <w:szCs w:val="22"/>
        </w:rPr>
        <w:t>All projects (in engineering, routing, licensing, and construction) total approximately $</w:t>
      </w:r>
      <w:bookmarkStart w:id="0" w:name="_Ref68509807"/>
      <w:r w:rsidR="008E73AC">
        <w:rPr>
          <w:rFonts w:cs="Arial"/>
          <w:sz w:val="22"/>
          <w:szCs w:val="22"/>
        </w:rPr>
        <w:t>55.536</w:t>
      </w:r>
      <w:r w:rsidRPr="00BC0DCB">
        <w:rPr>
          <w:rFonts w:cs="Arial"/>
          <w:sz w:val="22"/>
          <w:szCs w:val="22"/>
        </w:rPr>
        <w:t xml:space="preserve"> billion</w:t>
      </w:r>
      <w:bookmarkEnd w:id="0"/>
      <w:r w:rsidRPr="00BC0DCB">
        <w:rPr>
          <w:rFonts w:cs="Arial"/>
          <w:sz w:val="22"/>
          <w:szCs w:val="22"/>
        </w:rPr>
        <w:t xml:space="preserve"> as of </w:t>
      </w:r>
      <w:r w:rsidR="008E73AC">
        <w:rPr>
          <w:rFonts w:cs="Arial"/>
          <w:sz w:val="22"/>
          <w:szCs w:val="22"/>
        </w:rPr>
        <w:t>July 17</w:t>
      </w:r>
      <w:r w:rsidRPr="00BC0DCB">
        <w:rPr>
          <w:rFonts w:cs="Arial"/>
          <w:sz w:val="22"/>
          <w:szCs w:val="22"/>
        </w:rPr>
        <w:t>, 2026.</w:t>
      </w:r>
    </w:p>
    <w:p w14:paraId="08AD46F2" w14:textId="385366C0" w:rsidR="00BC0DCB" w:rsidRPr="00BC0DCB" w:rsidRDefault="00BC0DCB" w:rsidP="00BC0DCB">
      <w:pPr>
        <w:pStyle w:val="ListParagraph"/>
        <w:numPr>
          <w:ilvl w:val="0"/>
          <w:numId w:val="20"/>
        </w:numPr>
        <w:suppressAutoHyphens w:val="0"/>
        <w:spacing w:after="0" w:line="240" w:lineRule="auto"/>
        <w:rPr>
          <w:rFonts w:cs="Arial"/>
          <w:sz w:val="22"/>
          <w:szCs w:val="22"/>
        </w:rPr>
      </w:pPr>
      <w:r w:rsidRPr="00F81B3A">
        <w:rPr>
          <w:rFonts w:cs="Arial"/>
          <w:sz w:val="22"/>
          <w:szCs w:val="22"/>
        </w:rPr>
        <w:t>Transmission Projects energized in 20</w:t>
      </w:r>
      <w:r>
        <w:rPr>
          <w:rFonts w:cs="Arial"/>
          <w:sz w:val="22"/>
          <w:szCs w:val="22"/>
        </w:rPr>
        <w:t>26</w:t>
      </w:r>
      <w:r w:rsidRPr="00F81B3A">
        <w:rPr>
          <w:rFonts w:cs="Arial"/>
          <w:sz w:val="22"/>
          <w:szCs w:val="22"/>
        </w:rPr>
        <w:t xml:space="preserve"> total </w:t>
      </w:r>
      <w:r>
        <w:rPr>
          <w:rFonts w:cs="Arial"/>
          <w:sz w:val="22"/>
          <w:szCs w:val="22"/>
        </w:rPr>
        <w:t>approximately</w:t>
      </w:r>
      <w:r w:rsidRPr="00F81B3A">
        <w:rPr>
          <w:rFonts w:cs="Arial"/>
          <w:sz w:val="22"/>
          <w:szCs w:val="22"/>
        </w:rPr>
        <w:t xml:space="preserve"> $</w:t>
      </w:r>
      <w:r w:rsidR="008E73AC">
        <w:rPr>
          <w:rFonts w:cs="Arial"/>
          <w:sz w:val="22"/>
          <w:szCs w:val="22"/>
        </w:rPr>
        <w:t>595.737</w:t>
      </w:r>
      <w:r>
        <w:rPr>
          <w:rFonts w:cs="Arial"/>
          <w:sz w:val="22"/>
          <w:szCs w:val="22"/>
        </w:rPr>
        <w:t xml:space="preserve"> million</w:t>
      </w:r>
      <w:r w:rsidRPr="00F81B3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(</w:t>
      </w:r>
      <w:r w:rsidRPr="00F81B3A">
        <w:rPr>
          <w:rFonts w:cs="Arial"/>
          <w:sz w:val="22"/>
          <w:szCs w:val="22"/>
        </w:rPr>
        <w:t xml:space="preserve">as of </w:t>
      </w:r>
      <w:r w:rsidR="008E73AC">
        <w:rPr>
          <w:rFonts w:cs="Arial"/>
          <w:sz w:val="22"/>
          <w:szCs w:val="22"/>
        </w:rPr>
        <w:t>July 17</w:t>
      </w:r>
      <w:r>
        <w:rPr>
          <w:rFonts w:cs="Arial"/>
          <w:sz w:val="22"/>
          <w:szCs w:val="22"/>
        </w:rPr>
        <w:t>, 2026)</w:t>
      </w:r>
      <w:r w:rsidRPr="00BC0DCB">
        <w:rPr>
          <w:rFonts w:cs="Arial"/>
          <w:sz w:val="22"/>
          <w:szCs w:val="22"/>
        </w:rPr>
        <w:t>.</w:t>
      </w:r>
    </w:p>
    <w:p w14:paraId="7A87768C" w14:textId="5BF4B786" w:rsidR="00BC0DCB" w:rsidRPr="00BC0DCB" w:rsidRDefault="00BC0DCB" w:rsidP="00BC0DCB">
      <w:pPr>
        <w:pStyle w:val="ListParagraph"/>
        <w:numPr>
          <w:ilvl w:val="0"/>
          <w:numId w:val="20"/>
        </w:numPr>
        <w:suppressAutoHyphens w:val="0"/>
        <w:spacing w:after="0" w:line="240" w:lineRule="auto"/>
        <w:rPr>
          <w:rFonts w:cs="Arial"/>
          <w:sz w:val="22"/>
          <w:szCs w:val="22"/>
        </w:rPr>
      </w:pPr>
      <w:r w:rsidRPr="00F81B3A">
        <w:rPr>
          <w:rFonts w:cs="Arial"/>
          <w:sz w:val="22"/>
          <w:szCs w:val="22"/>
        </w:rPr>
        <w:t xml:space="preserve">Transmission Projects </w:t>
      </w:r>
      <w:r>
        <w:rPr>
          <w:rFonts w:cs="Arial"/>
          <w:sz w:val="22"/>
          <w:szCs w:val="22"/>
        </w:rPr>
        <w:t xml:space="preserve">planned to </w:t>
      </w:r>
      <w:r w:rsidRPr="00F81B3A">
        <w:rPr>
          <w:rFonts w:cs="Arial"/>
          <w:sz w:val="22"/>
          <w:szCs w:val="22"/>
        </w:rPr>
        <w:t xml:space="preserve">energize </w:t>
      </w:r>
      <w:r>
        <w:rPr>
          <w:rFonts w:cs="Arial"/>
          <w:sz w:val="22"/>
          <w:szCs w:val="22"/>
        </w:rPr>
        <w:t>during</w:t>
      </w:r>
      <w:r w:rsidRPr="00F81B3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the remainder of </w:t>
      </w:r>
      <w:r w:rsidRPr="00F81B3A">
        <w:rPr>
          <w:rFonts w:cs="Arial"/>
          <w:sz w:val="22"/>
          <w:szCs w:val="22"/>
        </w:rPr>
        <w:t>20</w:t>
      </w:r>
      <w:r>
        <w:rPr>
          <w:rFonts w:cs="Arial"/>
          <w:sz w:val="22"/>
          <w:szCs w:val="22"/>
        </w:rPr>
        <w:t>26</w:t>
      </w:r>
      <w:r w:rsidRPr="00F81B3A">
        <w:rPr>
          <w:rFonts w:cs="Arial"/>
          <w:sz w:val="22"/>
          <w:szCs w:val="22"/>
        </w:rPr>
        <w:t xml:space="preserve"> total </w:t>
      </w:r>
      <w:r>
        <w:rPr>
          <w:rFonts w:cs="Arial"/>
          <w:sz w:val="22"/>
          <w:szCs w:val="22"/>
        </w:rPr>
        <w:t>approximately</w:t>
      </w:r>
      <w:r w:rsidRPr="00F81B3A">
        <w:rPr>
          <w:rFonts w:cs="Arial"/>
          <w:sz w:val="22"/>
          <w:szCs w:val="22"/>
        </w:rPr>
        <w:t xml:space="preserve"> $</w:t>
      </w:r>
      <w:r w:rsidR="00F7766E">
        <w:rPr>
          <w:rFonts w:cs="Arial"/>
          <w:sz w:val="22"/>
          <w:szCs w:val="22"/>
        </w:rPr>
        <w:t>6</w:t>
      </w:r>
      <w:r>
        <w:rPr>
          <w:rFonts w:cs="Arial"/>
          <w:sz w:val="22"/>
          <w:szCs w:val="22"/>
        </w:rPr>
        <w:t>.52</w:t>
      </w:r>
      <w:r w:rsidR="00F7766E">
        <w:rPr>
          <w:rFonts w:cs="Arial"/>
          <w:sz w:val="22"/>
          <w:szCs w:val="22"/>
        </w:rPr>
        <w:t>6</w:t>
      </w:r>
      <w:r>
        <w:rPr>
          <w:rFonts w:cs="Arial"/>
          <w:sz w:val="22"/>
          <w:szCs w:val="22"/>
        </w:rPr>
        <w:t xml:space="preserve"> billion</w:t>
      </w:r>
      <w:r w:rsidRPr="00F81B3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(</w:t>
      </w:r>
      <w:r w:rsidRPr="00F81B3A">
        <w:rPr>
          <w:rFonts w:cs="Arial"/>
          <w:sz w:val="22"/>
          <w:szCs w:val="22"/>
        </w:rPr>
        <w:t xml:space="preserve">as of </w:t>
      </w:r>
      <w:r w:rsidR="00F7766E">
        <w:rPr>
          <w:rFonts w:cs="Arial"/>
          <w:sz w:val="22"/>
          <w:szCs w:val="22"/>
        </w:rPr>
        <w:t>July 17</w:t>
      </w:r>
      <w:r>
        <w:rPr>
          <w:rFonts w:cs="Arial"/>
          <w:sz w:val="22"/>
          <w:szCs w:val="22"/>
        </w:rPr>
        <w:t>, 2026)</w:t>
      </w:r>
      <w:r w:rsidRPr="00BC0DCB">
        <w:rPr>
          <w:rFonts w:cs="Arial"/>
          <w:sz w:val="22"/>
          <w:szCs w:val="22"/>
        </w:rPr>
        <w:t>.</w:t>
      </w:r>
    </w:p>
    <w:p w14:paraId="58B00DB5" w14:textId="77777777" w:rsidR="00836567" w:rsidRPr="00314F99" w:rsidRDefault="00836567" w:rsidP="00836567">
      <w:pPr>
        <w:pStyle w:val="ListParagraph"/>
        <w:suppressAutoHyphens w:val="0"/>
        <w:spacing w:after="0" w:line="240" w:lineRule="auto"/>
      </w:pPr>
    </w:p>
    <w:p w14:paraId="443DF87D" w14:textId="77777777" w:rsidR="004F1DB5" w:rsidRPr="004F1DB5" w:rsidRDefault="004F1DB5" w:rsidP="004F1DB5"/>
    <w:p w14:paraId="1872A7C8" w14:textId="77777777" w:rsidR="004F1DB5" w:rsidRPr="004F1DB5" w:rsidRDefault="004F1DB5" w:rsidP="004F1DB5"/>
    <w:p w14:paraId="019B6B5E" w14:textId="77777777" w:rsidR="004F1DB5" w:rsidRPr="004F1DB5" w:rsidRDefault="004F1DB5" w:rsidP="004F1DB5"/>
    <w:p w14:paraId="4272A21B" w14:textId="77777777" w:rsidR="004F1DB5" w:rsidRPr="004F1DB5" w:rsidRDefault="004F1DB5" w:rsidP="004F1DB5"/>
    <w:p w14:paraId="42C1BF0D" w14:textId="77777777" w:rsidR="004F1DB5" w:rsidRDefault="004F1DB5" w:rsidP="004F1DB5">
      <w:pPr>
        <w:tabs>
          <w:tab w:val="left" w:pos="2925"/>
        </w:tabs>
        <w:rPr>
          <w:rFonts w:asciiTheme="majorHAnsi" w:eastAsiaTheme="majorEastAsia" w:hAnsiTheme="majorHAnsi" w:cstheme="majorBidi"/>
          <w:color w:val="00829B" w:themeColor="accent1"/>
          <w:spacing w:val="-10"/>
          <w:sz w:val="56"/>
          <w:szCs w:val="56"/>
        </w:rPr>
      </w:pPr>
      <w:r>
        <w:rPr>
          <w:rFonts w:asciiTheme="majorHAnsi" w:eastAsiaTheme="majorEastAsia" w:hAnsiTheme="majorHAnsi" w:cstheme="majorBidi"/>
          <w:color w:val="00829B" w:themeColor="accent1"/>
          <w:spacing w:val="-10"/>
          <w:sz w:val="56"/>
          <w:szCs w:val="56"/>
        </w:rPr>
        <w:tab/>
      </w:r>
      <w:bookmarkStart w:id="1" w:name="_Toc216821602"/>
    </w:p>
    <w:p w14:paraId="1DCB217A" w14:textId="77777777" w:rsidR="004F1DB5" w:rsidRDefault="004F1DB5" w:rsidP="004F1DB5">
      <w:pPr>
        <w:tabs>
          <w:tab w:val="left" w:pos="2925"/>
        </w:tabs>
        <w:rPr>
          <w:rFonts w:asciiTheme="majorHAnsi" w:eastAsiaTheme="majorEastAsia" w:hAnsiTheme="majorHAnsi" w:cstheme="majorBidi"/>
          <w:color w:val="00829B" w:themeColor="accent1"/>
          <w:spacing w:val="-10"/>
          <w:sz w:val="56"/>
          <w:szCs w:val="56"/>
        </w:rPr>
      </w:pPr>
    </w:p>
    <w:p w14:paraId="14D0114D" w14:textId="77777777" w:rsidR="004F1DB5" w:rsidRDefault="004F1DB5" w:rsidP="004F1DB5">
      <w:pPr>
        <w:tabs>
          <w:tab w:val="left" w:pos="2925"/>
        </w:tabs>
        <w:rPr>
          <w:rFonts w:asciiTheme="majorHAnsi" w:eastAsiaTheme="majorEastAsia" w:hAnsiTheme="majorHAnsi" w:cstheme="majorBidi"/>
          <w:color w:val="00829B" w:themeColor="accent1"/>
          <w:spacing w:val="-10"/>
          <w:sz w:val="56"/>
          <w:szCs w:val="56"/>
        </w:rPr>
      </w:pPr>
    </w:p>
    <w:p w14:paraId="038C7FFD" w14:textId="47133731" w:rsidR="00836567" w:rsidRPr="005A0F32" w:rsidRDefault="00836567" w:rsidP="00836567">
      <w:pPr>
        <w:pStyle w:val="GenericSectionTitle"/>
        <w:rPr>
          <w:b/>
          <w:bCs/>
          <w:color w:val="00829B" w:themeColor="accent1"/>
          <w:sz w:val="28"/>
          <w:szCs w:val="28"/>
        </w:rPr>
      </w:pPr>
      <w:r w:rsidRPr="005A0F32">
        <w:rPr>
          <w:b/>
          <w:bCs/>
          <w:color w:val="00829B" w:themeColor="accent1"/>
          <w:sz w:val="28"/>
          <w:szCs w:val="28"/>
        </w:rPr>
        <w:lastRenderedPageBreak/>
        <w:t>Re</w:t>
      </w:r>
      <w:r w:rsidR="00D2330E" w:rsidRPr="005A0F32">
        <w:rPr>
          <w:b/>
          <w:bCs/>
          <w:color w:val="00829B" w:themeColor="accent1"/>
          <w:sz w:val="28"/>
          <w:szCs w:val="28"/>
        </w:rPr>
        <w:t>gional Planning Group Reviews</w:t>
      </w:r>
    </w:p>
    <w:p w14:paraId="4016C748" w14:textId="773D85BF" w:rsidR="00836567" w:rsidRPr="00BC0DCB" w:rsidRDefault="00836567" w:rsidP="00836567">
      <w:pPr>
        <w:pStyle w:val="Title"/>
        <w:rPr>
          <w:rFonts w:asciiTheme="minorHAnsi" w:hAnsiTheme="minorHAnsi" w:cstheme="minorHAnsi"/>
          <w:b w:val="0"/>
          <w:bCs/>
          <w:color w:val="auto"/>
          <w:sz w:val="22"/>
          <w:szCs w:val="22"/>
        </w:rPr>
      </w:pPr>
      <w:r w:rsidRPr="00BC0DCB">
        <w:rPr>
          <w:rFonts w:asciiTheme="minorHAnsi" w:hAnsiTheme="minorHAnsi" w:cstheme="minorHAnsi"/>
          <w:b w:val="0"/>
          <w:bCs/>
          <w:color w:val="auto"/>
          <w:sz w:val="22"/>
          <w:szCs w:val="22"/>
        </w:rPr>
        <w:t>RPG Projects under Review:</w:t>
      </w:r>
    </w:p>
    <w:p w14:paraId="61001475" w14:textId="77777777" w:rsidR="00836567" w:rsidRDefault="00836567" w:rsidP="00836567">
      <w:pPr>
        <w:pStyle w:val="ListParagraph"/>
        <w:spacing w:line="240" w:lineRule="auto"/>
      </w:pPr>
    </w:p>
    <w:p w14:paraId="67C045EC" w14:textId="5F45A7D8" w:rsidR="00F42CBB" w:rsidRDefault="00F42CBB" w:rsidP="5EDDCDD1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4CD4BA08">
        <w:rPr>
          <w:sz w:val="22"/>
          <w:szCs w:val="22"/>
        </w:rPr>
        <w:t xml:space="preserve">Oncor and LCRA TSC have submitted the Muscovy and Voss Lake 345/138-kV Project (RPG Project ID: 25RPG009). This is a Tier 1 project that is estimated to cost $381.83 million. </w:t>
      </w:r>
      <w:r w:rsidR="113FFD67" w:rsidRPr="4CD4BA08">
        <w:rPr>
          <w:rFonts w:ascii="Arial" w:eastAsia="Arial" w:hAnsi="Arial" w:cs="Arial"/>
          <w:sz w:val="22"/>
          <w:szCs w:val="22"/>
        </w:rPr>
        <w:t>ERCOT has completed the independent review on May 15, and the recommended project is estimated to cost $1</w:t>
      </w:r>
      <w:r w:rsidR="00F84BA5" w:rsidRPr="4CD4BA08">
        <w:rPr>
          <w:rFonts w:ascii="Arial" w:eastAsia="Arial" w:hAnsi="Arial" w:cs="Arial"/>
          <w:sz w:val="22"/>
          <w:szCs w:val="22"/>
        </w:rPr>
        <w:t>.</w:t>
      </w:r>
      <w:r w:rsidR="113FFD67" w:rsidRPr="4CD4BA08">
        <w:rPr>
          <w:rFonts w:ascii="Arial" w:eastAsia="Arial" w:hAnsi="Arial" w:cs="Arial"/>
          <w:sz w:val="22"/>
          <w:szCs w:val="22"/>
        </w:rPr>
        <w:t xml:space="preserve">457 </w:t>
      </w:r>
      <w:r w:rsidR="00F84BA5" w:rsidRPr="4CD4BA08">
        <w:rPr>
          <w:rFonts w:ascii="Arial" w:eastAsia="Arial" w:hAnsi="Arial" w:cs="Arial"/>
          <w:sz w:val="22"/>
          <w:szCs w:val="22"/>
        </w:rPr>
        <w:t>billion</w:t>
      </w:r>
      <w:r w:rsidR="113FFD67" w:rsidRPr="4CD4BA08">
        <w:rPr>
          <w:rFonts w:ascii="Arial" w:eastAsia="Arial" w:hAnsi="Arial" w:cs="Arial"/>
          <w:sz w:val="22"/>
          <w:szCs w:val="22"/>
        </w:rPr>
        <w:t xml:space="preserve">. TAC voted to endorse the project on May 19, 2026. </w:t>
      </w:r>
      <w:r w:rsidR="0764E9D1" w:rsidRPr="4CD4BA08">
        <w:rPr>
          <w:rFonts w:ascii="Arial" w:eastAsia="Arial" w:hAnsi="Arial" w:cs="Arial"/>
          <w:sz w:val="22"/>
          <w:szCs w:val="22"/>
        </w:rPr>
        <w:t>ERCOT Board of Directors endorsed the project on</w:t>
      </w:r>
      <w:r w:rsidR="65B4CE42" w:rsidRPr="4CD4BA08">
        <w:rPr>
          <w:rFonts w:ascii="Arial" w:eastAsia="Arial" w:hAnsi="Arial" w:cs="Arial"/>
          <w:sz w:val="22"/>
          <w:szCs w:val="22"/>
        </w:rPr>
        <w:t xml:space="preserve"> June 1</w:t>
      </w:r>
      <w:r w:rsidR="0764E9D1" w:rsidRPr="4CD4BA08">
        <w:rPr>
          <w:rFonts w:ascii="Arial" w:eastAsia="Arial" w:hAnsi="Arial" w:cs="Arial"/>
          <w:sz w:val="22"/>
          <w:szCs w:val="22"/>
        </w:rPr>
        <w:t xml:space="preserve">, 2026, and ERCOT </w:t>
      </w:r>
      <w:r w:rsidR="596FF2F3" w:rsidRPr="4CD4BA08">
        <w:rPr>
          <w:rFonts w:ascii="Arial" w:eastAsia="Arial" w:hAnsi="Arial" w:cs="Arial"/>
          <w:sz w:val="22"/>
          <w:szCs w:val="22"/>
        </w:rPr>
        <w:t>has</w:t>
      </w:r>
      <w:r w:rsidR="0764E9D1" w:rsidRPr="4CD4BA08">
        <w:rPr>
          <w:rFonts w:ascii="Arial" w:eastAsia="Arial" w:hAnsi="Arial" w:cs="Arial"/>
          <w:sz w:val="22"/>
          <w:szCs w:val="22"/>
        </w:rPr>
        <w:t xml:space="preserve"> issue</w:t>
      </w:r>
      <w:r w:rsidR="2AE20337" w:rsidRPr="4CD4BA08">
        <w:rPr>
          <w:rFonts w:ascii="Arial" w:eastAsia="Arial" w:hAnsi="Arial" w:cs="Arial"/>
          <w:sz w:val="22"/>
          <w:szCs w:val="22"/>
        </w:rPr>
        <w:t>d</w:t>
      </w:r>
      <w:r w:rsidR="0764E9D1" w:rsidRPr="4CD4BA08">
        <w:rPr>
          <w:rFonts w:ascii="Arial" w:eastAsia="Arial" w:hAnsi="Arial" w:cs="Arial"/>
          <w:sz w:val="22"/>
          <w:szCs w:val="22"/>
        </w:rPr>
        <w:t xml:space="preserve"> the ERCOT endorsement letter</w:t>
      </w:r>
      <w:r w:rsidR="113FFD67" w:rsidRPr="4CD4BA08">
        <w:rPr>
          <w:rFonts w:ascii="Arial" w:eastAsia="Arial" w:hAnsi="Arial" w:cs="Arial"/>
          <w:sz w:val="22"/>
          <w:szCs w:val="22"/>
        </w:rPr>
        <w:t>.</w:t>
      </w:r>
    </w:p>
    <w:p w14:paraId="1D083FCE" w14:textId="5C4FC1DA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199D858B" w14:textId="6D429912" w:rsidR="4152194A" w:rsidRDefault="4152194A" w:rsidP="5EDDCDD1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5EDDCDD1">
        <w:rPr>
          <w:rFonts w:ascii="Arial" w:eastAsia="Arial" w:hAnsi="Arial" w:cs="Arial"/>
          <w:sz w:val="22"/>
          <w:szCs w:val="22"/>
        </w:rPr>
        <w:t>Oncor and LCRA TSC have submitted the Muscovy and Voss Lake 345/138-kV Project (RPG Project ID: 25RPG009). This is a Tier 1 project that is estimated to cost $381.83 million. Phase 2 of this project is currently under ERCOT’s independent review.</w:t>
      </w:r>
    </w:p>
    <w:p w14:paraId="11683AAF" w14:textId="5E04AFFC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7016849E" w14:textId="77777777" w:rsidR="00D2330E" w:rsidRPr="005A0F32" w:rsidRDefault="00F42CBB" w:rsidP="00D2330E">
      <w:pPr>
        <w:pStyle w:val="ListParagraph"/>
        <w:numPr>
          <w:ilvl w:val="0"/>
          <w:numId w:val="19"/>
        </w:numPr>
        <w:spacing w:line="240" w:lineRule="auto"/>
        <w:rPr>
          <w:sz w:val="22"/>
          <w:szCs w:val="22"/>
        </w:rPr>
      </w:pPr>
      <w:r w:rsidRPr="5EDDCDD1">
        <w:rPr>
          <w:sz w:val="22"/>
          <w:szCs w:val="22"/>
        </w:rPr>
        <w:t>CPS Energy has submitted the Large Load Additions Project (RPG Project ID: 25RPG020). This is a Tier 1 project that is estimated to cost $333.70 million. This project is currently under ERCOT’s independent review.</w:t>
      </w:r>
    </w:p>
    <w:p w14:paraId="2B0419D0" w14:textId="2A78545A" w:rsidR="5EDDCDD1" w:rsidRDefault="5EDDCDD1" w:rsidP="008C517C">
      <w:pPr>
        <w:pStyle w:val="ListParagraph"/>
        <w:spacing w:line="240" w:lineRule="auto"/>
        <w:rPr>
          <w:sz w:val="22"/>
          <w:szCs w:val="22"/>
        </w:rPr>
      </w:pPr>
    </w:p>
    <w:p w14:paraId="6D445A2D" w14:textId="77777777" w:rsidR="00D2330E" w:rsidRPr="005A0F32" w:rsidRDefault="00F42CBB" w:rsidP="00D2330E">
      <w:pPr>
        <w:pStyle w:val="ListParagraph"/>
        <w:numPr>
          <w:ilvl w:val="0"/>
          <w:numId w:val="19"/>
        </w:numPr>
        <w:spacing w:line="240" w:lineRule="auto"/>
        <w:rPr>
          <w:sz w:val="22"/>
          <w:szCs w:val="22"/>
        </w:rPr>
      </w:pPr>
      <w:r w:rsidRPr="5EDDCDD1">
        <w:rPr>
          <w:sz w:val="22"/>
          <w:szCs w:val="22"/>
        </w:rPr>
        <w:t>LP&amp;L has submitted the West Loop Project (RPG Project ID: 25RPG037). This is a Tier 1 project that is estimated to cost $309.00 million. This project is currently under ERCOT’s independent review.</w:t>
      </w:r>
    </w:p>
    <w:p w14:paraId="641D1E99" w14:textId="657EABE7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6064F194" w14:textId="15D58B12" w:rsidR="00D2330E" w:rsidRPr="005A0F32" w:rsidRDefault="00F42CBB" w:rsidP="5EDDCDD1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4CD4BA08">
        <w:rPr>
          <w:sz w:val="22"/>
          <w:szCs w:val="22"/>
        </w:rPr>
        <w:t>Oncor has submitted the Set 1 North &amp; Central Texas Reliability Project (RPG Project ID: 25RPG040). This is a Tier 1 project that is estimated to cost $1</w:t>
      </w:r>
      <w:r w:rsidR="00F84BA5" w:rsidRPr="4CD4BA08">
        <w:rPr>
          <w:sz w:val="22"/>
          <w:szCs w:val="22"/>
        </w:rPr>
        <w:t>.</w:t>
      </w:r>
      <w:r w:rsidRPr="4CD4BA08">
        <w:rPr>
          <w:sz w:val="22"/>
          <w:szCs w:val="22"/>
        </w:rPr>
        <w:t xml:space="preserve">798 </w:t>
      </w:r>
      <w:r w:rsidR="00F84BA5" w:rsidRPr="4CD4BA08">
        <w:rPr>
          <w:sz w:val="22"/>
          <w:szCs w:val="22"/>
        </w:rPr>
        <w:t>billion</w:t>
      </w:r>
      <w:r w:rsidRPr="4CD4BA08">
        <w:rPr>
          <w:sz w:val="22"/>
          <w:szCs w:val="22"/>
        </w:rPr>
        <w:t xml:space="preserve">. </w:t>
      </w:r>
      <w:r w:rsidR="11F1BE75" w:rsidRPr="4CD4BA08">
        <w:rPr>
          <w:rFonts w:ascii="Arial" w:eastAsia="Arial" w:hAnsi="Arial" w:cs="Arial"/>
          <w:sz w:val="22"/>
          <w:szCs w:val="22"/>
        </w:rPr>
        <w:t xml:space="preserve">ERCOT </w:t>
      </w:r>
      <w:proofErr w:type="gramStart"/>
      <w:r w:rsidR="11F1BE75" w:rsidRPr="4CD4BA08">
        <w:rPr>
          <w:rFonts w:ascii="Arial" w:eastAsia="Arial" w:hAnsi="Arial" w:cs="Arial"/>
          <w:sz w:val="22"/>
          <w:szCs w:val="22"/>
        </w:rPr>
        <w:t>has completed</w:t>
      </w:r>
      <w:proofErr w:type="gramEnd"/>
      <w:r w:rsidR="11F1BE75" w:rsidRPr="4CD4BA08">
        <w:rPr>
          <w:rFonts w:ascii="Arial" w:eastAsia="Arial" w:hAnsi="Arial" w:cs="Arial"/>
          <w:sz w:val="22"/>
          <w:szCs w:val="22"/>
        </w:rPr>
        <w:t xml:space="preserve"> the combined independent review on May 15, and the recommended project is estimated to cost $2</w:t>
      </w:r>
      <w:r w:rsidR="00F84BA5" w:rsidRPr="4CD4BA08">
        <w:rPr>
          <w:rFonts w:ascii="Arial" w:eastAsia="Arial" w:hAnsi="Arial" w:cs="Arial"/>
          <w:sz w:val="22"/>
          <w:szCs w:val="22"/>
        </w:rPr>
        <w:t>.</w:t>
      </w:r>
      <w:r w:rsidR="11F1BE75" w:rsidRPr="4CD4BA08">
        <w:rPr>
          <w:rFonts w:ascii="Arial" w:eastAsia="Arial" w:hAnsi="Arial" w:cs="Arial"/>
          <w:sz w:val="22"/>
          <w:szCs w:val="22"/>
        </w:rPr>
        <w:t xml:space="preserve">363 </w:t>
      </w:r>
      <w:r w:rsidR="00F84BA5" w:rsidRPr="4CD4BA08">
        <w:rPr>
          <w:rFonts w:ascii="Arial" w:eastAsia="Arial" w:hAnsi="Arial" w:cs="Arial"/>
          <w:sz w:val="22"/>
          <w:szCs w:val="22"/>
        </w:rPr>
        <w:t>billion</w:t>
      </w:r>
      <w:r w:rsidR="11F1BE75" w:rsidRPr="4CD4BA08">
        <w:rPr>
          <w:rFonts w:ascii="Arial" w:eastAsia="Arial" w:hAnsi="Arial" w:cs="Arial"/>
          <w:sz w:val="22"/>
          <w:szCs w:val="22"/>
        </w:rPr>
        <w:t xml:space="preserve">. TAC voted to endorse the project on May 19, 2026. </w:t>
      </w:r>
      <w:r w:rsidR="6AC05BB3" w:rsidRPr="4CD4BA08">
        <w:rPr>
          <w:rFonts w:ascii="Arial" w:eastAsia="Arial" w:hAnsi="Arial" w:cs="Arial"/>
          <w:sz w:val="22"/>
          <w:szCs w:val="22"/>
        </w:rPr>
        <w:t xml:space="preserve">ERCOT Board of Directors endorsed the project on June 1, 2026, and ERCOT </w:t>
      </w:r>
      <w:r w:rsidR="694D3BB1" w:rsidRPr="4CD4BA08">
        <w:rPr>
          <w:rFonts w:ascii="Arial" w:eastAsia="Arial" w:hAnsi="Arial" w:cs="Arial"/>
          <w:sz w:val="22"/>
          <w:szCs w:val="22"/>
        </w:rPr>
        <w:t>has</w:t>
      </w:r>
      <w:r w:rsidR="6AC05BB3" w:rsidRPr="4CD4BA08">
        <w:rPr>
          <w:rFonts w:ascii="Arial" w:eastAsia="Arial" w:hAnsi="Arial" w:cs="Arial"/>
          <w:sz w:val="22"/>
          <w:szCs w:val="22"/>
        </w:rPr>
        <w:t xml:space="preserve"> issue</w:t>
      </w:r>
      <w:r w:rsidR="70F5BA8E" w:rsidRPr="4CD4BA08">
        <w:rPr>
          <w:rFonts w:ascii="Arial" w:eastAsia="Arial" w:hAnsi="Arial" w:cs="Arial"/>
          <w:sz w:val="22"/>
          <w:szCs w:val="22"/>
        </w:rPr>
        <w:t>d</w:t>
      </w:r>
      <w:r w:rsidR="6AC05BB3" w:rsidRPr="4CD4BA08">
        <w:rPr>
          <w:rFonts w:ascii="Arial" w:eastAsia="Arial" w:hAnsi="Arial" w:cs="Arial"/>
          <w:sz w:val="22"/>
          <w:szCs w:val="22"/>
        </w:rPr>
        <w:t xml:space="preserve"> the ERCOT endorsement letter</w:t>
      </w:r>
      <w:r w:rsidR="11F1BE75" w:rsidRPr="4CD4BA08">
        <w:rPr>
          <w:rFonts w:ascii="Arial" w:eastAsia="Arial" w:hAnsi="Arial" w:cs="Arial"/>
          <w:sz w:val="22"/>
          <w:szCs w:val="22"/>
        </w:rPr>
        <w:t>.</w:t>
      </w:r>
    </w:p>
    <w:p w14:paraId="41898B60" w14:textId="64AD79CD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41101526" w14:textId="3C44DBB9" w:rsidR="00D2330E" w:rsidRPr="005A0F32" w:rsidRDefault="00F42CBB" w:rsidP="5EDDCDD1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4CD4BA08">
        <w:rPr>
          <w:sz w:val="22"/>
          <w:szCs w:val="22"/>
        </w:rPr>
        <w:t xml:space="preserve">Oncor has submitted the Set 1 North Central &amp; </w:t>
      </w:r>
      <w:proofErr w:type="gramStart"/>
      <w:r w:rsidRPr="4CD4BA08">
        <w:rPr>
          <w:sz w:val="22"/>
          <w:szCs w:val="22"/>
        </w:rPr>
        <w:t>South Central</w:t>
      </w:r>
      <w:proofErr w:type="gramEnd"/>
      <w:r w:rsidRPr="4CD4BA08">
        <w:rPr>
          <w:sz w:val="22"/>
          <w:szCs w:val="22"/>
        </w:rPr>
        <w:t xml:space="preserve"> Texas Reliability Project (RPG Project ID: 25RPG041). This is a Tier 1 project that is estimated to cost $943.92 million. </w:t>
      </w:r>
      <w:r w:rsidR="3A048DB9" w:rsidRPr="4CD4BA08">
        <w:rPr>
          <w:rFonts w:ascii="Arial" w:eastAsia="Arial" w:hAnsi="Arial" w:cs="Arial"/>
          <w:sz w:val="22"/>
          <w:szCs w:val="22"/>
        </w:rPr>
        <w:t xml:space="preserve">ERCOT has completed the combined independent review on May 15, and the recommended project is estimated to cost $381.09 million. TAC voted to endorse the project on May 19, 2026. </w:t>
      </w:r>
      <w:r w:rsidR="5BB26EEA" w:rsidRPr="4CD4BA08">
        <w:rPr>
          <w:rFonts w:ascii="Arial" w:eastAsia="Arial" w:hAnsi="Arial" w:cs="Arial"/>
          <w:sz w:val="22"/>
          <w:szCs w:val="22"/>
        </w:rPr>
        <w:t xml:space="preserve">ERCOT Board of Directors endorsed the project on June 1, 2026, and ERCOT </w:t>
      </w:r>
      <w:r w:rsidR="2D696956" w:rsidRPr="4CD4BA08">
        <w:rPr>
          <w:rFonts w:ascii="Arial" w:eastAsia="Arial" w:hAnsi="Arial" w:cs="Arial"/>
          <w:sz w:val="22"/>
          <w:szCs w:val="22"/>
        </w:rPr>
        <w:t>has</w:t>
      </w:r>
      <w:r w:rsidR="5BB26EEA" w:rsidRPr="4CD4BA08">
        <w:rPr>
          <w:rFonts w:ascii="Arial" w:eastAsia="Arial" w:hAnsi="Arial" w:cs="Arial"/>
          <w:sz w:val="22"/>
          <w:szCs w:val="22"/>
        </w:rPr>
        <w:t xml:space="preserve"> issue</w:t>
      </w:r>
      <w:r w:rsidR="48355C25" w:rsidRPr="4CD4BA08">
        <w:rPr>
          <w:rFonts w:ascii="Arial" w:eastAsia="Arial" w:hAnsi="Arial" w:cs="Arial"/>
          <w:sz w:val="22"/>
          <w:szCs w:val="22"/>
        </w:rPr>
        <w:t>d</w:t>
      </w:r>
      <w:r w:rsidR="5BB26EEA" w:rsidRPr="4CD4BA08">
        <w:rPr>
          <w:rFonts w:ascii="Arial" w:eastAsia="Arial" w:hAnsi="Arial" w:cs="Arial"/>
          <w:sz w:val="22"/>
          <w:szCs w:val="22"/>
        </w:rPr>
        <w:t xml:space="preserve"> the ERCOT endorsement letter</w:t>
      </w:r>
      <w:r w:rsidR="3A048DB9" w:rsidRPr="4CD4BA08">
        <w:rPr>
          <w:rFonts w:ascii="Arial" w:eastAsia="Arial" w:hAnsi="Arial" w:cs="Arial"/>
          <w:sz w:val="22"/>
          <w:szCs w:val="22"/>
        </w:rPr>
        <w:t>.</w:t>
      </w:r>
    </w:p>
    <w:p w14:paraId="2EC33714" w14:textId="5B3B3835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4565B745" w14:textId="6AADB085" w:rsidR="6D98FE3F" w:rsidRDefault="6D98FE3F" w:rsidP="5EDDCDD1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5EDDCDD1">
        <w:rPr>
          <w:rFonts w:ascii="Arial" w:eastAsia="Arial" w:hAnsi="Arial" w:cs="Arial"/>
          <w:sz w:val="22"/>
          <w:szCs w:val="22"/>
        </w:rPr>
        <w:t xml:space="preserve">Oncor has submitted the Set 1 North Central &amp; </w:t>
      </w:r>
      <w:proofErr w:type="gramStart"/>
      <w:r w:rsidRPr="5EDDCDD1">
        <w:rPr>
          <w:rFonts w:ascii="Arial" w:eastAsia="Arial" w:hAnsi="Arial" w:cs="Arial"/>
          <w:sz w:val="22"/>
          <w:szCs w:val="22"/>
        </w:rPr>
        <w:t>South Central</w:t>
      </w:r>
      <w:proofErr w:type="gramEnd"/>
      <w:r w:rsidRPr="5EDDCDD1">
        <w:rPr>
          <w:rFonts w:ascii="Arial" w:eastAsia="Arial" w:hAnsi="Arial" w:cs="Arial"/>
          <w:sz w:val="22"/>
          <w:szCs w:val="22"/>
        </w:rPr>
        <w:t xml:space="preserve"> Texas Reliability Project (RPG Project ID: 25RPG041). This is a Tier 1 project that is estimated to cost $943.92 million. Group 3 of this project is currently under ERCOT’s independent review.</w:t>
      </w:r>
    </w:p>
    <w:p w14:paraId="554B1109" w14:textId="1A9B7E4D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78DCB936" w14:textId="38AE2C2A" w:rsidR="00D2330E" w:rsidRPr="005A0F32" w:rsidRDefault="00F42CBB" w:rsidP="5EDDCDD1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4CD4BA08">
        <w:rPr>
          <w:sz w:val="22"/>
          <w:szCs w:val="22"/>
        </w:rPr>
        <w:t xml:space="preserve">Oncor has submitted the Set 2 North &amp; Central Texas Reliability Project (RPG Project ID: 25RPG042). This is a Tier 1 project that is estimated to cost $1,330 million. </w:t>
      </w:r>
      <w:r w:rsidR="6C516AC7" w:rsidRPr="4CD4BA08">
        <w:rPr>
          <w:rFonts w:ascii="Arial" w:eastAsia="Arial" w:hAnsi="Arial" w:cs="Arial"/>
          <w:sz w:val="22"/>
          <w:szCs w:val="22"/>
        </w:rPr>
        <w:t xml:space="preserve">ERCOT has completed the combined independent review on May 15, and the recommended project is estimated to cost $2,363 million. TAC voted to endorse the project on May 19, 2026. </w:t>
      </w:r>
      <w:r w:rsidR="12084BFB" w:rsidRPr="4CD4BA08">
        <w:rPr>
          <w:rFonts w:ascii="Arial" w:eastAsia="Arial" w:hAnsi="Arial" w:cs="Arial"/>
          <w:sz w:val="22"/>
          <w:szCs w:val="22"/>
        </w:rPr>
        <w:t xml:space="preserve">ERCOT Board of Directors endorsed the project on June 1, 2026, and ERCOT </w:t>
      </w:r>
      <w:r w:rsidR="29CC75E1" w:rsidRPr="4CD4BA08">
        <w:rPr>
          <w:rFonts w:ascii="Arial" w:eastAsia="Arial" w:hAnsi="Arial" w:cs="Arial"/>
          <w:sz w:val="22"/>
          <w:szCs w:val="22"/>
        </w:rPr>
        <w:t>has</w:t>
      </w:r>
      <w:r w:rsidR="12084BFB" w:rsidRPr="4CD4BA08">
        <w:rPr>
          <w:rFonts w:ascii="Arial" w:eastAsia="Arial" w:hAnsi="Arial" w:cs="Arial"/>
          <w:sz w:val="22"/>
          <w:szCs w:val="22"/>
        </w:rPr>
        <w:t xml:space="preserve"> issue</w:t>
      </w:r>
      <w:r w:rsidR="40431241" w:rsidRPr="4CD4BA08">
        <w:rPr>
          <w:rFonts w:ascii="Arial" w:eastAsia="Arial" w:hAnsi="Arial" w:cs="Arial"/>
          <w:sz w:val="22"/>
          <w:szCs w:val="22"/>
        </w:rPr>
        <w:t>d</w:t>
      </w:r>
      <w:r w:rsidR="12084BFB" w:rsidRPr="4CD4BA08">
        <w:rPr>
          <w:rFonts w:ascii="Arial" w:eastAsia="Arial" w:hAnsi="Arial" w:cs="Arial"/>
          <w:sz w:val="22"/>
          <w:szCs w:val="22"/>
        </w:rPr>
        <w:t xml:space="preserve"> the ERCOT endorsement letter</w:t>
      </w:r>
      <w:r w:rsidR="6C516AC7" w:rsidRPr="4CD4BA08">
        <w:rPr>
          <w:rFonts w:ascii="Arial" w:eastAsia="Arial" w:hAnsi="Arial" w:cs="Arial"/>
          <w:sz w:val="22"/>
          <w:szCs w:val="22"/>
        </w:rPr>
        <w:t>.</w:t>
      </w:r>
    </w:p>
    <w:p w14:paraId="3F4743BF" w14:textId="676CB3B8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49958E2D" w14:textId="0CE10693" w:rsidR="00D2330E" w:rsidRPr="005A0F32" w:rsidRDefault="00F42CBB" w:rsidP="5EDDCDD1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4CD4BA08">
        <w:rPr>
          <w:sz w:val="22"/>
          <w:szCs w:val="22"/>
        </w:rPr>
        <w:t xml:space="preserve">Oncor has submitted the Set 2 North Central &amp; </w:t>
      </w:r>
      <w:proofErr w:type="gramStart"/>
      <w:r w:rsidRPr="4CD4BA08">
        <w:rPr>
          <w:sz w:val="22"/>
          <w:szCs w:val="22"/>
        </w:rPr>
        <w:t>South Central</w:t>
      </w:r>
      <w:proofErr w:type="gramEnd"/>
      <w:r w:rsidRPr="4CD4BA08">
        <w:rPr>
          <w:sz w:val="22"/>
          <w:szCs w:val="22"/>
        </w:rPr>
        <w:t xml:space="preserve"> Texas Reliability Project (RPG Project ID: 25RPG043). This is a Tier 1 project that is estimated to cost $440.79 </w:t>
      </w:r>
      <w:r w:rsidRPr="4CD4BA08">
        <w:rPr>
          <w:sz w:val="22"/>
          <w:szCs w:val="22"/>
        </w:rPr>
        <w:lastRenderedPageBreak/>
        <w:t xml:space="preserve">million. </w:t>
      </w:r>
      <w:r w:rsidR="08B68B56" w:rsidRPr="4CD4BA08">
        <w:rPr>
          <w:rFonts w:ascii="Arial" w:eastAsia="Arial" w:hAnsi="Arial" w:cs="Arial"/>
          <w:sz w:val="22"/>
          <w:szCs w:val="22"/>
        </w:rPr>
        <w:t xml:space="preserve">ERCOT has completed the combined independent review on May 15, and the recommended project is estimated to cost $381.09 million. TAC voted to endorse the project on May 19, 2026. </w:t>
      </w:r>
      <w:r w:rsidR="695BD037" w:rsidRPr="4CD4BA08">
        <w:rPr>
          <w:rFonts w:ascii="Arial" w:eastAsia="Arial" w:hAnsi="Arial" w:cs="Arial"/>
          <w:sz w:val="22"/>
          <w:szCs w:val="22"/>
        </w:rPr>
        <w:t xml:space="preserve">ERCOT Board of Directors endorsed the project on June 1, 2026, and ERCOT </w:t>
      </w:r>
      <w:r w:rsidR="1519CA59" w:rsidRPr="4CD4BA08">
        <w:rPr>
          <w:rFonts w:ascii="Arial" w:eastAsia="Arial" w:hAnsi="Arial" w:cs="Arial"/>
          <w:sz w:val="22"/>
          <w:szCs w:val="22"/>
        </w:rPr>
        <w:t>has</w:t>
      </w:r>
      <w:r w:rsidR="695BD037" w:rsidRPr="4CD4BA08">
        <w:rPr>
          <w:rFonts w:ascii="Arial" w:eastAsia="Arial" w:hAnsi="Arial" w:cs="Arial"/>
          <w:sz w:val="22"/>
          <w:szCs w:val="22"/>
        </w:rPr>
        <w:t xml:space="preserve"> issue</w:t>
      </w:r>
      <w:r w:rsidR="3BB4425C" w:rsidRPr="4CD4BA08">
        <w:rPr>
          <w:rFonts w:ascii="Arial" w:eastAsia="Arial" w:hAnsi="Arial" w:cs="Arial"/>
          <w:sz w:val="22"/>
          <w:szCs w:val="22"/>
        </w:rPr>
        <w:t>d</w:t>
      </w:r>
      <w:r w:rsidR="695BD037" w:rsidRPr="4CD4BA08">
        <w:rPr>
          <w:rFonts w:ascii="Arial" w:eastAsia="Arial" w:hAnsi="Arial" w:cs="Arial"/>
          <w:sz w:val="22"/>
          <w:szCs w:val="22"/>
        </w:rPr>
        <w:t xml:space="preserve"> the ERCOT endorsement letter</w:t>
      </w:r>
      <w:r w:rsidR="08B68B56" w:rsidRPr="4CD4BA08">
        <w:rPr>
          <w:rFonts w:ascii="Arial" w:eastAsia="Arial" w:hAnsi="Arial" w:cs="Arial"/>
          <w:sz w:val="22"/>
          <w:szCs w:val="22"/>
        </w:rPr>
        <w:t>.</w:t>
      </w:r>
    </w:p>
    <w:p w14:paraId="5AFE637B" w14:textId="48C13BD0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24785F93" w14:textId="6DC1951E" w:rsidR="70B81FD5" w:rsidRDefault="70B81FD5" w:rsidP="5EDDCDD1">
      <w:pPr>
        <w:pStyle w:val="ListParagraph"/>
        <w:numPr>
          <w:ilvl w:val="0"/>
          <w:numId w:val="19"/>
        </w:numPr>
        <w:spacing w:line="240" w:lineRule="auto"/>
      </w:pPr>
      <w:r w:rsidRPr="5EDDCDD1">
        <w:rPr>
          <w:rFonts w:ascii="Arial" w:eastAsia="Arial" w:hAnsi="Arial" w:cs="Arial"/>
          <w:sz w:val="22"/>
          <w:szCs w:val="22"/>
        </w:rPr>
        <w:t xml:space="preserve">Oncor has submitted the Set 2 North Central &amp; </w:t>
      </w:r>
      <w:proofErr w:type="gramStart"/>
      <w:r w:rsidRPr="5EDDCDD1">
        <w:rPr>
          <w:rFonts w:ascii="Arial" w:eastAsia="Arial" w:hAnsi="Arial" w:cs="Arial"/>
          <w:sz w:val="22"/>
          <w:szCs w:val="22"/>
        </w:rPr>
        <w:t>South Central</w:t>
      </w:r>
      <w:proofErr w:type="gramEnd"/>
      <w:r w:rsidRPr="5EDDCDD1">
        <w:rPr>
          <w:rFonts w:ascii="Arial" w:eastAsia="Arial" w:hAnsi="Arial" w:cs="Arial"/>
          <w:sz w:val="22"/>
          <w:szCs w:val="22"/>
        </w:rPr>
        <w:t xml:space="preserve"> Texas Reliability Project (RPG Project ID: 25RPG043). This is a Tier 1 project that is estimated to cost $440.79 million. Group 3 of this project is currently under ERCOT’s independent review.</w:t>
      </w:r>
    </w:p>
    <w:p w14:paraId="0EB71601" w14:textId="7FDAC743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689FF86A" w14:textId="77777777" w:rsidR="00D2330E" w:rsidRPr="005A0F32" w:rsidRDefault="00F42CBB" w:rsidP="00D2330E">
      <w:pPr>
        <w:pStyle w:val="ListParagraph"/>
        <w:numPr>
          <w:ilvl w:val="0"/>
          <w:numId w:val="19"/>
        </w:numPr>
        <w:spacing w:line="240" w:lineRule="auto"/>
        <w:rPr>
          <w:sz w:val="22"/>
          <w:szCs w:val="22"/>
        </w:rPr>
      </w:pPr>
      <w:r w:rsidRPr="5EDDCDD1">
        <w:rPr>
          <w:sz w:val="22"/>
          <w:szCs w:val="22"/>
        </w:rPr>
        <w:t>STEC has submitted the Medina County Large Load Additions Project (RPG Project ID: 25RPG046). This is a Tier 1 project that is estimated to cost $492.00 million. This project is currently under ERCOT’s independent review.</w:t>
      </w:r>
    </w:p>
    <w:p w14:paraId="2194F3D0" w14:textId="19969297" w:rsidR="5EDDCDD1" w:rsidRDefault="5EDDCDD1" w:rsidP="008C517C">
      <w:pPr>
        <w:pStyle w:val="ListParagraph"/>
        <w:spacing w:line="240" w:lineRule="auto"/>
        <w:rPr>
          <w:sz w:val="22"/>
          <w:szCs w:val="22"/>
        </w:rPr>
      </w:pPr>
    </w:p>
    <w:p w14:paraId="0733D099" w14:textId="2FC5FB89" w:rsidR="00D2330E" w:rsidRPr="005A0F32" w:rsidRDefault="00F42CBB" w:rsidP="5EDDCDD1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4CD4BA08">
        <w:rPr>
          <w:sz w:val="22"/>
          <w:szCs w:val="22"/>
        </w:rPr>
        <w:t xml:space="preserve">LCRA TSC and CEHE have submitted the Euclid 765-kV Substation and Transmission Line Addition Project (RPG Project ID: 26RPG001). This is a Tier 1 project that is estimated to cost $1,830 million. </w:t>
      </w:r>
      <w:r w:rsidR="6E73F3CE" w:rsidRPr="4CD4BA08">
        <w:rPr>
          <w:rFonts w:ascii="Arial" w:eastAsia="Arial" w:hAnsi="Arial" w:cs="Arial"/>
          <w:sz w:val="22"/>
          <w:szCs w:val="22"/>
        </w:rPr>
        <w:t>ERCOT has completed the independent review on May 15, and the recommended project is estimated to cost $1</w:t>
      </w:r>
      <w:r w:rsidR="00F84BA5" w:rsidRPr="4CD4BA08">
        <w:rPr>
          <w:rFonts w:ascii="Arial" w:eastAsia="Arial" w:hAnsi="Arial" w:cs="Arial"/>
          <w:sz w:val="22"/>
          <w:szCs w:val="22"/>
        </w:rPr>
        <w:t>.</w:t>
      </w:r>
      <w:r w:rsidR="6E73F3CE" w:rsidRPr="4CD4BA08">
        <w:rPr>
          <w:rFonts w:ascii="Arial" w:eastAsia="Arial" w:hAnsi="Arial" w:cs="Arial"/>
          <w:sz w:val="22"/>
          <w:szCs w:val="22"/>
        </w:rPr>
        <w:t xml:space="preserve">831 </w:t>
      </w:r>
      <w:r w:rsidR="00F84BA5" w:rsidRPr="4CD4BA08">
        <w:rPr>
          <w:rFonts w:ascii="Arial" w:eastAsia="Arial" w:hAnsi="Arial" w:cs="Arial"/>
          <w:sz w:val="22"/>
          <w:szCs w:val="22"/>
        </w:rPr>
        <w:t>billion</w:t>
      </w:r>
      <w:r w:rsidR="6E73F3CE" w:rsidRPr="4CD4BA08">
        <w:rPr>
          <w:rFonts w:ascii="Arial" w:eastAsia="Arial" w:hAnsi="Arial" w:cs="Arial"/>
          <w:sz w:val="22"/>
          <w:szCs w:val="22"/>
        </w:rPr>
        <w:t xml:space="preserve">. TAC voted to endorse the project on May 19, 2026. </w:t>
      </w:r>
      <w:r w:rsidR="2142AE9F" w:rsidRPr="4CD4BA08">
        <w:rPr>
          <w:rFonts w:ascii="Arial" w:eastAsia="Arial" w:hAnsi="Arial" w:cs="Arial"/>
          <w:sz w:val="22"/>
          <w:szCs w:val="22"/>
        </w:rPr>
        <w:t xml:space="preserve">ERCOT Board of Directors endorsed the project on June 1, 2026, and ERCOT </w:t>
      </w:r>
      <w:r w:rsidR="396D27AC" w:rsidRPr="4CD4BA08">
        <w:rPr>
          <w:rFonts w:ascii="Arial" w:eastAsia="Arial" w:hAnsi="Arial" w:cs="Arial"/>
          <w:sz w:val="22"/>
          <w:szCs w:val="22"/>
        </w:rPr>
        <w:t>has</w:t>
      </w:r>
      <w:r w:rsidR="2142AE9F" w:rsidRPr="4CD4BA08">
        <w:rPr>
          <w:rFonts w:ascii="Arial" w:eastAsia="Arial" w:hAnsi="Arial" w:cs="Arial"/>
          <w:sz w:val="22"/>
          <w:szCs w:val="22"/>
        </w:rPr>
        <w:t xml:space="preserve"> issue</w:t>
      </w:r>
      <w:r w:rsidR="792A9C5A" w:rsidRPr="4CD4BA08">
        <w:rPr>
          <w:rFonts w:ascii="Arial" w:eastAsia="Arial" w:hAnsi="Arial" w:cs="Arial"/>
          <w:sz w:val="22"/>
          <w:szCs w:val="22"/>
        </w:rPr>
        <w:t>d</w:t>
      </w:r>
      <w:r w:rsidR="2142AE9F" w:rsidRPr="4CD4BA08">
        <w:rPr>
          <w:rFonts w:ascii="Arial" w:eastAsia="Arial" w:hAnsi="Arial" w:cs="Arial"/>
          <w:sz w:val="22"/>
          <w:szCs w:val="22"/>
        </w:rPr>
        <w:t xml:space="preserve"> the ERCOT endorsement letter</w:t>
      </w:r>
      <w:r w:rsidR="6E73F3CE" w:rsidRPr="4CD4BA08">
        <w:rPr>
          <w:rFonts w:ascii="Arial" w:eastAsia="Arial" w:hAnsi="Arial" w:cs="Arial"/>
          <w:sz w:val="22"/>
          <w:szCs w:val="22"/>
        </w:rPr>
        <w:t>.</w:t>
      </w:r>
    </w:p>
    <w:p w14:paraId="06A2F618" w14:textId="77777777" w:rsidR="00D2330E" w:rsidRPr="005A0F32" w:rsidRDefault="00D2330E" w:rsidP="00D2330E">
      <w:pPr>
        <w:pStyle w:val="ListParagraph"/>
        <w:rPr>
          <w:sz w:val="22"/>
          <w:szCs w:val="22"/>
        </w:rPr>
      </w:pPr>
    </w:p>
    <w:p w14:paraId="54789841" w14:textId="5D9FC20A" w:rsidR="00D2330E" w:rsidRPr="005A0F32" w:rsidRDefault="00F42CBB" w:rsidP="00D2330E">
      <w:pPr>
        <w:pStyle w:val="ListParagraph"/>
        <w:numPr>
          <w:ilvl w:val="0"/>
          <w:numId w:val="19"/>
        </w:numPr>
        <w:spacing w:line="240" w:lineRule="auto"/>
        <w:rPr>
          <w:sz w:val="22"/>
          <w:szCs w:val="22"/>
        </w:rPr>
      </w:pPr>
      <w:r w:rsidRPr="5EDDCDD1">
        <w:rPr>
          <w:sz w:val="22"/>
          <w:szCs w:val="22"/>
        </w:rPr>
        <w:t xml:space="preserve">AEPSC has submitted the Laredo Area Upgrade Project (RPG Project ID: 26RPG004). This is a Tier 2 project that is estimated to cost $178.00 million. </w:t>
      </w:r>
      <w:r w:rsidR="4E15B0A2" w:rsidRPr="5EDDCDD1">
        <w:rPr>
          <w:sz w:val="22"/>
          <w:szCs w:val="22"/>
        </w:rPr>
        <w:t>This project is currently under ERCOT’s independent review</w:t>
      </w:r>
      <w:r w:rsidRPr="5EDDCDD1">
        <w:rPr>
          <w:sz w:val="22"/>
          <w:szCs w:val="22"/>
        </w:rPr>
        <w:t>.</w:t>
      </w:r>
    </w:p>
    <w:p w14:paraId="194976A0" w14:textId="2B2EFD8C" w:rsidR="5EDDCDD1" w:rsidRDefault="5EDDCDD1" w:rsidP="008C517C">
      <w:pPr>
        <w:pStyle w:val="ListParagraph"/>
        <w:spacing w:line="240" w:lineRule="auto"/>
        <w:rPr>
          <w:sz w:val="22"/>
          <w:szCs w:val="22"/>
        </w:rPr>
      </w:pPr>
    </w:p>
    <w:p w14:paraId="5389DDB4" w14:textId="46E65015" w:rsidR="00D2330E" w:rsidRPr="005A0F32" w:rsidRDefault="00F42CBB" w:rsidP="00D2330E">
      <w:pPr>
        <w:pStyle w:val="ListParagraph"/>
        <w:numPr>
          <w:ilvl w:val="0"/>
          <w:numId w:val="19"/>
        </w:numPr>
        <w:spacing w:line="240" w:lineRule="auto"/>
        <w:rPr>
          <w:sz w:val="22"/>
          <w:szCs w:val="22"/>
        </w:rPr>
      </w:pPr>
      <w:r w:rsidRPr="5EDDCDD1">
        <w:rPr>
          <w:sz w:val="22"/>
          <w:szCs w:val="22"/>
        </w:rPr>
        <w:t>DME has submitted the Denton Area Transmission Improvements Project (RPG Project ID: 26RPG005). This is a Tier 1 project that is estimated to cost $222.44 million.</w:t>
      </w:r>
      <w:r w:rsidR="36F24878" w:rsidRPr="5EDDCDD1">
        <w:rPr>
          <w:sz w:val="22"/>
          <w:szCs w:val="22"/>
        </w:rPr>
        <w:t xml:space="preserve"> This project is currently under ERCOT’s independent review</w:t>
      </w:r>
      <w:r w:rsidRPr="5EDDCDD1">
        <w:rPr>
          <w:sz w:val="22"/>
          <w:szCs w:val="22"/>
        </w:rPr>
        <w:t>.</w:t>
      </w:r>
    </w:p>
    <w:p w14:paraId="6F5E04C7" w14:textId="139569E4" w:rsidR="5EDDCDD1" w:rsidRDefault="5EDDCDD1" w:rsidP="008C517C">
      <w:pPr>
        <w:pStyle w:val="ListParagraph"/>
        <w:spacing w:line="240" w:lineRule="auto"/>
        <w:rPr>
          <w:sz w:val="22"/>
          <w:szCs w:val="22"/>
        </w:rPr>
      </w:pPr>
    </w:p>
    <w:p w14:paraId="4710C9A0" w14:textId="31A4F7AD" w:rsidR="00D2330E" w:rsidRPr="005A0F32" w:rsidRDefault="00F42CBB" w:rsidP="00D2330E">
      <w:pPr>
        <w:pStyle w:val="ListParagraph"/>
        <w:numPr>
          <w:ilvl w:val="0"/>
          <w:numId w:val="19"/>
        </w:numPr>
        <w:spacing w:line="240" w:lineRule="auto"/>
        <w:rPr>
          <w:sz w:val="22"/>
          <w:szCs w:val="22"/>
        </w:rPr>
      </w:pPr>
      <w:r w:rsidRPr="5EDDCDD1">
        <w:rPr>
          <w:sz w:val="22"/>
          <w:szCs w:val="22"/>
        </w:rPr>
        <w:t xml:space="preserve">BEC has submitted the Cooke County Resiliency Project (RPG Project ID: 26RPG007). This is a Tier 2 project that is estimated to cost $147.13 million. </w:t>
      </w:r>
      <w:r w:rsidR="65485A7F" w:rsidRPr="5EDDCDD1">
        <w:rPr>
          <w:sz w:val="22"/>
          <w:szCs w:val="22"/>
        </w:rPr>
        <w:t>This project is currently under ERCOT’s independent review</w:t>
      </w:r>
      <w:r w:rsidRPr="5EDDCDD1">
        <w:rPr>
          <w:sz w:val="22"/>
          <w:szCs w:val="22"/>
        </w:rPr>
        <w:t>.</w:t>
      </w:r>
    </w:p>
    <w:p w14:paraId="622BE65F" w14:textId="4FD5D21D" w:rsidR="5EDDCDD1" w:rsidRDefault="5EDDCDD1" w:rsidP="008C517C">
      <w:pPr>
        <w:pStyle w:val="ListParagraph"/>
        <w:spacing w:line="240" w:lineRule="auto"/>
        <w:rPr>
          <w:sz w:val="22"/>
          <w:szCs w:val="22"/>
        </w:rPr>
      </w:pPr>
    </w:p>
    <w:p w14:paraId="4CE101EF" w14:textId="461E4962" w:rsidR="00FA220C" w:rsidRPr="005A0F32" w:rsidRDefault="00F42CBB" w:rsidP="00FA220C">
      <w:pPr>
        <w:pStyle w:val="ListParagraph"/>
        <w:numPr>
          <w:ilvl w:val="0"/>
          <w:numId w:val="19"/>
        </w:numPr>
        <w:spacing w:line="240" w:lineRule="auto"/>
        <w:rPr>
          <w:sz w:val="22"/>
          <w:szCs w:val="22"/>
        </w:rPr>
      </w:pPr>
      <w:r w:rsidRPr="5EDDCDD1">
        <w:rPr>
          <w:sz w:val="22"/>
          <w:szCs w:val="22"/>
        </w:rPr>
        <w:t>AEPSC has submitted the Panhandle Project (RPG Project ID: 26RPG008). This is a Tier 1 project that is estimated to cost $10</w:t>
      </w:r>
      <w:r w:rsidR="00F84BA5">
        <w:rPr>
          <w:sz w:val="22"/>
          <w:szCs w:val="22"/>
        </w:rPr>
        <w:t>.</w:t>
      </w:r>
      <w:r w:rsidRPr="5EDDCDD1">
        <w:rPr>
          <w:sz w:val="22"/>
          <w:szCs w:val="22"/>
        </w:rPr>
        <w:t xml:space="preserve">469 </w:t>
      </w:r>
      <w:r w:rsidR="00F84BA5">
        <w:rPr>
          <w:sz w:val="22"/>
          <w:szCs w:val="22"/>
        </w:rPr>
        <w:t>b</w:t>
      </w:r>
      <w:r w:rsidR="00F84BA5" w:rsidRPr="5EDDCDD1">
        <w:rPr>
          <w:sz w:val="22"/>
          <w:szCs w:val="22"/>
        </w:rPr>
        <w:t>illion</w:t>
      </w:r>
      <w:r w:rsidRPr="5EDDCDD1">
        <w:rPr>
          <w:sz w:val="22"/>
          <w:szCs w:val="22"/>
        </w:rPr>
        <w:t xml:space="preserve">. </w:t>
      </w:r>
      <w:r w:rsidR="0ADD392C" w:rsidRPr="5EDDCDD1">
        <w:rPr>
          <w:rFonts w:ascii="Arial" w:eastAsia="Arial" w:hAnsi="Arial" w:cs="Arial"/>
          <w:sz w:val="22"/>
          <w:szCs w:val="22"/>
        </w:rPr>
        <w:t>This project is currently under ERCOT’s independent review</w:t>
      </w:r>
      <w:r w:rsidRPr="5EDDCDD1">
        <w:rPr>
          <w:sz w:val="22"/>
          <w:szCs w:val="22"/>
        </w:rPr>
        <w:t>.</w:t>
      </w:r>
    </w:p>
    <w:p w14:paraId="390CC791" w14:textId="2FBBB721" w:rsidR="5EDDCDD1" w:rsidRDefault="5EDDCDD1" w:rsidP="008C517C">
      <w:pPr>
        <w:pStyle w:val="ListParagraph"/>
        <w:spacing w:line="240" w:lineRule="auto"/>
        <w:rPr>
          <w:sz w:val="22"/>
          <w:szCs w:val="22"/>
        </w:rPr>
      </w:pPr>
    </w:p>
    <w:p w14:paraId="2FF2C34B" w14:textId="6B7432F8" w:rsidR="004F1DB5" w:rsidRDefault="00F42CBB">
      <w:pPr>
        <w:pStyle w:val="ListParagraph"/>
        <w:numPr>
          <w:ilvl w:val="0"/>
          <w:numId w:val="19"/>
        </w:numPr>
        <w:spacing w:line="240" w:lineRule="auto"/>
        <w:rPr>
          <w:sz w:val="22"/>
          <w:szCs w:val="22"/>
        </w:rPr>
      </w:pPr>
      <w:r w:rsidRPr="5EDDCDD1">
        <w:rPr>
          <w:sz w:val="22"/>
          <w:szCs w:val="22"/>
        </w:rPr>
        <w:t>AEPSC has submitted the Rio Grande Valley System Improvement Project (RPG Project ID: 26RPG009). This is a Tier 1 project that is estimated to cost $4</w:t>
      </w:r>
      <w:r w:rsidR="00F84BA5">
        <w:rPr>
          <w:sz w:val="22"/>
          <w:szCs w:val="22"/>
        </w:rPr>
        <w:t>.</w:t>
      </w:r>
      <w:r w:rsidRPr="5EDDCDD1">
        <w:rPr>
          <w:sz w:val="22"/>
          <w:szCs w:val="22"/>
        </w:rPr>
        <w:t xml:space="preserve">870 </w:t>
      </w:r>
      <w:r w:rsidR="00F84BA5">
        <w:rPr>
          <w:sz w:val="22"/>
          <w:szCs w:val="22"/>
        </w:rPr>
        <w:t>b</w:t>
      </w:r>
      <w:r w:rsidR="00F84BA5" w:rsidRPr="5EDDCDD1">
        <w:rPr>
          <w:sz w:val="22"/>
          <w:szCs w:val="22"/>
        </w:rPr>
        <w:t>illion</w:t>
      </w:r>
      <w:r w:rsidRPr="5EDDCDD1">
        <w:rPr>
          <w:sz w:val="22"/>
          <w:szCs w:val="22"/>
        </w:rPr>
        <w:t xml:space="preserve">. </w:t>
      </w:r>
      <w:r w:rsidR="2332B21C" w:rsidRPr="5EDDCDD1">
        <w:rPr>
          <w:rFonts w:ascii="Arial" w:eastAsia="Arial" w:hAnsi="Arial" w:cs="Arial"/>
          <w:sz w:val="22"/>
          <w:szCs w:val="22"/>
        </w:rPr>
        <w:t>This project is currently under ERCOT’s independent review</w:t>
      </w:r>
      <w:r w:rsidR="062DD036" w:rsidRPr="5EDDCDD1">
        <w:rPr>
          <w:sz w:val="22"/>
          <w:szCs w:val="22"/>
        </w:rPr>
        <w:t>.</w:t>
      </w:r>
    </w:p>
    <w:p w14:paraId="4ABC53C3" w14:textId="4905D0FA" w:rsidR="007B4185" w:rsidRPr="007B4185" w:rsidRDefault="007B4185" w:rsidP="001309AF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236593F7" w14:textId="2C471145" w:rsidR="007B4185" w:rsidRPr="007B4185" w:rsidRDefault="685CC84F" w:rsidP="37C7921A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5EDDCDD1">
        <w:rPr>
          <w:rFonts w:ascii="Arial" w:eastAsia="Arial" w:hAnsi="Arial" w:cs="Arial"/>
          <w:sz w:val="22"/>
          <w:szCs w:val="22"/>
        </w:rPr>
        <w:t xml:space="preserve">Oncor has submitted the Rockhound to Longshore 345-kV Double-Circuit Line Project (RPG Project ID: 26RPG015). This is a Tier 2 project that is estimated to cost $144.00 million. </w:t>
      </w:r>
      <w:r w:rsidR="0438A22F" w:rsidRPr="5EDDCDD1">
        <w:rPr>
          <w:rFonts w:ascii="Arial" w:eastAsia="Arial" w:hAnsi="Arial" w:cs="Arial"/>
          <w:sz w:val="22"/>
          <w:szCs w:val="22"/>
        </w:rPr>
        <w:t>This project is currently under ERCOT’s independent review</w:t>
      </w:r>
      <w:r w:rsidRPr="5EDDCDD1">
        <w:rPr>
          <w:rFonts w:ascii="Arial" w:eastAsia="Arial" w:hAnsi="Arial" w:cs="Arial"/>
          <w:sz w:val="22"/>
          <w:szCs w:val="22"/>
        </w:rPr>
        <w:t>.</w:t>
      </w:r>
    </w:p>
    <w:p w14:paraId="2CC3F661" w14:textId="06706D56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50FBC327" w14:textId="5982B39E" w:rsidR="007B4185" w:rsidRPr="007B4185" w:rsidRDefault="685CC84F" w:rsidP="41553716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5EDDCDD1">
        <w:rPr>
          <w:rFonts w:ascii="Arial" w:eastAsia="Arial" w:hAnsi="Arial" w:cs="Arial"/>
          <w:sz w:val="22"/>
          <w:szCs w:val="22"/>
        </w:rPr>
        <w:t xml:space="preserve">CTT has submitted the Panhandle Reliability Transmission Plan Project (RPG Project ID: 26RPG016). This is a Tier 1 project that is estimated to cost $4,100 million. </w:t>
      </w:r>
      <w:r w:rsidR="5334ACAB" w:rsidRPr="5EDDCDD1">
        <w:rPr>
          <w:rFonts w:ascii="Arial" w:eastAsia="Arial" w:hAnsi="Arial" w:cs="Arial"/>
          <w:sz w:val="22"/>
          <w:szCs w:val="22"/>
        </w:rPr>
        <w:t>This project is currently under ERCOT’s independent review</w:t>
      </w:r>
      <w:r w:rsidRPr="5EDDCDD1">
        <w:rPr>
          <w:rFonts w:ascii="Arial" w:eastAsia="Arial" w:hAnsi="Arial" w:cs="Arial"/>
          <w:sz w:val="22"/>
          <w:szCs w:val="22"/>
        </w:rPr>
        <w:t>.</w:t>
      </w:r>
    </w:p>
    <w:p w14:paraId="71645CDE" w14:textId="532B1936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1C97F297" w14:textId="4A01EDE6" w:rsidR="007B4185" w:rsidRPr="007B4185" w:rsidRDefault="685CC84F" w:rsidP="41553716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5EDDCDD1">
        <w:rPr>
          <w:rFonts w:ascii="Arial" w:eastAsia="Arial" w:hAnsi="Arial" w:cs="Arial"/>
          <w:sz w:val="22"/>
          <w:szCs w:val="22"/>
        </w:rPr>
        <w:lastRenderedPageBreak/>
        <w:t xml:space="preserve">TNMP has submitted the Climax to Bells Area Transmission System Improvements Project (RPG Project ID: 26RPG017). This is a Tier 1 project that is estimated to cost $225.40 million. </w:t>
      </w:r>
      <w:r w:rsidR="25E72CF5" w:rsidRPr="5EDDCDD1">
        <w:rPr>
          <w:rFonts w:ascii="Arial" w:eastAsia="Arial" w:hAnsi="Arial" w:cs="Arial"/>
          <w:sz w:val="22"/>
          <w:szCs w:val="22"/>
        </w:rPr>
        <w:t>This project is currently under ERCOT’s independent review</w:t>
      </w:r>
      <w:r w:rsidRPr="5EDDCDD1">
        <w:rPr>
          <w:rFonts w:ascii="Arial" w:eastAsia="Arial" w:hAnsi="Arial" w:cs="Arial"/>
          <w:sz w:val="22"/>
          <w:szCs w:val="22"/>
        </w:rPr>
        <w:t>.</w:t>
      </w:r>
    </w:p>
    <w:p w14:paraId="00DBB73B" w14:textId="23764B04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763F16AC" w14:textId="471069B8" w:rsidR="007B4185" w:rsidRPr="007B4185" w:rsidRDefault="685CC84F" w:rsidP="41553716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5EDDCDD1">
        <w:rPr>
          <w:rFonts w:ascii="Arial" w:eastAsia="Arial" w:hAnsi="Arial" w:cs="Arial"/>
          <w:sz w:val="22"/>
          <w:szCs w:val="22"/>
        </w:rPr>
        <w:t xml:space="preserve">PEC has submitted the Liberty Hill Area Capacity Improvement Project (RPG Project ID: 26RPG018). This is a Tier 2 project that is estimated to cost $80.00 million. </w:t>
      </w:r>
      <w:r w:rsidR="18545958" w:rsidRPr="5EDDCDD1">
        <w:rPr>
          <w:rFonts w:ascii="Arial" w:eastAsia="Arial" w:hAnsi="Arial" w:cs="Arial"/>
          <w:sz w:val="22"/>
          <w:szCs w:val="22"/>
        </w:rPr>
        <w:t>This project is currently under ERCOT’s independent review</w:t>
      </w:r>
      <w:r w:rsidRPr="5EDDCDD1">
        <w:rPr>
          <w:rFonts w:ascii="Arial" w:eastAsia="Arial" w:hAnsi="Arial" w:cs="Arial"/>
          <w:sz w:val="22"/>
          <w:szCs w:val="22"/>
        </w:rPr>
        <w:t>.</w:t>
      </w:r>
    </w:p>
    <w:p w14:paraId="12E22288" w14:textId="5E5855C1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110243EF" w14:textId="594F9135" w:rsidR="20EBF4B8" w:rsidRDefault="20EBF4B8" w:rsidP="0023153B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4CD4BA08">
        <w:rPr>
          <w:rFonts w:ascii="Arial" w:eastAsia="Arial" w:hAnsi="Arial" w:cs="Arial"/>
          <w:sz w:val="22"/>
          <w:szCs w:val="22"/>
        </w:rPr>
        <w:t xml:space="preserve">CNP has submitted the 138-kV Ckt.93 P.H. Robinson to Algoa Corner Hardening Project (RPG Project ID: 26RPG020). This is a Tier 3 project that is estimated to cost $104.25 million. </w:t>
      </w:r>
      <w:r w:rsidR="1BD6E210" w:rsidRPr="4CD4BA08">
        <w:rPr>
          <w:rFonts w:ascii="Arial" w:eastAsia="Arial" w:hAnsi="Arial" w:cs="Arial"/>
          <w:sz w:val="22"/>
          <w:szCs w:val="22"/>
        </w:rPr>
        <w:t xml:space="preserve">The RPG review of this project was completed on June 10, and ERCOT </w:t>
      </w:r>
      <w:r w:rsidR="0791066B" w:rsidRPr="4CD4BA08">
        <w:rPr>
          <w:rFonts w:ascii="Arial" w:eastAsia="Arial" w:hAnsi="Arial" w:cs="Arial"/>
          <w:sz w:val="22"/>
          <w:szCs w:val="22"/>
        </w:rPr>
        <w:t>has</w:t>
      </w:r>
      <w:r w:rsidR="1BD6E210" w:rsidRPr="4CD4BA08">
        <w:rPr>
          <w:rFonts w:ascii="Arial" w:eastAsia="Arial" w:hAnsi="Arial" w:cs="Arial"/>
          <w:sz w:val="22"/>
          <w:szCs w:val="22"/>
        </w:rPr>
        <w:t xml:space="preserve"> issue</w:t>
      </w:r>
      <w:r w:rsidR="3E1565AA" w:rsidRPr="4CD4BA08">
        <w:rPr>
          <w:rFonts w:ascii="Arial" w:eastAsia="Arial" w:hAnsi="Arial" w:cs="Arial"/>
          <w:sz w:val="22"/>
          <w:szCs w:val="22"/>
        </w:rPr>
        <w:t>d</w:t>
      </w:r>
      <w:r w:rsidR="1BD6E210" w:rsidRPr="4CD4BA08">
        <w:rPr>
          <w:rFonts w:ascii="Arial" w:eastAsia="Arial" w:hAnsi="Arial" w:cs="Arial"/>
          <w:sz w:val="22"/>
          <w:szCs w:val="22"/>
        </w:rPr>
        <w:t xml:space="preserve"> an acceptance letter</w:t>
      </w:r>
      <w:r w:rsidRPr="4CD4BA08">
        <w:rPr>
          <w:rFonts w:ascii="Arial" w:eastAsia="Arial" w:hAnsi="Arial" w:cs="Arial"/>
          <w:sz w:val="22"/>
          <w:szCs w:val="22"/>
        </w:rPr>
        <w:t>.</w:t>
      </w:r>
    </w:p>
    <w:p w14:paraId="790975AD" w14:textId="79374D0D" w:rsidR="5EDDCDD1" w:rsidRDefault="5EDDCDD1" w:rsidP="008C517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2B20C608" w14:textId="59818B23" w:rsidR="6D1FB220" w:rsidRDefault="6D1FB220" w:rsidP="5EDDCDD1">
      <w:pPr>
        <w:pStyle w:val="ListParagraph"/>
        <w:numPr>
          <w:ilvl w:val="0"/>
          <w:numId w:val="19"/>
        </w:numPr>
        <w:spacing w:line="240" w:lineRule="auto"/>
      </w:pPr>
      <w:r w:rsidRPr="5EDDCDD1">
        <w:rPr>
          <w:rFonts w:ascii="Arial" w:eastAsia="Arial" w:hAnsi="Arial" w:cs="Arial"/>
          <w:sz w:val="22"/>
          <w:szCs w:val="22"/>
        </w:rPr>
        <w:t>AEN has submitted the Dunlap to Decker 138-kV Line Project (RPG Project ID: 26RPG022). This is a Tier 2 project that is estimated to cost $61.61 million. This project is currently under ERCOT’s independent review.</w:t>
      </w:r>
    </w:p>
    <w:p w14:paraId="167DACD8" w14:textId="3CB25DB9" w:rsidR="5EDDCDD1" w:rsidRDefault="5EDDCDD1" w:rsidP="008C517C">
      <w:pPr>
        <w:pStyle w:val="ListParagraph"/>
        <w:spacing w:line="240" w:lineRule="auto"/>
      </w:pPr>
    </w:p>
    <w:p w14:paraId="757F8EDC" w14:textId="7211186F" w:rsidR="6D1FB220" w:rsidRDefault="6D1FB220" w:rsidP="6D9E3FDA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4CD4BA08">
        <w:rPr>
          <w:rFonts w:ascii="Arial" w:eastAsia="Arial" w:hAnsi="Arial" w:cs="Arial"/>
          <w:sz w:val="22"/>
          <w:szCs w:val="22"/>
        </w:rPr>
        <w:t>WETT has submitted the Nova Prime Second 345/138-kV Autotransformer Project (RPG Project ID: 26RPG025). This is</w:t>
      </w:r>
      <w:r w:rsidRPr="000A501F">
        <w:rPr>
          <w:sz w:val="22"/>
          <w:szCs w:val="22"/>
        </w:rPr>
        <w:t xml:space="preserve"> a Tier 3 project that is estimated to cost $36.78 million. </w:t>
      </w:r>
      <w:r w:rsidR="5BD1F4D7" w:rsidRPr="000A501F">
        <w:rPr>
          <w:sz w:val="22"/>
          <w:szCs w:val="22"/>
        </w:rPr>
        <w:t>This project was withdrawn by WETT on August 31 and ERCOT concluded the RPG review on August 31. ERCOT will not issue an acceptance letter for this project</w:t>
      </w:r>
      <w:r w:rsidRPr="000A501F">
        <w:rPr>
          <w:sz w:val="22"/>
          <w:szCs w:val="22"/>
        </w:rPr>
        <w:t>.</w:t>
      </w:r>
    </w:p>
    <w:p w14:paraId="59D10D85" w14:textId="36F424D8" w:rsidR="6D9E3FDA" w:rsidRDefault="6D9E3FDA" w:rsidP="0051472C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75F79511" w14:textId="0ACE5F0A" w:rsidR="28F174EA" w:rsidRDefault="28F174EA" w:rsidP="6D9E3FDA">
      <w:pPr>
        <w:pStyle w:val="ListParagraph"/>
        <w:numPr>
          <w:ilvl w:val="0"/>
          <w:numId w:val="19"/>
        </w:numPr>
        <w:spacing w:line="240" w:lineRule="auto"/>
      </w:pPr>
      <w:r w:rsidRPr="6D9E3FDA">
        <w:rPr>
          <w:rFonts w:ascii="Arial" w:eastAsia="Arial" w:hAnsi="Arial" w:cs="Arial"/>
          <w:sz w:val="22"/>
          <w:szCs w:val="22"/>
        </w:rPr>
        <w:t>BEC has submitted the San Miguel to Marion 345-kV Line Rebuild Project (RPG Project ID: 26RPG026). This is a Tier 1 project that is estimated to cost $261.20 million. This project is currently under ERCOT’s independent review.</w:t>
      </w:r>
    </w:p>
    <w:p w14:paraId="553501FD" w14:textId="34B0BAEC" w:rsidR="6D9E3FDA" w:rsidRDefault="6D9E3FDA" w:rsidP="0051472C">
      <w:pPr>
        <w:pStyle w:val="ListParagraph"/>
        <w:spacing w:line="240" w:lineRule="auto"/>
      </w:pPr>
    </w:p>
    <w:p w14:paraId="09A3F190" w14:textId="14E348D9" w:rsidR="28F174EA" w:rsidRDefault="28F174EA" w:rsidP="4CD4BA08">
      <w:pPr>
        <w:pStyle w:val="ListParagraph"/>
        <w:numPr>
          <w:ilvl w:val="0"/>
          <w:numId w:val="19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4CD4BA08">
        <w:rPr>
          <w:rFonts w:ascii="Arial" w:eastAsia="Arial" w:hAnsi="Arial" w:cs="Arial"/>
          <w:sz w:val="22"/>
          <w:szCs w:val="22"/>
        </w:rPr>
        <w:t xml:space="preserve">CNP has submitted the Hockley Area Transmission System Improvement Project (RPG Project ID: 26RPG027). This is a Tier 3 project that is estimated to cost $155.21 million. </w:t>
      </w:r>
      <w:r w:rsidR="36CCEB74" w:rsidRPr="4CD4BA08">
        <w:rPr>
          <w:rFonts w:ascii="Arial" w:eastAsia="Arial" w:hAnsi="Arial" w:cs="Arial"/>
          <w:sz w:val="22"/>
          <w:szCs w:val="22"/>
        </w:rPr>
        <w:t>The RPG review of this project was completed on August 31, and ERCOT will issue an acceptance letter</w:t>
      </w:r>
      <w:r w:rsidRPr="4CD4BA08">
        <w:rPr>
          <w:rFonts w:ascii="Arial" w:eastAsia="Arial" w:hAnsi="Arial" w:cs="Arial"/>
          <w:sz w:val="22"/>
          <w:szCs w:val="22"/>
        </w:rPr>
        <w:t>.</w:t>
      </w:r>
    </w:p>
    <w:p w14:paraId="07971BAF" w14:textId="2F33E38B" w:rsidR="4CD4BA08" w:rsidRDefault="4CD4BA08" w:rsidP="000A501F">
      <w:pPr>
        <w:pStyle w:val="ListParagraph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2BE7CBF0" w14:textId="66187BD0" w:rsidR="6E04C8BD" w:rsidRDefault="6E04C8BD" w:rsidP="4CD4BA08">
      <w:pPr>
        <w:pStyle w:val="ListParagraph"/>
        <w:numPr>
          <w:ilvl w:val="0"/>
          <w:numId w:val="19"/>
        </w:numPr>
        <w:spacing w:line="240" w:lineRule="auto"/>
      </w:pPr>
      <w:r w:rsidRPr="4CD4BA08">
        <w:rPr>
          <w:rFonts w:ascii="Arial" w:eastAsia="Arial" w:hAnsi="Arial" w:cs="Arial"/>
          <w:sz w:val="22"/>
          <w:szCs w:val="22"/>
        </w:rPr>
        <w:t>Oncor has submitted the Modification to the 345-kV Line Termination at the Ironwood Switching Station Project (RPG Project ID: 26RPG028). This is a Tier 3 project that is estimated to cost $10.1 million. This project is currently in the RPG comment period.</w:t>
      </w:r>
    </w:p>
    <w:p w14:paraId="6EFCF1E0" w14:textId="2A81B9A5" w:rsidR="007B4185" w:rsidRPr="007B4185" w:rsidRDefault="007B4185" w:rsidP="001309AF">
      <w:pPr>
        <w:pStyle w:val="ListParagraph"/>
        <w:spacing w:line="240" w:lineRule="auto"/>
      </w:pPr>
    </w:p>
    <w:p w14:paraId="3338EEA6" w14:textId="6F6F6D11" w:rsidR="007B4185" w:rsidRPr="001309AF" w:rsidRDefault="007B4185" w:rsidP="001309AF">
      <w:pPr>
        <w:rPr>
          <w:b/>
        </w:rPr>
      </w:pPr>
    </w:p>
    <w:p w14:paraId="37765E65" w14:textId="168E112F" w:rsidR="007B4185" w:rsidRPr="007B4185" w:rsidRDefault="00FA220C" w:rsidP="41553716">
      <w:pPr>
        <w:spacing w:line="480" w:lineRule="auto"/>
      </w:pPr>
      <w:r>
        <w:br w:type="page"/>
      </w:r>
    </w:p>
    <w:p w14:paraId="4D437801" w14:textId="30E0605E" w:rsidR="007B4185" w:rsidRPr="007B4185" w:rsidRDefault="00FA220C" w:rsidP="41553716">
      <w:pPr>
        <w:pStyle w:val="Title"/>
        <w:spacing w:line="480" w:lineRule="auto"/>
        <w:jc w:val="both"/>
        <w:rPr>
          <w:b w:val="0"/>
          <w:color w:val="auto"/>
          <w:sz w:val="24"/>
          <w:szCs w:val="24"/>
        </w:rPr>
      </w:pPr>
      <w:r w:rsidRPr="41553716">
        <w:rPr>
          <w:b w:val="0"/>
          <w:color w:val="auto"/>
          <w:sz w:val="24"/>
          <w:szCs w:val="24"/>
        </w:rPr>
        <w:lastRenderedPageBreak/>
        <w:t>RPG Project Reviews Completed in 2026:</w:t>
      </w:r>
    </w:p>
    <w:tbl>
      <w:tblPr>
        <w:tblStyle w:val="NewTable"/>
        <w:tblW w:w="9355" w:type="dxa"/>
        <w:jc w:val="center"/>
        <w:tblLook w:val="01E0" w:firstRow="1" w:lastRow="1" w:firstColumn="1" w:lastColumn="1" w:noHBand="0" w:noVBand="0"/>
      </w:tblPr>
      <w:tblGrid>
        <w:gridCol w:w="1255"/>
        <w:gridCol w:w="2476"/>
        <w:gridCol w:w="1378"/>
        <w:gridCol w:w="1341"/>
        <w:gridCol w:w="1519"/>
        <w:gridCol w:w="1386"/>
      </w:tblGrid>
      <w:tr w:rsidR="009D2CEA" w:rsidRPr="009D2CEA" w14:paraId="65ACE3B5" w14:textId="4FBB9721" w:rsidTr="33E4C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16"/>
          <w:jc w:val="center"/>
        </w:trPr>
        <w:tc>
          <w:tcPr>
            <w:tcW w:w="1255" w:type="dxa"/>
            <w:vAlign w:val="center"/>
          </w:tcPr>
          <w:p w14:paraId="152E9AC3" w14:textId="3724F4AC" w:rsidR="00FA220C" w:rsidRPr="00710439" w:rsidRDefault="00FA220C" w:rsidP="008E1591">
            <w:pPr>
              <w:spacing w:before="192" w:after="192"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RPG Project ID</w:t>
            </w:r>
          </w:p>
        </w:tc>
        <w:tc>
          <w:tcPr>
            <w:tcW w:w="2476" w:type="dxa"/>
            <w:vAlign w:val="center"/>
          </w:tcPr>
          <w:p w14:paraId="37F3DCAB" w14:textId="78A37AE4" w:rsidR="00FA220C" w:rsidRPr="00710439" w:rsidRDefault="00FA220C" w:rsidP="008E1591">
            <w:pPr>
              <w:spacing w:before="192" w:after="192"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RPG Project Name</w:t>
            </w:r>
          </w:p>
        </w:tc>
        <w:tc>
          <w:tcPr>
            <w:tcW w:w="1378" w:type="dxa"/>
            <w:vAlign w:val="center"/>
          </w:tcPr>
          <w:p w14:paraId="21655DF2" w14:textId="6ED377B6" w:rsidR="00FA220C" w:rsidRPr="00710439" w:rsidRDefault="00FA220C" w:rsidP="008E1591">
            <w:pPr>
              <w:spacing w:before="192" w:after="192"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Submitted Entity</w:t>
            </w:r>
          </w:p>
        </w:tc>
        <w:tc>
          <w:tcPr>
            <w:tcW w:w="1341" w:type="dxa"/>
            <w:vAlign w:val="center"/>
          </w:tcPr>
          <w:p w14:paraId="48D1CDE0" w14:textId="2D3899D6" w:rsidR="00FA220C" w:rsidRPr="00710439" w:rsidRDefault="00FA220C" w:rsidP="008E1591">
            <w:pPr>
              <w:spacing w:before="192" w:after="192"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Tier</w:t>
            </w:r>
          </w:p>
        </w:tc>
        <w:tc>
          <w:tcPr>
            <w:tcW w:w="1519" w:type="dxa"/>
            <w:vAlign w:val="center"/>
          </w:tcPr>
          <w:p w14:paraId="33D3F6B9" w14:textId="394AA58C" w:rsidR="00FA220C" w:rsidRPr="00710439" w:rsidRDefault="00FA220C" w:rsidP="008E1591">
            <w:pPr>
              <w:spacing w:before="192" w:after="192"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Estimated Cost ($ Millions)</w:t>
            </w:r>
          </w:p>
        </w:tc>
        <w:tc>
          <w:tcPr>
            <w:tcW w:w="1386" w:type="dxa"/>
            <w:vAlign w:val="center"/>
          </w:tcPr>
          <w:p w14:paraId="6AA1A3D4" w14:textId="39AF5598" w:rsidR="00FA220C" w:rsidRPr="00710439" w:rsidRDefault="00FA220C" w:rsidP="008E1591">
            <w:pPr>
              <w:spacing w:before="192" w:after="192"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Review Completion Month</w:t>
            </w:r>
          </w:p>
        </w:tc>
      </w:tr>
      <w:tr w:rsidR="009D2CEA" w:rsidRPr="000F595E" w14:paraId="545EB6EC" w14:textId="5616E9DC" w:rsidTr="33E4C6CA">
        <w:trPr>
          <w:trHeight w:val="989"/>
          <w:jc w:val="center"/>
        </w:trPr>
        <w:tc>
          <w:tcPr>
            <w:tcW w:w="1255" w:type="dxa"/>
            <w:vAlign w:val="center"/>
          </w:tcPr>
          <w:p w14:paraId="34A8820D" w14:textId="650B8EA3" w:rsidR="00FA220C" w:rsidRPr="00710439" w:rsidRDefault="009D2CEA" w:rsidP="008E1591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10439">
              <w:rPr>
                <w:b/>
                <w:bCs/>
                <w:sz w:val="18"/>
                <w:szCs w:val="18"/>
              </w:rPr>
              <w:t>25RPG044</w:t>
            </w:r>
          </w:p>
        </w:tc>
        <w:tc>
          <w:tcPr>
            <w:tcW w:w="2476" w:type="dxa"/>
            <w:vAlign w:val="center"/>
          </w:tcPr>
          <w:p w14:paraId="3F920AC2" w14:textId="4997896A" w:rsidR="00FA220C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Whitney Autotransformer Upgrade Project</w:t>
            </w:r>
          </w:p>
        </w:tc>
        <w:tc>
          <w:tcPr>
            <w:tcW w:w="1378" w:type="dxa"/>
            <w:vAlign w:val="center"/>
          </w:tcPr>
          <w:p w14:paraId="60B38CBE" w14:textId="109320FF" w:rsidR="00FA220C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BEC</w:t>
            </w:r>
          </w:p>
        </w:tc>
        <w:tc>
          <w:tcPr>
            <w:tcW w:w="1341" w:type="dxa"/>
            <w:vAlign w:val="center"/>
          </w:tcPr>
          <w:p w14:paraId="632B2DD0" w14:textId="7E24374F" w:rsidR="00FA220C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0A8967C5" w14:textId="57941DED" w:rsidR="00FA220C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33.50</w:t>
            </w:r>
          </w:p>
        </w:tc>
        <w:tc>
          <w:tcPr>
            <w:tcW w:w="1386" w:type="dxa"/>
            <w:vAlign w:val="center"/>
          </w:tcPr>
          <w:p w14:paraId="481681B3" w14:textId="03FFBE0D" w:rsidR="00FA220C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January</w:t>
            </w:r>
          </w:p>
        </w:tc>
      </w:tr>
      <w:tr w:rsidR="008E1591" w:rsidRPr="000F595E" w14:paraId="515A792C" w14:textId="77777777" w:rsidTr="33E4C6CA">
        <w:trPr>
          <w:trHeight w:val="962"/>
          <w:jc w:val="center"/>
        </w:trPr>
        <w:tc>
          <w:tcPr>
            <w:tcW w:w="1255" w:type="dxa"/>
            <w:vAlign w:val="center"/>
          </w:tcPr>
          <w:p w14:paraId="043B10DF" w14:textId="3DFF1334" w:rsidR="009D2CEA" w:rsidRPr="00710439" w:rsidRDefault="009D2CEA" w:rsidP="008E1591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10439">
              <w:rPr>
                <w:b/>
                <w:bCs/>
                <w:sz w:val="18"/>
                <w:szCs w:val="18"/>
              </w:rPr>
              <w:t>25RPG045</w:t>
            </w:r>
          </w:p>
        </w:tc>
        <w:tc>
          <w:tcPr>
            <w:tcW w:w="2476" w:type="dxa"/>
            <w:vAlign w:val="center"/>
          </w:tcPr>
          <w:p w14:paraId="6902F155" w14:textId="55D1C928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Alice Area Improvements Transmission Project</w:t>
            </w:r>
          </w:p>
        </w:tc>
        <w:tc>
          <w:tcPr>
            <w:tcW w:w="1378" w:type="dxa"/>
            <w:vAlign w:val="center"/>
          </w:tcPr>
          <w:p w14:paraId="30F13E2B" w14:textId="127FDE90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AEPSC</w:t>
            </w:r>
          </w:p>
        </w:tc>
        <w:tc>
          <w:tcPr>
            <w:tcW w:w="1341" w:type="dxa"/>
            <w:vAlign w:val="center"/>
          </w:tcPr>
          <w:p w14:paraId="31EACDDD" w14:textId="521DAAFB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17E873C0" w14:textId="67EC6041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67.00</w:t>
            </w:r>
          </w:p>
        </w:tc>
        <w:tc>
          <w:tcPr>
            <w:tcW w:w="1386" w:type="dxa"/>
            <w:vAlign w:val="center"/>
          </w:tcPr>
          <w:p w14:paraId="4BAD45C5" w14:textId="6307C1F6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January</w:t>
            </w:r>
          </w:p>
        </w:tc>
      </w:tr>
      <w:tr w:rsidR="008E1591" w:rsidRPr="000F595E" w14:paraId="3F53492F" w14:textId="77777777" w:rsidTr="33E4C6CA">
        <w:trPr>
          <w:trHeight w:val="944"/>
          <w:jc w:val="center"/>
        </w:trPr>
        <w:tc>
          <w:tcPr>
            <w:tcW w:w="1255" w:type="dxa"/>
            <w:vAlign w:val="center"/>
          </w:tcPr>
          <w:p w14:paraId="11D2820F" w14:textId="3CCB626E" w:rsidR="009D2CEA" w:rsidRPr="00710439" w:rsidRDefault="009D2CEA" w:rsidP="008E1591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10439">
              <w:rPr>
                <w:b/>
                <w:bCs/>
                <w:sz w:val="18"/>
                <w:szCs w:val="18"/>
              </w:rPr>
              <w:t>25RPG012</w:t>
            </w:r>
          </w:p>
        </w:tc>
        <w:tc>
          <w:tcPr>
            <w:tcW w:w="2476" w:type="dxa"/>
            <w:vAlign w:val="center"/>
          </w:tcPr>
          <w:p w14:paraId="53D44055" w14:textId="1576C534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Ammonia Plant Load Project</w:t>
            </w:r>
          </w:p>
        </w:tc>
        <w:tc>
          <w:tcPr>
            <w:tcW w:w="1378" w:type="dxa"/>
            <w:vAlign w:val="center"/>
          </w:tcPr>
          <w:p w14:paraId="10B4D047" w14:textId="28FB8574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STEC</w:t>
            </w:r>
          </w:p>
        </w:tc>
        <w:tc>
          <w:tcPr>
            <w:tcW w:w="1341" w:type="dxa"/>
            <w:vAlign w:val="center"/>
          </w:tcPr>
          <w:p w14:paraId="03A6EDA4" w14:textId="502D93F2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Tier 1</w:t>
            </w:r>
          </w:p>
        </w:tc>
        <w:tc>
          <w:tcPr>
            <w:tcW w:w="1519" w:type="dxa"/>
            <w:vAlign w:val="center"/>
          </w:tcPr>
          <w:p w14:paraId="35F768BF" w14:textId="6175EE86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117.38</w:t>
            </w:r>
          </w:p>
        </w:tc>
        <w:tc>
          <w:tcPr>
            <w:tcW w:w="1386" w:type="dxa"/>
            <w:vAlign w:val="center"/>
          </w:tcPr>
          <w:p w14:paraId="6F7A3BC1" w14:textId="5E2E11DF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February</w:t>
            </w:r>
          </w:p>
        </w:tc>
      </w:tr>
      <w:tr w:rsidR="008E1591" w:rsidRPr="000F595E" w14:paraId="41A83CE9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193865E3" w14:textId="301258B5" w:rsidR="009D2CEA" w:rsidRPr="00710439" w:rsidRDefault="009D2CEA" w:rsidP="008E1591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10439">
              <w:rPr>
                <w:b/>
                <w:bCs/>
                <w:sz w:val="18"/>
                <w:szCs w:val="18"/>
              </w:rPr>
              <w:t>25RPG028</w:t>
            </w:r>
          </w:p>
        </w:tc>
        <w:tc>
          <w:tcPr>
            <w:tcW w:w="2476" w:type="dxa"/>
            <w:vAlign w:val="center"/>
          </w:tcPr>
          <w:p w14:paraId="23A985F1" w14:textId="142BDE6D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P.H. Robinson to W.A. Parish 345-kV Hardening Project</w:t>
            </w:r>
          </w:p>
        </w:tc>
        <w:tc>
          <w:tcPr>
            <w:tcW w:w="1378" w:type="dxa"/>
            <w:vAlign w:val="center"/>
          </w:tcPr>
          <w:p w14:paraId="3984252D" w14:textId="50115C81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CNP</w:t>
            </w:r>
          </w:p>
        </w:tc>
        <w:tc>
          <w:tcPr>
            <w:tcW w:w="1341" w:type="dxa"/>
            <w:vAlign w:val="center"/>
          </w:tcPr>
          <w:p w14:paraId="1D92F2C9" w14:textId="5AB05941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Reclassified from Tier 1 to Tier 4 per Protocol</w:t>
            </w:r>
          </w:p>
        </w:tc>
        <w:tc>
          <w:tcPr>
            <w:tcW w:w="1519" w:type="dxa"/>
            <w:vAlign w:val="center"/>
          </w:tcPr>
          <w:p w14:paraId="2978CEC8" w14:textId="3682FA24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511.31</w:t>
            </w:r>
          </w:p>
        </w:tc>
        <w:tc>
          <w:tcPr>
            <w:tcW w:w="1386" w:type="dxa"/>
            <w:vAlign w:val="center"/>
          </w:tcPr>
          <w:p w14:paraId="1AA18641" w14:textId="61BB2E57" w:rsidR="009D2CEA" w:rsidRPr="00710439" w:rsidRDefault="009D2CEA" w:rsidP="008E15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10439">
              <w:rPr>
                <w:sz w:val="18"/>
                <w:szCs w:val="18"/>
              </w:rPr>
              <w:t>February</w:t>
            </w:r>
          </w:p>
        </w:tc>
      </w:tr>
      <w:tr w:rsidR="735DD399" w14:paraId="76042C11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1B458AC2" w14:textId="693ACDB1" w:rsidR="735DD399" w:rsidRPr="003F4E75" w:rsidRDefault="735DD399" w:rsidP="003F4E75">
            <w:pPr>
              <w:spacing w:before="192" w:after="192"/>
              <w:jc w:val="center"/>
              <w:rPr>
                <w:b/>
                <w:bCs/>
                <w:sz w:val="18"/>
                <w:szCs w:val="18"/>
              </w:rPr>
            </w:pPr>
            <w:r w:rsidRPr="003F4E75">
              <w:rPr>
                <w:b/>
                <w:bCs/>
                <w:sz w:val="18"/>
                <w:szCs w:val="18"/>
              </w:rPr>
              <w:t>25RPG033</w:t>
            </w:r>
          </w:p>
        </w:tc>
        <w:tc>
          <w:tcPr>
            <w:tcW w:w="2476" w:type="dxa"/>
            <w:vAlign w:val="center"/>
          </w:tcPr>
          <w:p w14:paraId="25B6EF0D" w14:textId="04BAAA67" w:rsidR="735DD399" w:rsidRPr="003F4E75" w:rsidRDefault="735DD399" w:rsidP="003F4E75">
            <w:pPr>
              <w:spacing w:before="192" w:after="192"/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Oncor Skyview 345/138-kV Switch Project</w:t>
            </w:r>
          </w:p>
        </w:tc>
        <w:tc>
          <w:tcPr>
            <w:tcW w:w="1378" w:type="dxa"/>
            <w:vAlign w:val="center"/>
          </w:tcPr>
          <w:p w14:paraId="7AB8D847" w14:textId="68F542AE" w:rsidR="735DD399" w:rsidRPr="003F4E75" w:rsidRDefault="735DD399" w:rsidP="003F4E75">
            <w:pPr>
              <w:spacing w:before="192" w:after="192"/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Oncor</w:t>
            </w:r>
          </w:p>
        </w:tc>
        <w:tc>
          <w:tcPr>
            <w:tcW w:w="1341" w:type="dxa"/>
            <w:vAlign w:val="center"/>
          </w:tcPr>
          <w:p w14:paraId="676D08D6" w14:textId="69D4275D" w:rsidR="735DD399" w:rsidRPr="003F4E75" w:rsidRDefault="735DD399" w:rsidP="003F4E75">
            <w:pPr>
              <w:spacing w:before="192" w:after="192"/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Tier 2</w:t>
            </w:r>
          </w:p>
        </w:tc>
        <w:tc>
          <w:tcPr>
            <w:tcW w:w="1519" w:type="dxa"/>
            <w:vAlign w:val="center"/>
          </w:tcPr>
          <w:p w14:paraId="24A9D9DB" w14:textId="42FCA81A" w:rsidR="735DD399" w:rsidRPr="003F4E75" w:rsidRDefault="735DD399" w:rsidP="003F4E75">
            <w:pPr>
              <w:spacing w:before="192" w:after="192"/>
              <w:jc w:val="center"/>
              <w:rPr>
                <w:sz w:val="18"/>
                <w:szCs w:val="18"/>
              </w:rPr>
            </w:pPr>
            <w:r w:rsidRPr="003F4E75">
              <w:rPr>
                <w:color w:val="auto"/>
                <w:sz w:val="18"/>
                <w:szCs w:val="18"/>
              </w:rPr>
              <w:t>56.82</w:t>
            </w:r>
          </w:p>
        </w:tc>
        <w:tc>
          <w:tcPr>
            <w:tcW w:w="1386" w:type="dxa"/>
            <w:vAlign w:val="center"/>
          </w:tcPr>
          <w:p w14:paraId="7A7C09C0" w14:textId="36046FC0" w:rsidR="61143036" w:rsidRDefault="61143036" w:rsidP="735DD3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735DD399">
              <w:rPr>
                <w:sz w:val="18"/>
                <w:szCs w:val="18"/>
              </w:rPr>
              <w:t>March</w:t>
            </w:r>
          </w:p>
        </w:tc>
      </w:tr>
      <w:tr w:rsidR="735DD399" w14:paraId="5B3715EC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5930452B" w14:textId="7792F000" w:rsidR="735DD399" w:rsidRPr="003F4E75" w:rsidRDefault="735DD399" w:rsidP="003F4E75">
            <w:pPr>
              <w:jc w:val="center"/>
              <w:rPr>
                <w:b/>
                <w:bCs/>
                <w:sz w:val="18"/>
                <w:szCs w:val="18"/>
              </w:rPr>
            </w:pPr>
            <w:r w:rsidRPr="003F4E75">
              <w:rPr>
                <w:b/>
                <w:bCs/>
                <w:sz w:val="18"/>
                <w:szCs w:val="18"/>
              </w:rPr>
              <w:t>26RPG002</w:t>
            </w:r>
          </w:p>
        </w:tc>
        <w:tc>
          <w:tcPr>
            <w:tcW w:w="2476" w:type="dxa"/>
            <w:vAlign w:val="center"/>
          </w:tcPr>
          <w:p w14:paraId="616CED88" w14:textId="54796053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RW Miller Area Improvement 138-kV Line Rebuild Project</w:t>
            </w:r>
          </w:p>
        </w:tc>
        <w:tc>
          <w:tcPr>
            <w:tcW w:w="1378" w:type="dxa"/>
            <w:vAlign w:val="center"/>
          </w:tcPr>
          <w:p w14:paraId="7FAD9797" w14:textId="47A299DA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BEC &amp; Oncor</w:t>
            </w:r>
          </w:p>
        </w:tc>
        <w:tc>
          <w:tcPr>
            <w:tcW w:w="1341" w:type="dxa"/>
            <w:vAlign w:val="center"/>
          </w:tcPr>
          <w:p w14:paraId="617C45EB" w14:textId="6BEC7016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43BB9DD3" w14:textId="2559B206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186.89</w:t>
            </w:r>
          </w:p>
        </w:tc>
        <w:tc>
          <w:tcPr>
            <w:tcW w:w="1386" w:type="dxa"/>
            <w:vAlign w:val="center"/>
          </w:tcPr>
          <w:p w14:paraId="20601A43" w14:textId="2708176D" w:rsidR="516F08E6" w:rsidRDefault="516F08E6" w:rsidP="735DD3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735DD399">
              <w:rPr>
                <w:sz w:val="18"/>
                <w:szCs w:val="18"/>
              </w:rPr>
              <w:t>March</w:t>
            </w:r>
          </w:p>
        </w:tc>
      </w:tr>
      <w:tr w:rsidR="735DD399" w14:paraId="5BC879AD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4F89FA6C" w14:textId="2FC1C3D1" w:rsidR="735DD399" w:rsidRPr="003F4E75" w:rsidRDefault="735DD399" w:rsidP="003F4E75">
            <w:pPr>
              <w:jc w:val="center"/>
              <w:rPr>
                <w:b/>
                <w:bCs/>
                <w:sz w:val="18"/>
                <w:szCs w:val="18"/>
              </w:rPr>
            </w:pPr>
            <w:r w:rsidRPr="003F4E75">
              <w:rPr>
                <w:b/>
                <w:bCs/>
                <w:sz w:val="18"/>
                <w:szCs w:val="18"/>
              </w:rPr>
              <w:t>26RPG003</w:t>
            </w:r>
          </w:p>
        </w:tc>
        <w:tc>
          <w:tcPr>
            <w:tcW w:w="2476" w:type="dxa"/>
            <w:vAlign w:val="center"/>
          </w:tcPr>
          <w:p w14:paraId="13BC9508" w14:textId="0BBC2AEB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SAPS to SA Red Creek 138-kV Line Project</w:t>
            </w:r>
          </w:p>
        </w:tc>
        <w:tc>
          <w:tcPr>
            <w:tcW w:w="1378" w:type="dxa"/>
            <w:vAlign w:val="center"/>
          </w:tcPr>
          <w:p w14:paraId="594821B0" w14:textId="0FF9E1AD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AEPSC</w:t>
            </w:r>
          </w:p>
        </w:tc>
        <w:tc>
          <w:tcPr>
            <w:tcW w:w="1341" w:type="dxa"/>
            <w:vAlign w:val="center"/>
          </w:tcPr>
          <w:p w14:paraId="61E95E9D" w14:textId="7154DAF4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Reclassified from Tier 3 to Tier 4 per Protocol</w:t>
            </w:r>
          </w:p>
        </w:tc>
        <w:tc>
          <w:tcPr>
            <w:tcW w:w="1519" w:type="dxa"/>
            <w:vAlign w:val="center"/>
          </w:tcPr>
          <w:p w14:paraId="3045F80D" w14:textId="3690B736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53.00</w:t>
            </w:r>
          </w:p>
        </w:tc>
        <w:tc>
          <w:tcPr>
            <w:tcW w:w="1386" w:type="dxa"/>
            <w:vAlign w:val="center"/>
          </w:tcPr>
          <w:p w14:paraId="32B24811" w14:textId="3EA5778D" w:rsidR="29ACD8FB" w:rsidRDefault="29ACD8FB" w:rsidP="735DD3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735DD399">
              <w:rPr>
                <w:sz w:val="18"/>
                <w:szCs w:val="18"/>
              </w:rPr>
              <w:t>March</w:t>
            </w:r>
          </w:p>
        </w:tc>
      </w:tr>
      <w:tr w:rsidR="735DD399" w14:paraId="620EE414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3BBF8A0C" w14:textId="5FA1AB39" w:rsidR="735DD399" w:rsidRPr="003F4E75" w:rsidRDefault="735DD399" w:rsidP="003F4E75">
            <w:pPr>
              <w:jc w:val="center"/>
              <w:rPr>
                <w:b/>
                <w:bCs/>
                <w:sz w:val="18"/>
                <w:szCs w:val="18"/>
              </w:rPr>
            </w:pPr>
            <w:r w:rsidRPr="003F4E75">
              <w:rPr>
                <w:b/>
                <w:bCs/>
                <w:sz w:val="18"/>
                <w:szCs w:val="18"/>
              </w:rPr>
              <w:t>26RPG006</w:t>
            </w:r>
          </w:p>
        </w:tc>
        <w:tc>
          <w:tcPr>
            <w:tcW w:w="2476" w:type="dxa"/>
            <w:vAlign w:val="center"/>
          </w:tcPr>
          <w:p w14:paraId="7B40AEBA" w14:textId="08C81701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Modification to the Baytown Area Load Project</w:t>
            </w:r>
          </w:p>
        </w:tc>
        <w:tc>
          <w:tcPr>
            <w:tcW w:w="1378" w:type="dxa"/>
            <w:vAlign w:val="center"/>
          </w:tcPr>
          <w:p w14:paraId="22BCE6C7" w14:textId="6DC41218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CNP</w:t>
            </w:r>
          </w:p>
        </w:tc>
        <w:tc>
          <w:tcPr>
            <w:tcW w:w="1341" w:type="dxa"/>
            <w:vAlign w:val="center"/>
          </w:tcPr>
          <w:p w14:paraId="2DA55639" w14:textId="0CA6BACD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3D9A2A2E" w14:textId="3C4820FF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309.14</w:t>
            </w:r>
          </w:p>
        </w:tc>
        <w:tc>
          <w:tcPr>
            <w:tcW w:w="1386" w:type="dxa"/>
            <w:vAlign w:val="center"/>
          </w:tcPr>
          <w:p w14:paraId="5F19A04E" w14:textId="6EF71E5A" w:rsidR="66CA41AB" w:rsidRDefault="66CA41AB" w:rsidP="735DD3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735DD399">
              <w:rPr>
                <w:sz w:val="18"/>
                <w:szCs w:val="18"/>
              </w:rPr>
              <w:t>March</w:t>
            </w:r>
          </w:p>
        </w:tc>
      </w:tr>
      <w:tr w:rsidR="735DD399" w14:paraId="7987916F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504A1919" w14:textId="0131AD3F" w:rsidR="735DD399" w:rsidRPr="003F4E75" w:rsidRDefault="735DD399" w:rsidP="003F4E75">
            <w:pPr>
              <w:jc w:val="center"/>
              <w:rPr>
                <w:b/>
                <w:bCs/>
                <w:sz w:val="18"/>
                <w:szCs w:val="18"/>
              </w:rPr>
            </w:pPr>
            <w:r w:rsidRPr="003F4E75">
              <w:rPr>
                <w:b/>
                <w:bCs/>
                <w:sz w:val="18"/>
                <w:szCs w:val="18"/>
              </w:rPr>
              <w:t>26RPG010</w:t>
            </w:r>
          </w:p>
        </w:tc>
        <w:tc>
          <w:tcPr>
            <w:tcW w:w="2476" w:type="dxa"/>
            <w:vAlign w:val="center"/>
          </w:tcPr>
          <w:p w14:paraId="65845DCA" w14:textId="4C21639F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China Grove to Big Spring 138-kV Line Rebuild Project</w:t>
            </w:r>
          </w:p>
        </w:tc>
        <w:tc>
          <w:tcPr>
            <w:tcW w:w="1378" w:type="dxa"/>
            <w:vAlign w:val="center"/>
          </w:tcPr>
          <w:p w14:paraId="3595DD17" w14:textId="4B2257AD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Oncor</w:t>
            </w:r>
          </w:p>
        </w:tc>
        <w:tc>
          <w:tcPr>
            <w:tcW w:w="1341" w:type="dxa"/>
            <w:vAlign w:val="center"/>
          </w:tcPr>
          <w:p w14:paraId="0408A200" w14:textId="274A19C9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46125F64" w14:textId="6D0EEC77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130.60</w:t>
            </w:r>
          </w:p>
        </w:tc>
        <w:tc>
          <w:tcPr>
            <w:tcW w:w="1386" w:type="dxa"/>
            <w:vAlign w:val="center"/>
          </w:tcPr>
          <w:p w14:paraId="78FA0074" w14:textId="257CBD36" w:rsidR="040B0AFC" w:rsidRDefault="040B0AFC" w:rsidP="735DD3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735DD399">
              <w:rPr>
                <w:sz w:val="18"/>
                <w:szCs w:val="18"/>
              </w:rPr>
              <w:t>March</w:t>
            </w:r>
          </w:p>
        </w:tc>
      </w:tr>
      <w:tr w:rsidR="735DD399" w14:paraId="016C8963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4228D788" w14:textId="463FAD0B" w:rsidR="735DD399" w:rsidRPr="003F4E75" w:rsidRDefault="735DD399" w:rsidP="003F4E75">
            <w:pPr>
              <w:jc w:val="center"/>
              <w:rPr>
                <w:b/>
                <w:bCs/>
                <w:sz w:val="18"/>
                <w:szCs w:val="18"/>
              </w:rPr>
            </w:pPr>
            <w:r w:rsidRPr="003F4E75">
              <w:rPr>
                <w:b/>
                <w:bCs/>
                <w:sz w:val="18"/>
                <w:szCs w:val="18"/>
              </w:rPr>
              <w:t>26RPG011</w:t>
            </w:r>
          </w:p>
        </w:tc>
        <w:tc>
          <w:tcPr>
            <w:tcW w:w="2476" w:type="dxa"/>
            <w:vAlign w:val="center"/>
          </w:tcPr>
          <w:p w14:paraId="447E360E" w14:textId="17CEBCBB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HOC to University 69-kV to 138-kV Conversion Project</w:t>
            </w:r>
          </w:p>
        </w:tc>
        <w:tc>
          <w:tcPr>
            <w:tcW w:w="1378" w:type="dxa"/>
            <w:vAlign w:val="center"/>
          </w:tcPr>
          <w:p w14:paraId="64B5AEF9" w14:textId="0B4F7293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CNP</w:t>
            </w:r>
          </w:p>
        </w:tc>
        <w:tc>
          <w:tcPr>
            <w:tcW w:w="1341" w:type="dxa"/>
            <w:vAlign w:val="center"/>
          </w:tcPr>
          <w:p w14:paraId="53D9B165" w14:textId="22258502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56AA5E14" w14:textId="05A05135" w:rsidR="735DD399" w:rsidRPr="003F4E75" w:rsidRDefault="735DD399" w:rsidP="003F4E75">
            <w:pPr>
              <w:jc w:val="center"/>
              <w:rPr>
                <w:sz w:val="18"/>
                <w:szCs w:val="18"/>
              </w:rPr>
            </w:pPr>
            <w:r w:rsidRPr="003F4E75">
              <w:rPr>
                <w:sz w:val="18"/>
                <w:szCs w:val="18"/>
              </w:rPr>
              <w:t>65.09</w:t>
            </w:r>
          </w:p>
        </w:tc>
        <w:tc>
          <w:tcPr>
            <w:tcW w:w="1386" w:type="dxa"/>
            <w:vAlign w:val="center"/>
          </w:tcPr>
          <w:p w14:paraId="3E81D84D" w14:textId="2387B88B" w:rsidR="61D1C76C" w:rsidRDefault="61D1C76C" w:rsidP="735DD3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735DD399">
              <w:rPr>
                <w:sz w:val="18"/>
                <w:szCs w:val="18"/>
              </w:rPr>
              <w:t>March</w:t>
            </w:r>
          </w:p>
        </w:tc>
      </w:tr>
      <w:tr w:rsidR="41553716" w14:paraId="7508365A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7B686FBA" w14:textId="2AD7EA7B" w:rsidR="41553716" w:rsidRPr="001309AF" w:rsidRDefault="41553716" w:rsidP="001309AF">
            <w:pPr>
              <w:spacing w:before="192" w:after="19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09AF">
              <w:rPr>
                <w:b/>
                <w:bCs/>
                <w:color w:val="auto"/>
                <w:sz w:val="18"/>
                <w:szCs w:val="18"/>
              </w:rPr>
              <w:lastRenderedPageBreak/>
              <w:t>25RPG004</w:t>
            </w:r>
          </w:p>
        </w:tc>
        <w:tc>
          <w:tcPr>
            <w:tcW w:w="2476" w:type="dxa"/>
            <w:vAlign w:val="center"/>
          </w:tcPr>
          <w:p w14:paraId="33145A13" w14:textId="02483692" w:rsidR="41553716" w:rsidRPr="001309AF" w:rsidRDefault="41553716" w:rsidP="001309AF">
            <w:pPr>
              <w:spacing w:before="192" w:after="1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309AF">
              <w:rPr>
                <w:color w:val="auto"/>
                <w:sz w:val="18"/>
                <w:szCs w:val="18"/>
              </w:rPr>
              <w:t>Southern DFW Load Interconnection and General Grid Strengthening Project</w:t>
            </w:r>
          </w:p>
        </w:tc>
        <w:tc>
          <w:tcPr>
            <w:tcW w:w="1378" w:type="dxa"/>
            <w:vAlign w:val="center"/>
          </w:tcPr>
          <w:p w14:paraId="4026EC88" w14:textId="4942C60F" w:rsidR="41553716" w:rsidRPr="001309AF" w:rsidRDefault="41553716" w:rsidP="001309AF">
            <w:pPr>
              <w:spacing w:before="192" w:after="1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309AF">
              <w:rPr>
                <w:color w:val="auto"/>
                <w:sz w:val="18"/>
                <w:szCs w:val="18"/>
              </w:rPr>
              <w:t>Oncor</w:t>
            </w:r>
          </w:p>
        </w:tc>
        <w:tc>
          <w:tcPr>
            <w:tcW w:w="1341" w:type="dxa"/>
            <w:vAlign w:val="center"/>
          </w:tcPr>
          <w:p w14:paraId="32E997FC" w14:textId="305E4526" w:rsidR="41553716" w:rsidRPr="001309AF" w:rsidRDefault="41553716" w:rsidP="001309AF">
            <w:pPr>
              <w:spacing w:before="192" w:after="1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309AF">
              <w:rPr>
                <w:color w:val="auto"/>
                <w:sz w:val="18"/>
                <w:szCs w:val="18"/>
              </w:rPr>
              <w:t>Tier 1</w:t>
            </w:r>
          </w:p>
        </w:tc>
        <w:tc>
          <w:tcPr>
            <w:tcW w:w="1519" w:type="dxa"/>
            <w:vAlign w:val="center"/>
          </w:tcPr>
          <w:p w14:paraId="52ECEADC" w14:textId="533B209B" w:rsidR="41553716" w:rsidRPr="001309AF" w:rsidRDefault="41553716" w:rsidP="001309AF">
            <w:pPr>
              <w:spacing w:before="192" w:after="1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309AF">
              <w:rPr>
                <w:color w:val="auto"/>
                <w:sz w:val="18"/>
                <w:szCs w:val="18"/>
              </w:rPr>
              <w:t>2,886</w:t>
            </w:r>
          </w:p>
        </w:tc>
        <w:tc>
          <w:tcPr>
            <w:tcW w:w="1386" w:type="dxa"/>
            <w:vAlign w:val="center"/>
          </w:tcPr>
          <w:p w14:paraId="378A24C0" w14:textId="65483C83" w:rsidR="41553716" w:rsidRPr="001309AF" w:rsidRDefault="41553716" w:rsidP="001309AF">
            <w:pPr>
              <w:spacing w:before="192" w:after="1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309AF">
              <w:rPr>
                <w:color w:val="auto"/>
                <w:sz w:val="18"/>
                <w:szCs w:val="18"/>
              </w:rPr>
              <w:t>April</w:t>
            </w:r>
          </w:p>
        </w:tc>
      </w:tr>
      <w:tr w:rsidR="41553716" w14:paraId="62C179B5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44A1D5B2" w14:textId="4B29662B" w:rsidR="41553716" w:rsidRDefault="41553716" w:rsidP="001309AF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25RPG016</w:t>
            </w:r>
          </w:p>
        </w:tc>
        <w:tc>
          <w:tcPr>
            <w:tcW w:w="2476" w:type="dxa"/>
            <w:vAlign w:val="center"/>
          </w:tcPr>
          <w:p w14:paraId="45499A2D" w14:textId="4609ED66" w:rsidR="41553716" w:rsidRDefault="41553716" w:rsidP="001309A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sz w:val="18"/>
                <w:szCs w:val="18"/>
              </w:rPr>
              <w:t>Nueces Green Ammonia Load Interconnection Project</w:t>
            </w:r>
          </w:p>
        </w:tc>
        <w:tc>
          <w:tcPr>
            <w:tcW w:w="1378" w:type="dxa"/>
            <w:vAlign w:val="center"/>
          </w:tcPr>
          <w:p w14:paraId="1C2BE898" w14:textId="3EEF7D59" w:rsidR="41553716" w:rsidRDefault="41553716" w:rsidP="001309A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sz w:val="18"/>
                <w:szCs w:val="18"/>
              </w:rPr>
              <w:t>STEC</w:t>
            </w:r>
          </w:p>
        </w:tc>
        <w:tc>
          <w:tcPr>
            <w:tcW w:w="1341" w:type="dxa"/>
            <w:vAlign w:val="center"/>
          </w:tcPr>
          <w:p w14:paraId="6F9D4931" w14:textId="7BA2B212" w:rsidR="41553716" w:rsidRDefault="41553716" w:rsidP="001309A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sz w:val="18"/>
                <w:szCs w:val="18"/>
              </w:rPr>
              <w:t>Tier 1</w:t>
            </w:r>
          </w:p>
        </w:tc>
        <w:tc>
          <w:tcPr>
            <w:tcW w:w="1519" w:type="dxa"/>
            <w:vAlign w:val="center"/>
          </w:tcPr>
          <w:p w14:paraId="38C25FA3" w14:textId="1105B7F3" w:rsidR="41553716" w:rsidRDefault="41553716" w:rsidP="001309A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sz w:val="18"/>
                <w:szCs w:val="18"/>
              </w:rPr>
              <w:t>161.10</w:t>
            </w:r>
          </w:p>
        </w:tc>
        <w:tc>
          <w:tcPr>
            <w:tcW w:w="1386" w:type="dxa"/>
            <w:vAlign w:val="center"/>
          </w:tcPr>
          <w:p w14:paraId="5953B1AE" w14:textId="6EFA015A" w:rsidR="41553716" w:rsidRDefault="41553716" w:rsidP="001309A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sz w:val="18"/>
                <w:szCs w:val="18"/>
              </w:rPr>
              <w:t>April</w:t>
            </w:r>
          </w:p>
        </w:tc>
      </w:tr>
      <w:tr w:rsidR="41553716" w14:paraId="42F51DA0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7C2AE9FE" w14:textId="5CFBB307" w:rsidR="41553716" w:rsidRDefault="41553716" w:rsidP="001309AF">
            <w:pPr>
              <w:jc w:val="center"/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25RPG038</w:t>
            </w:r>
          </w:p>
        </w:tc>
        <w:tc>
          <w:tcPr>
            <w:tcW w:w="2476" w:type="dxa"/>
            <w:vAlign w:val="center"/>
          </w:tcPr>
          <w:p w14:paraId="16006CCD" w14:textId="24D510EC" w:rsidR="41553716" w:rsidRDefault="41553716" w:rsidP="001309A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color w:val="FF0000"/>
                <w:sz w:val="18"/>
                <w:szCs w:val="18"/>
              </w:rPr>
              <w:t>Navarro and Ellis Area Reliability Project</w:t>
            </w:r>
          </w:p>
        </w:tc>
        <w:tc>
          <w:tcPr>
            <w:tcW w:w="1378" w:type="dxa"/>
            <w:vAlign w:val="center"/>
          </w:tcPr>
          <w:p w14:paraId="29ABF734" w14:textId="642A6152" w:rsidR="41553716" w:rsidRDefault="41553716" w:rsidP="001309A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color w:val="FF0000"/>
                <w:sz w:val="18"/>
                <w:szCs w:val="18"/>
              </w:rPr>
              <w:t>Oncor &amp; LST</w:t>
            </w:r>
          </w:p>
        </w:tc>
        <w:tc>
          <w:tcPr>
            <w:tcW w:w="1341" w:type="dxa"/>
            <w:vAlign w:val="center"/>
          </w:tcPr>
          <w:p w14:paraId="56B7A611" w14:textId="3BEBAFE1" w:rsidR="41553716" w:rsidRDefault="41553716" w:rsidP="001309A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color w:val="FF0000"/>
                <w:sz w:val="18"/>
                <w:szCs w:val="18"/>
              </w:rPr>
              <w:t>Tier 1 (Combined with 25RPG004)</w:t>
            </w:r>
          </w:p>
        </w:tc>
        <w:tc>
          <w:tcPr>
            <w:tcW w:w="1519" w:type="dxa"/>
            <w:vAlign w:val="center"/>
          </w:tcPr>
          <w:p w14:paraId="3D17D70B" w14:textId="4596D68E" w:rsidR="41553716" w:rsidRDefault="41553716" w:rsidP="001309A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color w:val="FF0000"/>
                <w:sz w:val="18"/>
                <w:szCs w:val="18"/>
              </w:rPr>
              <w:t>759.95</w:t>
            </w:r>
          </w:p>
        </w:tc>
        <w:tc>
          <w:tcPr>
            <w:tcW w:w="1386" w:type="dxa"/>
            <w:vAlign w:val="center"/>
          </w:tcPr>
          <w:p w14:paraId="049C4F09" w14:textId="3A908C5D" w:rsidR="41553716" w:rsidRDefault="41553716" w:rsidP="001309AF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color w:val="FF0000"/>
                <w:sz w:val="18"/>
                <w:szCs w:val="18"/>
              </w:rPr>
              <w:t>April</w:t>
            </w:r>
          </w:p>
        </w:tc>
      </w:tr>
      <w:tr w:rsidR="41553716" w14:paraId="03B7B05B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553E3EFF" w14:textId="69E57777" w:rsidR="41553716" w:rsidRDefault="41553716" w:rsidP="001309AF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26RPG012</w:t>
            </w:r>
          </w:p>
        </w:tc>
        <w:tc>
          <w:tcPr>
            <w:tcW w:w="2476" w:type="dxa"/>
            <w:vAlign w:val="center"/>
          </w:tcPr>
          <w:p w14:paraId="1B966EEA" w14:textId="09F1199C" w:rsidR="41553716" w:rsidRDefault="41553716" w:rsidP="001309A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sz w:val="18"/>
                <w:szCs w:val="18"/>
              </w:rPr>
              <w:t>138-kV Angleton to Clute Upgrades Project</w:t>
            </w:r>
          </w:p>
        </w:tc>
        <w:tc>
          <w:tcPr>
            <w:tcW w:w="1378" w:type="dxa"/>
            <w:vAlign w:val="center"/>
          </w:tcPr>
          <w:p w14:paraId="2F250C70" w14:textId="12861339" w:rsidR="41553716" w:rsidRDefault="41553716" w:rsidP="001309A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sz w:val="18"/>
                <w:szCs w:val="18"/>
              </w:rPr>
              <w:t>CNP</w:t>
            </w:r>
          </w:p>
        </w:tc>
        <w:tc>
          <w:tcPr>
            <w:tcW w:w="1341" w:type="dxa"/>
            <w:vAlign w:val="center"/>
          </w:tcPr>
          <w:p w14:paraId="7F77D51F" w14:textId="42CB5247" w:rsidR="41553716" w:rsidRDefault="41553716" w:rsidP="001309A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47A1E5D6" w14:textId="760C2976" w:rsidR="41553716" w:rsidRDefault="41553716" w:rsidP="001309A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sz w:val="18"/>
                <w:szCs w:val="18"/>
              </w:rPr>
              <w:t>169.82</w:t>
            </w:r>
          </w:p>
        </w:tc>
        <w:tc>
          <w:tcPr>
            <w:tcW w:w="1386" w:type="dxa"/>
            <w:vAlign w:val="center"/>
          </w:tcPr>
          <w:p w14:paraId="7F524CE7" w14:textId="1B3A7026" w:rsidR="41553716" w:rsidRDefault="41553716" w:rsidP="001309A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1553716">
              <w:rPr>
                <w:rFonts w:ascii="Arial" w:eastAsia="Arial" w:hAnsi="Arial" w:cs="Arial"/>
                <w:sz w:val="18"/>
                <w:szCs w:val="18"/>
              </w:rPr>
              <w:t>April</w:t>
            </w:r>
          </w:p>
        </w:tc>
      </w:tr>
      <w:tr w:rsidR="41553716" w14:paraId="70C665C2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5695C796" w14:textId="4E867BD7" w:rsidR="41553716" w:rsidRPr="001309AF" w:rsidRDefault="41553716" w:rsidP="001309AF">
            <w:pPr>
              <w:spacing w:before="192" w:after="192"/>
              <w:jc w:val="center"/>
              <w:rPr>
                <w:b/>
                <w:bCs/>
                <w:sz w:val="18"/>
                <w:szCs w:val="18"/>
              </w:rPr>
            </w:pPr>
            <w:r w:rsidRPr="001309AF">
              <w:rPr>
                <w:b/>
                <w:bCs/>
                <w:color w:val="auto"/>
                <w:sz w:val="18"/>
                <w:szCs w:val="18"/>
              </w:rPr>
              <w:t>26RPG013</w:t>
            </w:r>
          </w:p>
        </w:tc>
        <w:tc>
          <w:tcPr>
            <w:tcW w:w="2476" w:type="dxa"/>
            <w:vAlign w:val="center"/>
          </w:tcPr>
          <w:p w14:paraId="23CD3370" w14:textId="3363F848" w:rsidR="41553716" w:rsidRPr="001309AF" w:rsidRDefault="41553716" w:rsidP="001309AF">
            <w:pPr>
              <w:spacing w:before="192" w:after="192"/>
              <w:jc w:val="center"/>
              <w:rPr>
                <w:sz w:val="18"/>
                <w:szCs w:val="18"/>
              </w:rPr>
            </w:pPr>
            <w:r w:rsidRPr="001309AF">
              <w:rPr>
                <w:color w:val="auto"/>
                <w:sz w:val="18"/>
                <w:szCs w:val="18"/>
              </w:rPr>
              <w:t>AJ Swope to Wallaby 345-kV Line Cut-In Project</w:t>
            </w:r>
          </w:p>
        </w:tc>
        <w:tc>
          <w:tcPr>
            <w:tcW w:w="1378" w:type="dxa"/>
            <w:vAlign w:val="center"/>
          </w:tcPr>
          <w:p w14:paraId="20E2E639" w14:textId="01BEE60E" w:rsidR="41553716" w:rsidRPr="001309AF" w:rsidRDefault="41553716" w:rsidP="001309AF">
            <w:pPr>
              <w:spacing w:before="192" w:after="192"/>
              <w:jc w:val="center"/>
              <w:rPr>
                <w:sz w:val="18"/>
                <w:szCs w:val="18"/>
              </w:rPr>
            </w:pPr>
            <w:r w:rsidRPr="001309AF">
              <w:rPr>
                <w:color w:val="auto"/>
                <w:sz w:val="18"/>
                <w:szCs w:val="18"/>
              </w:rPr>
              <w:t>Oncor</w:t>
            </w:r>
          </w:p>
        </w:tc>
        <w:tc>
          <w:tcPr>
            <w:tcW w:w="1341" w:type="dxa"/>
            <w:vAlign w:val="center"/>
          </w:tcPr>
          <w:p w14:paraId="0E586FF0" w14:textId="77460341" w:rsidR="41553716" w:rsidRPr="001309AF" w:rsidRDefault="41553716" w:rsidP="001309AF">
            <w:pPr>
              <w:spacing w:before="192" w:after="192"/>
              <w:jc w:val="center"/>
              <w:rPr>
                <w:sz w:val="18"/>
                <w:szCs w:val="18"/>
              </w:rPr>
            </w:pPr>
            <w:r w:rsidRPr="001309AF">
              <w:rPr>
                <w:color w:val="auto"/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147F88F8" w14:textId="241DDF8B" w:rsidR="41553716" w:rsidRPr="001309AF" w:rsidRDefault="41553716" w:rsidP="001309AF">
            <w:pPr>
              <w:spacing w:before="192" w:after="192"/>
              <w:jc w:val="center"/>
              <w:rPr>
                <w:sz w:val="18"/>
                <w:szCs w:val="18"/>
              </w:rPr>
            </w:pPr>
            <w:r w:rsidRPr="001309AF">
              <w:rPr>
                <w:color w:val="auto"/>
                <w:sz w:val="18"/>
                <w:szCs w:val="18"/>
              </w:rPr>
              <w:t>3.10</w:t>
            </w:r>
          </w:p>
        </w:tc>
        <w:tc>
          <w:tcPr>
            <w:tcW w:w="1386" w:type="dxa"/>
            <w:vAlign w:val="center"/>
          </w:tcPr>
          <w:p w14:paraId="0ACDDDC4" w14:textId="6A654BFC" w:rsidR="41553716" w:rsidRPr="001309AF" w:rsidRDefault="41553716" w:rsidP="001309AF">
            <w:pPr>
              <w:spacing w:before="192" w:after="192"/>
              <w:jc w:val="center"/>
              <w:rPr>
                <w:sz w:val="18"/>
                <w:szCs w:val="18"/>
              </w:rPr>
            </w:pPr>
            <w:r w:rsidRPr="001309AF">
              <w:rPr>
                <w:color w:val="auto"/>
                <w:sz w:val="18"/>
                <w:szCs w:val="18"/>
              </w:rPr>
              <w:t>April</w:t>
            </w:r>
          </w:p>
        </w:tc>
      </w:tr>
      <w:tr w:rsidR="37C7921A" w14:paraId="4CDF6215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0352DDA0" w14:textId="0A838399" w:rsidR="6ED31916" w:rsidRPr="0023153B" w:rsidRDefault="6ED31916" w:rsidP="0023153B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23153B">
              <w:rPr>
                <w:b/>
                <w:bCs/>
                <w:sz w:val="18"/>
                <w:szCs w:val="18"/>
              </w:rPr>
              <w:t>25RPG039</w:t>
            </w:r>
          </w:p>
        </w:tc>
        <w:tc>
          <w:tcPr>
            <w:tcW w:w="2476" w:type="dxa"/>
            <w:vAlign w:val="center"/>
          </w:tcPr>
          <w:p w14:paraId="727AF495" w14:textId="3FDABC0C" w:rsidR="6ED31916" w:rsidRDefault="6ED31916" w:rsidP="0023153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37C7921A">
              <w:rPr>
                <w:rFonts w:ascii="Arial" w:eastAsia="Arial" w:hAnsi="Arial" w:cs="Arial"/>
                <w:sz w:val="18"/>
                <w:szCs w:val="18"/>
              </w:rPr>
              <w:t>Southeast Brownsville Large Load Transmission System Improvements Project</w:t>
            </w:r>
          </w:p>
        </w:tc>
        <w:tc>
          <w:tcPr>
            <w:tcW w:w="1378" w:type="dxa"/>
            <w:vAlign w:val="center"/>
          </w:tcPr>
          <w:p w14:paraId="1E6FEAC2" w14:textId="151EDE4B" w:rsidR="6ED31916" w:rsidRDefault="6ED31916" w:rsidP="37C7921A">
            <w:pPr>
              <w:jc w:val="center"/>
              <w:rPr>
                <w:color w:val="auto"/>
                <w:sz w:val="18"/>
                <w:szCs w:val="18"/>
              </w:rPr>
            </w:pPr>
            <w:r w:rsidRPr="37C7921A">
              <w:rPr>
                <w:color w:val="auto"/>
                <w:sz w:val="18"/>
                <w:szCs w:val="18"/>
              </w:rPr>
              <w:t>STEC</w:t>
            </w:r>
          </w:p>
        </w:tc>
        <w:tc>
          <w:tcPr>
            <w:tcW w:w="1341" w:type="dxa"/>
            <w:vAlign w:val="center"/>
          </w:tcPr>
          <w:p w14:paraId="0EEBEF39" w14:textId="00CE4B9C" w:rsidR="6ED31916" w:rsidRDefault="6ED31916" w:rsidP="37C7921A">
            <w:pPr>
              <w:jc w:val="center"/>
              <w:rPr>
                <w:color w:val="auto"/>
                <w:sz w:val="18"/>
                <w:szCs w:val="18"/>
              </w:rPr>
            </w:pPr>
            <w:r w:rsidRPr="37C7921A">
              <w:rPr>
                <w:color w:val="auto"/>
                <w:sz w:val="18"/>
                <w:szCs w:val="18"/>
              </w:rPr>
              <w:t>Tier 2</w:t>
            </w:r>
          </w:p>
        </w:tc>
        <w:tc>
          <w:tcPr>
            <w:tcW w:w="1519" w:type="dxa"/>
            <w:vAlign w:val="center"/>
          </w:tcPr>
          <w:p w14:paraId="06A57E5B" w14:textId="37C466A2" w:rsidR="6ED31916" w:rsidRDefault="6ED31916" w:rsidP="37C7921A">
            <w:pPr>
              <w:jc w:val="center"/>
              <w:rPr>
                <w:color w:val="auto"/>
                <w:sz w:val="18"/>
                <w:szCs w:val="18"/>
              </w:rPr>
            </w:pPr>
            <w:r w:rsidRPr="37C7921A">
              <w:rPr>
                <w:color w:val="auto"/>
                <w:sz w:val="18"/>
                <w:szCs w:val="18"/>
              </w:rPr>
              <w:t>96.60</w:t>
            </w:r>
          </w:p>
        </w:tc>
        <w:tc>
          <w:tcPr>
            <w:tcW w:w="1386" w:type="dxa"/>
            <w:vAlign w:val="center"/>
          </w:tcPr>
          <w:p w14:paraId="5FE731EA" w14:textId="11075C01" w:rsidR="6ED31916" w:rsidRDefault="6ED31916" w:rsidP="37C7921A">
            <w:pPr>
              <w:jc w:val="center"/>
              <w:rPr>
                <w:color w:val="auto"/>
                <w:sz w:val="18"/>
                <w:szCs w:val="18"/>
              </w:rPr>
            </w:pPr>
            <w:r w:rsidRPr="37C7921A">
              <w:rPr>
                <w:color w:val="auto"/>
                <w:sz w:val="18"/>
                <w:szCs w:val="18"/>
              </w:rPr>
              <w:t>May</w:t>
            </w:r>
          </w:p>
        </w:tc>
      </w:tr>
      <w:tr w:rsidR="37C7921A" w14:paraId="79CB8A06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34CEFDE9" w14:textId="7A25CEAC" w:rsidR="6ED31916" w:rsidRPr="0023153B" w:rsidRDefault="6ED31916" w:rsidP="0023153B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23153B">
              <w:rPr>
                <w:b/>
                <w:bCs/>
                <w:sz w:val="18"/>
                <w:szCs w:val="18"/>
              </w:rPr>
              <w:t>26RPG014</w:t>
            </w:r>
          </w:p>
        </w:tc>
        <w:tc>
          <w:tcPr>
            <w:tcW w:w="2476" w:type="dxa"/>
            <w:vAlign w:val="center"/>
          </w:tcPr>
          <w:p w14:paraId="4E9CA887" w14:textId="70E3ABB6" w:rsidR="6ED31916" w:rsidRDefault="6ED31916" w:rsidP="0023153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37C7921A">
              <w:rPr>
                <w:rFonts w:ascii="Arial" w:eastAsia="Arial" w:hAnsi="Arial" w:cs="Arial"/>
                <w:sz w:val="18"/>
                <w:szCs w:val="18"/>
              </w:rPr>
              <w:t>Dermott Area 138-kV Line Upgrades Project</w:t>
            </w:r>
          </w:p>
        </w:tc>
        <w:tc>
          <w:tcPr>
            <w:tcW w:w="1378" w:type="dxa"/>
            <w:vAlign w:val="center"/>
          </w:tcPr>
          <w:p w14:paraId="6FD65548" w14:textId="599A17E1" w:rsidR="6ED31916" w:rsidRDefault="6ED31916" w:rsidP="37C7921A">
            <w:pPr>
              <w:jc w:val="center"/>
              <w:rPr>
                <w:color w:val="auto"/>
                <w:sz w:val="18"/>
                <w:szCs w:val="18"/>
              </w:rPr>
            </w:pPr>
            <w:r w:rsidRPr="37C7921A">
              <w:rPr>
                <w:color w:val="auto"/>
                <w:sz w:val="18"/>
                <w:szCs w:val="18"/>
              </w:rPr>
              <w:t>Oncor</w:t>
            </w:r>
          </w:p>
        </w:tc>
        <w:tc>
          <w:tcPr>
            <w:tcW w:w="1341" w:type="dxa"/>
            <w:vAlign w:val="center"/>
          </w:tcPr>
          <w:p w14:paraId="20D90996" w14:textId="14C858A9" w:rsidR="6ED31916" w:rsidRDefault="6ED31916" w:rsidP="37C7921A">
            <w:pPr>
              <w:jc w:val="center"/>
              <w:rPr>
                <w:color w:val="auto"/>
                <w:sz w:val="18"/>
                <w:szCs w:val="18"/>
              </w:rPr>
            </w:pPr>
            <w:r w:rsidRPr="37C7921A">
              <w:rPr>
                <w:color w:val="auto"/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722324F2" w14:textId="16286635" w:rsidR="6ED31916" w:rsidRDefault="6ED31916" w:rsidP="37C7921A">
            <w:pPr>
              <w:jc w:val="center"/>
              <w:rPr>
                <w:color w:val="auto"/>
                <w:sz w:val="18"/>
                <w:szCs w:val="18"/>
              </w:rPr>
            </w:pPr>
            <w:r w:rsidRPr="37C7921A">
              <w:rPr>
                <w:color w:val="auto"/>
                <w:sz w:val="18"/>
                <w:szCs w:val="18"/>
              </w:rPr>
              <w:t>78.00</w:t>
            </w:r>
          </w:p>
        </w:tc>
        <w:tc>
          <w:tcPr>
            <w:tcW w:w="1386" w:type="dxa"/>
            <w:vAlign w:val="center"/>
          </w:tcPr>
          <w:p w14:paraId="78801E44" w14:textId="4A21098D" w:rsidR="6ED31916" w:rsidRDefault="6ED31916" w:rsidP="37C7921A">
            <w:pPr>
              <w:jc w:val="center"/>
              <w:rPr>
                <w:color w:val="auto"/>
                <w:sz w:val="18"/>
                <w:szCs w:val="18"/>
              </w:rPr>
            </w:pPr>
            <w:r w:rsidRPr="37C7921A">
              <w:rPr>
                <w:color w:val="auto"/>
                <w:sz w:val="18"/>
                <w:szCs w:val="18"/>
              </w:rPr>
              <w:t>May</w:t>
            </w:r>
          </w:p>
        </w:tc>
      </w:tr>
      <w:tr w:rsidR="756E5EB2" w14:paraId="5B64A52A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4FAD8CC8" w14:textId="57FFFE5A" w:rsidR="0B1529D7" w:rsidRDefault="0B1529D7" w:rsidP="756E5EB2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56E5EB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25RPG009</w:t>
            </w:r>
          </w:p>
        </w:tc>
        <w:tc>
          <w:tcPr>
            <w:tcW w:w="2476" w:type="dxa"/>
            <w:vAlign w:val="center"/>
          </w:tcPr>
          <w:p w14:paraId="2BB27B59" w14:textId="261D1685" w:rsidR="0B1529D7" w:rsidRDefault="0B1529D7" w:rsidP="0051472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1472C">
              <w:rPr>
                <w:sz w:val="18"/>
                <w:szCs w:val="18"/>
              </w:rPr>
              <w:t>Muscovy and Voss Lake 345/138-kV Project</w:t>
            </w:r>
          </w:p>
        </w:tc>
        <w:tc>
          <w:tcPr>
            <w:tcW w:w="1378" w:type="dxa"/>
            <w:vAlign w:val="center"/>
          </w:tcPr>
          <w:p w14:paraId="288E1D9A" w14:textId="356E7C90" w:rsidR="0B1529D7" w:rsidRDefault="0B1529D7" w:rsidP="756E5EB2">
            <w:pPr>
              <w:jc w:val="center"/>
            </w:pPr>
            <w:r w:rsidRPr="756E5EB2">
              <w:rPr>
                <w:rFonts w:ascii="Arial" w:eastAsia="Arial" w:hAnsi="Arial" w:cs="Arial"/>
                <w:sz w:val="18"/>
                <w:szCs w:val="18"/>
              </w:rPr>
              <w:t>Oncor &amp; LCRA TSC</w:t>
            </w:r>
          </w:p>
        </w:tc>
        <w:tc>
          <w:tcPr>
            <w:tcW w:w="1341" w:type="dxa"/>
            <w:vAlign w:val="center"/>
          </w:tcPr>
          <w:p w14:paraId="35922BD3" w14:textId="1D6778C5" w:rsidR="0B1529D7" w:rsidRDefault="0B1529D7" w:rsidP="756E5EB2">
            <w:pPr>
              <w:jc w:val="center"/>
            </w:pPr>
            <w:r w:rsidRPr="756E5EB2">
              <w:rPr>
                <w:rFonts w:ascii="Arial" w:eastAsia="Arial" w:hAnsi="Arial" w:cs="Arial"/>
                <w:sz w:val="18"/>
                <w:szCs w:val="18"/>
              </w:rPr>
              <w:t>Tier 1</w:t>
            </w:r>
          </w:p>
        </w:tc>
        <w:tc>
          <w:tcPr>
            <w:tcW w:w="1519" w:type="dxa"/>
            <w:vAlign w:val="center"/>
          </w:tcPr>
          <w:p w14:paraId="74300F6D" w14:textId="6FF3A292" w:rsidR="0B1529D7" w:rsidRDefault="0B1529D7" w:rsidP="756E5EB2">
            <w:pPr>
              <w:jc w:val="center"/>
            </w:pPr>
            <w:r w:rsidRPr="5BA326A5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7367BAE0" w:rsidRPr="5BA326A5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5BA326A5">
              <w:rPr>
                <w:rFonts w:ascii="Arial" w:eastAsia="Arial" w:hAnsi="Arial" w:cs="Arial"/>
                <w:sz w:val="18"/>
                <w:szCs w:val="18"/>
              </w:rPr>
              <w:t>457</w:t>
            </w:r>
          </w:p>
        </w:tc>
        <w:tc>
          <w:tcPr>
            <w:tcW w:w="1386" w:type="dxa"/>
            <w:vAlign w:val="center"/>
          </w:tcPr>
          <w:p w14:paraId="611AB6C7" w14:textId="79387BC5" w:rsidR="0B1529D7" w:rsidRDefault="0B1529D7" w:rsidP="756E5EB2">
            <w:pPr>
              <w:jc w:val="center"/>
            </w:pPr>
            <w:r w:rsidRPr="5BA326A5">
              <w:rPr>
                <w:color w:val="auto"/>
                <w:sz w:val="18"/>
                <w:szCs w:val="18"/>
              </w:rPr>
              <w:t>J</w:t>
            </w:r>
            <w:r w:rsidR="5B660836" w:rsidRPr="5BA326A5">
              <w:rPr>
                <w:color w:val="auto"/>
                <w:sz w:val="18"/>
                <w:szCs w:val="18"/>
              </w:rPr>
              <w:t>u</w:t>
            </w:r>
            <w:r w:rsidRPr="5BA326A5">
              <w:rPr>
                <w:color w:val="auto"/>
                <w:sz w:val="18"/>
                <w:szCs w:val="18"/>
              </w:rPr>
              <w:t>ne</w:t>
            </w:r>
          </w:p>
        </w:tc>
      </w:tr>
      <w:tr w:rsidR="5EDDCDD1" w14:paraId="1570B369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6ACC7785" w14:textId="2EAE5A84" w:rsidR="5EDDCDD1" w:rsidRDefault="5EDDCDD1" w:rsidP="5EDDCDD1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25RPG013</w:t>
            </w:r>
          </w:p>
        </w:tc>
        <w:tc>
          <w:tcPr>
            <w:tcW w:w="2476" w:type="dxa"/>
            <w:vAlign w:val="center"/>
          </w:tcPr>
          <w:p w14:paraId="21A94038" w14:textId="23310CFD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Reactive Power Planning Project</w:t>
            </w:r>
          </w:p>
        </w:tc>
        <w:tc>
          <w:tcPr>
            <w:tcW w:w="1378" w:type="dxa"/>
            <w:vAlign w:val="center"/>
          </w:tcPr>
          <w:p w14:paraId="4023F4FB" w14:textId="1A75D6C3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CPS</w:t>
            </w:r>
          </w:p>
        </w:tc>
        <w:tc>
          <w:tcPr>
            <w:tcW w:w="1341" w:type="dxa"/>
            <w:vAlign w:val="center"/>
          </w:tcPr>
          <w:p w14:paraId="296C9617" w14:textId="7AD72C99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Tier 1</w:t>
            </w:r>
          </w:p>
        </w:tc>
        <w:tc>
          <w:tcPr>
            <w:tcW w:w="1519" w:type="dxa"/>
            <w:vAlign w:val="center"/>
          </w:tcPr>
          <w:p w14:paraId="10DA3AFE" w14:textId="3EAD1DD7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477.70</w:t>
            </w:r>
          </w:p>
        </w:tc>
        <w:tc>
          <w:tcPr>
            <w:tcW w:w="1386" w:type="dxa"/>
            <w:vAlign w:val="center"/>
          </w:tcPr>
          <w:p w14:paraId="4BE24FF2" w14:textId="7CC58504" w:rsidR="71755DB5" w:rsidRDefault="71755DB5" w:rsidP="5EDDCDD1">
            <w:pPr>
              <w:jc w:val="center"/>
              <w:rPr>
                <w:color w:val="auto"/>
                <w:sz w:val="18"/>
                <w:szCs w:val="18"/>
              </w:rPr>
            </w:pPr>
            <w:r w:rsidRPr="5EDDCDD1">
              <w:rPr>
                <w:color w:val="auto"/>
                <w:sz w:val="18"/>
                <w:szCs w:val="18"/>
              </w:rPr>
              <w:t>June</w:t>
            </w:r>
          </w:p>
        </w:tc>
      </w:tr>
      <w:tr w:rsidR="5EDDCDD1" w14:paraId="18646C08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6BD982B1" w14:textId="65B6A876" w:rsidR="5EDDCDD1" w:rsidRDefault="5EDDCDD1" w:rsidP="5EDDCDD1">
            <w:pPr>
              <w:jc w:val="center"/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25RPG017</w:t>
            </w:r>
          </w:p>
        </w:tc>
        <w:tc>
          <w:tcPr>
            <w:tcW w:w="2476" w:type="dxa"/>
            <w:vAlign w:val="center"/>
          </w:tcPr>
          <w:p w14:paraId="10A6054E" w14:textId="47F448E2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Helotes 345/138-kV Switching Station and Autotransformer Addition at Eastside Switching Station Project</w:t>
            </w:r>
          </w:p>
        </w:tc>
        <w:tc>
          <w:tcPr>
            <w:tcW w:w="1378" w:type="dxa"/>
            <w:vAlign w:val="center"/>
          </w:tcPr>
          <w:p w14:paraId="607EDF5E" w14:textId="170942BE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CPS</w:t>
            </w:r>
          </w:p>
        </w:tc>
        <w:tc>
          <w:tcPr>
            <w:tcW w:w="1341" w:type="dxa"/>
            <w:vAlign w:val="center"/>
          </w:tcPr>
          <w:p w14:paraId="53424BBA" w14:textId="46EDBDBF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Tier 1 (Combined with 25RPG013)</w:t>
            </w:r>
          </w:p>
        </w:tc>
        <w:tc>
          <w:tcPr>
            <w:tcW w:w="1519" w:type="dxa"/>
            <w:vAlign w:val="center"/>
          </w:tcPr>
          <w:p w14:paraId="6E40B8DF" w14:textId="3A6338B3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110.00</w:t>
            </w:r>
          </w:p>
        </w:tc>
        <w:tc>
          <w:tcPr>
            <w:tcW w:w="1386" w:type="dxa"/>
            <w:vAlign w:val="center"/>
          </w:tcPr>
          <w:p w14:paraId="0E2F0B29" w14:textId="151BFC9B" w:rsidR="52C7F5A3" w:rsidRDefault="52C7F5A3" w:rsidP="5EDDCDD1">
            <w:pPr>
              <w:jc w:val="center"/>
              <w:rPr>
                <w:color w:val="FF0000"/>
                <w:sz w:val="18"/>
                <w:szCs w:val="18"/>
              </w:rPr>
            </w:pPr>
            <w:r w:rsidRPr="008C517C">
              <w:rPr>
                <w:color w:val="FF0000"/>
                <w:sz w:val="18"/>
                <w:szCs w:val="18"/>
              </w:rPr>
              <w:t>June</w:t>
            </w:r>
          </w:p>
        </w:tc>
      </w:tr>
      <w:tr w:rsidR="5EDDCDD1" w14:paraId="6B50D3D0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46B61FE3" w14:textId="584FC80C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25RPG026</w:t>
            </w:r>
          </w:p>
        </w:tc>
        <w:tc>
          <w:tcPr>
            <w:tcW w:w="2476" w:type="dxa"/>
            <w:vAlign w:val="center"/>
          </w:tcPr>
          <w:p w14:paraId="5CB0260A" w14:textId="76322F8D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Paris Switch to Monticello Switch 345-kV Line Rebuild Project</w:t>
            </w:r>
          </w:p>
        </w:tc>
        <w:tc>
          <w:tcPr>
            <w:tcW w:w="1378" w:type="dxa"/>
            <w:vAlign w:val="center"/>
          </w:tcPr>
          <w:p w14:paraId="36DFD082" w14:textId="66D5711F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Oncor</w:t>
            </w:r>
          </w:p>
        </w:tc>
        <w:tc>
          <w:tcPr>
            <w:tcW w:w="1341" w:type="dxa"/>
            <w:vAlign w:val="center"/>
          </w:tcPr>
          <w:p w14:paraId="5BBD3AD5" w14:textId="1249FFF4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Tier 1</w:t>
            </w:r>
          </w:p>
        </w:tc>
        <w:tc>
          <w:tcPr>
            <w:tcW w:w="1519" w:type="dxa"/>
            <w:vAlign w:val="center"/>
          </w:tcPr>
          <w:p w14:paraId="41394FA7" w14:textId="0F0E8ECF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233.30</w:t>
            </w:r>
          </w:p>
        </w:tc>
        <w:tc>
          <w:tcPr>
            <w:tcW w:w="1386" w:type="dxa"/>
            <w:vAlign w:val="center"/>
          </w:tcPr>
          <w:p w14:paraId="65F8D954" w14:textId="4A53FC92" w:rsidR="40EA1D16" w:rsidRDefault="40EA1D16" w:rsidP="5EDDCDD1">
            <w:pPr>
              <w:jc w:val="center"/>
              <w:rPr>
                <w:color w:val="auto"/>
                <w:sz w:val="18"/>
                <w:szCs w:val="18"/>
              </w:rPr>
            </w:pPr>
            <w:r w:rsidRPr="5EDDCDD1">
              <w:rPr>
                <w:color w:val="auto"/>
                <w:sz w:val="18"/>
                <w:szCs w:val="18"/>
              </w:rPr>
              <w:t>June</w:t>
            </w:r>
          </w:p>
        </w:tc>
      </w:tr>
      <w:tr w:rsidR="5EDDCDD1" w14:paraId="5F688539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545BBC96" w14:textId="548E8B98" w:rsidR="5EDDCDD1" w:rsidRDefault="5EDDCDD1" w:rsidP="5EDDCDD1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25RPG040</w:t>
            </w:r>
          </w:p>
        </w:tc>
        <w:tc>
          <w:tcPr>
            <w:tcW w:w="2476" w:type="dxa"/>
            <w:vAlign w:val="center"/>
          </w:tcPr>
          <w:p w14:paraId="75A02259" w14:textId="3EA9DE06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Set 1 North &amp; Central Texas Reliability Project</w:t>
            </w:r>
          </w:p>
        </w:tc>
        <w:tc>
          <w:tcPr>
            <w:tcW w:w="1378" w:type="dxa"/>
            <w:vAlign w:val="center"/>
          </w:tcPr>
          <w:p w14:paraId="78A8C978" w14:textId="46D44EAC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Oncor</w:t>
            </w:r>
          </w:p>
        </w:tc>
        <w:tc>
          <w:tcPr>
            <w:tcW w:w="1341" w:type="dxa"/>
            <w:vAlign w:val="center"/>
          </w:tcPr>
          <w:p w14:paraId="5A45295B" w14:textId="7400088F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Tier 1</w:t>
            </w:r>
          </w:p>
        </w:tc>
        <w:tc>
          <w:tcPr>
            <w:tcW w:w="1519" w:type="dxa"/>
            <w:vAlign w:val="center"/>
          </w:tcPr>
          <w:p w14:paraId="1D2CACCA" w14:textId="6C636C76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2,363</w:t>
            </w:r>
          </w:p>
        </w:tc>
        <w:tc>
          <w:tcPr>
            <w:tcW w:w="1386" w:type="dxa"/>
            <w:vAlign w:val="center"/>
          </w:tcPr>
          <w:p w14:paraId="2A725B46" w14:textId="0936EDE9" w:rsidR="1C8E9AA9" w:rsidRDefault="1C8E9AA9" w:rsidP="5EDDCDD1">
            <w:pPr>
              <w:jc w:val="center"/>
              <w:rPr>
                <w:color w:val="auto"/>
                <w:sz w:val="18"/>
                <w:szCs w:val="18"/>
              </w:rPr>
            </w:pPr>
            <w:r w:rsidRPr="5EDDCDD1">
              <w:rPr>
                <w:color w:val="auto"/>
                <w:sz w:val="18"/>
                <w:szCs w:val="18"/>
              </w:rPr>
              <w:t>June</w:t>
            </w:r>
          </w:p>
        </w:tc>
      </w:tr>
      <w:tr w:rsidR="5EDDCDD1" w14:paraId="50CA6BB7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14255E7B" w14:textId="433C9596" w:rsidR="5EDDCDD1" w:rsidRDefault="5EDDCDD1" w:rsidP="5EDDCDD1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25RPG041</w:t>
            </w:r>
          </w:p>
        </w:tc>
        <w:tc>
          <w:tcPr>
            <w:tcW w:w="2476" w:type="dxa"/>
            <w:vAlign w:val="center"/>
          </w:tcPr>
          <w:p w14:paraId="37869475" w14:textId="7DF15A38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 xml:space="preserve">Set 1 North Central &amp; </w:t>
            </w:r>
            <w:proofErr w:type="gramStart"/>
            <w:r w:rsidRPr="5EDDCDD1">
              <w:rPr>
                <w:rFonts w:ascii="Arial" w:eastAsia="Arial" w:hAnsi="Arial" w:cs="Arial"/>
                <w:sz w:val="18"/>
                <w:szCs w:val="18"/>
              </w:rPr>
              <w:t>South Central</w:t>
            </w:r>
            <w:proofErr w:type="gramEnd"/>
            <w:r w:rsidRPr="5EDDCDD1">
              <w:rPr>
                <w:rFonts w:ascii="Arial" w:eastAsia="Arial" w:hAnsi="Arial" w:cs="Arial"/>
                <w:sz w:val="18"/>
                <w:szCs w:val="18"/>
              </w:rPr>
              <w:t xml:space="preserve"> Texas Reliability Project</w:t>
            </w:r>
          </w:p>
        </w:tc>
        <w:tc>
          <w:tcPr>
            <w:tcW w:w="1378" w:type="dxa"/>
            <w:vAlign w:val="center"/>
          </w:tcPr>
          <w:p w14:paraId="68903A57" w14:textId="5A86FB20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Oncor</w:t>
            </w:r>
          </w:p>
        </w:tc>
        <w:tc>
          <w:tcPr>
            <w:tcW w:w="1341" w:type="dxa"/>
            <w:vAlign w:val="center"/>
          </w:tcPr>
          <w:p w14:paraId="4914AE19" w14:textId="1FA5FFEB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Tier 1</w:t>
            </w:r>
          </w:p>
        </w:tc>
        <w:tc>
          <w:tcPr>
            <w:tcW w:w="1519" w:type="dxa"/>
            <w:vAlign w:val="center"/>
          </w:tcPr>
          <w:p w14:paraId="6BA278E9" w14:textId="3BB4AE81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381.09</w:t>
            </w:r>
          </w:p>
        </w:tc>
        <w:tc>
          <w:tcPr>
            <w:tcW w:w="1386" w:type="dxa"/>
            <w:vAlign w:val="center"/>
          </w:tcPr>
          <w:p w14:paraId="3FCE32CE" w14:textId="42E65572" w:rsidR="443FD4DB" w:rsidRDefault="443FD4DB" w:rsidP="5EDDCDD1">
            <w:pPr>
              <w:jc w:val="center"/>
              <w:rPr>
                <w:color w:val="auto"/>
                <w:sz w:val="18"/>
                <w:szCs w:val="18"/>
              </w:rPr>
            </w:pPr>
            <w:r w:rsidRPr="5EDDCDD1">
              <w:rPr>
                <w:color w:val="auto"/>
                <w:sz w:val="18"/>
                <w:szCs w:val="18"/>
              </w:rPr>
              <w:t>June</w:t>
            </w:r>
          </w:p>
        </w:tc>
      </w:tr>
      <w:tr w:rsidR="5EDDCDD1" w14:paraId="517978C2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55927802" w14:textId="605FF02E" w:rsidR="5EDDCDD1" w:rsidRDefault="5EDDCDD1" w:rsidP="5EDDCDD1">
            <w:pPr>
              <w:jc w:val="center"/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25RPG042</w:t>
            </w:r>
          </w:p>
        </w:tc>
        <w:tc>
          <w:tcPr>
            <w:tcW w:w="2476" w:type="dxa"/>
            <w:vAlign w:val="center"/>
          </w:tcPr>
          <w:p w14:paraId="201085B6" w14:textId="78400CE3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Set 2 North &amp; Central Texas Reliability Project</w:t>
            </w:r>
          </w:p>
        </w:tc>
        <w:tc>
          <w:tcPr>
            <w:tcW w:w="1378" w:type="dxa"/>
            <w:vAlign w:val="center"/>
          </w:tcPr>
          <w:p w14:paraId="4B0517E9" w14:textId="3B76DCDD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Oncor</w:t>
            </w:r>
          </w:p>
        </w:tc>
        <w:tc>
          <w:tcPr>
            <w:tcW w:w="1341" w:type="dxa"/>
            <w:vAlign w:val="center"/>
          </w:tcPr>
          <w:p w14:paraId="046AFFEB" w14:textId="69362267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Tier 1 (Combined with 25RPG040)</w:t>
            </w:r>
          </w:p>
        </w:tc>
        <w:tc>
          <w:tcPr>
            <w:tcW w:w="1519" w:type="dxa"/>
            <w:vAlign w:val="center"/>
          </w:tcPr>
          <w:p w14:paraId="0E8910D9" w14:textId="5251C67D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1,330</w:t>
            </w:r>
          </w:p>
        </w:tc>
        <w:tc>
          <w:tcPr>
            <w:tcW w:w="1386" w:type="dxa"/>
            <w:vAlign w:val="center"/>
          </w:tcPr>
          <w:p w14:paraId="64B4035C" w14:textId="65BAB77A" w:rsidR="6616102F" w:rsidRPr="008C517C" w:rsidRDefault="6616102F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8C517C">
              <w:rPr>
                <w:color w:val="FF0000"/>
                <w:sz w:val="18"/>
                <w:szCs w:val="18"/>
              </w:rPr>
              <w:t>June</w:t>
            </w:r>
          </w:p>
        </w:tc>
      </w:tr>
      <w:tr w:rsidR="5EDDCDD1" w14:paraId="58932250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5CA6DE12" w14:textId="029DAEB7" w:rsidR="5EDDCDD1" w:rsidRDefault="5EDDCDD1" w:rsidP="5EDDCDD1">
            <w:pPr>
              <w:jc w:val="center"/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25RPG043</w:t>
            </w:r>
          </w:p>
        </w:tc>
        <w:tc>
          <w:tcPr>
            <w:tcW w:w="2476" w:type="dxa"/>
            <w:vAlign w:val="center"/>
          </w:tcPr>
          <w:p w14:paraId="4380358E" w14:textId="00714A35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Set 2 North Central &amp; </w:t>
            </w:r>
            <w:proofErr w:type="gramStart"/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South Central</w:t>
            </w:r>
            <w:proofErr w:type="gramEnd"/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Texas Reliability Project</w:t>
            </w:r>
          </w:p>
        </w:tc>
        <w:tc>
          <w:tcPr>
            <w:tcW w:w="1378" w:type="dxa"/>
            <w:vAlign w:val="center"/>
          </w:tcPr>
          <w:p w14:paraId="25D93E2B" w14:textId="686E828E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Oncor</w:t>
            </w:r>
          </w:p>
        </w:tc>
        <w:tc>
          <w:tcPr>
            <w:tcW w:w="1341" w:type="dxa"/>
            <w:vAlign w:val="center"/>
          </w:tcPr>
          <w:p w14:paraId="2B95BAEE" w14:textId="37B2B6F2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Tier 1 (Combined with 25RPG041)</w:t>
            </w:r>
          </w:p>
        </w:tc>
        <w:tc>
          <w:tcPr>
            <w:tcW w:w="1519" w:type="dxa"/>
            <w:vAlign w:val="center"/>
          </w:tcPr>
          <w:p w14:paraId="6869DAE8" w14:textId="548BA3E1" w:rsidR="5EDDCDD1" w:rsidRDefault="5EDDCDD1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FF0000"/>
                <w:sz w:val="18"/>
                <w:szCs w:val="18"/>
              </w:rPr>
              <w:t>440.79</w:t>
            </w:r>
          </w:p>
        </w:tc>
        <w:tc>
          <w:tcPr>
            <w:tcW w:w="1386" w:type="dxa"/>
            <w:vAlign w:val="center"/>
          </w:tcPr>
          <w:p w14:paraId="476FB738" w14:textId="01E5560D" w:rsidR="4FD12E68" w:rsidRPr="008C517C" w:rsidRDefault="4FD12E68" w:rsidP="5EDDCDD1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8C517C">
              <w:rPr>
                <w:color w:val="FF0000"/>
                <w:sz w:val="18"/>
                <w:szCs w:val="18"/>
              </w:rPr>
              <w:t>June</w:t>
            </w:r>
          </w:p>
        </w:tc>
      </w:tr>
      <w:tr w:rsidR="5EDDCDD1" w14:paraId="7CD522B2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1EC786FF" w14:textId="6DF798EA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  <w:t>26RPG001</w:t>
            </w:r>
          </w:p>
        </w:tc>
        <w:tc>
          <w:tcPr>
            <w:tcW w:w="2476" w:type="dxa"/>
            <w:vAlign w:val="center"/>
          </w:tcPr>
          <w:p w14:paraId="3128A519" w14:textId="77E21198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Euclid 765-kV Substation and Transmission Line Addition Project</w:t>
            </w:r>
          </w:p>
        </w:tc>
        <w:tc>
          <w:tcPr>
            <w:tcW w:w="1378" w:type="dxa"/>
            <w:vAlign w:val="center"/>
          </w:tcPr>
          <w:p w14:paraId="59676ADF" w14:textId="006ECBFC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LCRA TSC &amp; CEHE</w:t>
            </w:r>
          </w:p>
        </w:tc>
        <w:tc>
          <w:tcPr>
            <w:tcW w:w="1341" w:type="dxa"/>
            <w:vAlign w:val="center"/>
          </w:tcPr>
          <w:p w14:paraId="54831D78" w14:textId="6B62EE99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Tier 1</w:t>
            </w:r>
          </w:p>
        </w:tc>
        <w:tc>
          <w:tcPr>
            <w:tcW w:w="1519" w:type="dxa"/>
            <w:vAlign w:val="center"/>
          </w:tcPr>
          <w:p w14:paraId="041918A6" w14:textId="6D26E236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1,830</w:t>
            </w:r>
          </w:p>
        </w:tc>
        <w:tc>
          <w:tcPr>
            <w:tcW w:w="1386" w:type="dxa"/>
            <w:vAlign w:val="center"/>
          </w:tcPr>
          <w:p w14:paraId="3106E250" w14:textId="717643D1" w:rsidR="2502D076" w:rsidRDefault="2502D076" w:rsidP="5EDDCDD1">
            <w:pPr>
              <w:jc w:val="center"/>
              <w:rPr>
                <w:color w:val="auto"/>
                <w:sz w:val="18"/>
                <w:szCs w:val="18"/>
              </w:rPr>
            </w:pPr>
            <w:r w:rsidRPr="5EDDCDD1">
              <w:rPr>
                <w:color w:val="auto"/>
                <w:sz w:val="18"/>
                <w:szCs w:val="18"/>
              </w:rPr>
              <w:t>June</w:t>
            </w:r>
          </w:p>
        </w:tc>
      </w:tr>
      <w:tr w:rsidR="5EDDCDD1" w14:paraId="1FA5D417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7929D12F" w14:textId="6B2C6469" w:rsidR="5EDDCDD1" w:rsidRDefault="5EDDCDD1" w:rsidP="5EDDCDD1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26RPG019</w:t>
            </w:r>
          </w:p>
        </w:tc>
        <w:tc>
          <w:tcPr>
            <w:tcW w:w="2476" w:type="dxa"/>
            <w:vAlign w:val="center"/>
          </w:tcPr>
          <w:p w14:paraId="3A08DAD8" w14:textId="0F0A04EF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138-kV Newport to Jonte Ckt.86 Upgrade Project</w:t>
            </w:r>
          </w:p>
        </w:tc>
        <w:tc>
          <w:tcPr>
            <w:tcW w:w="1378" w:type="dxa"/>
            <w:vAlign w:val="center"/>
          </w:tcPr>
          <w:p w14:paraId="04226E2B" w14:textId="467C487C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CNP</w:t>
            </w:r>
          </w:p>
        </w:tc>
        <w:tc>
          <w:tcPr>
            <w:tcW w:w="1341" w:type="dxa"/>
            <w:vAlign w:val="center"/>
          </w:tcPr>
          <w:p w14:paraId="7C1868FD" w14:textId="78017678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1976D554" w14:textId="242AB746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104.82</w:t>
            </w:r>
          </w:p>
        </w:tc>
        <w:tc>
          <w:tcPr>
            <w:tcW w:w="1386" w:type="dxa"/>
            <w:vAlign w:val="center"/>
          </w:tcPr>
          <w:p w14:paraId="02CCE8B8" w14:textId="0E251AFD" w:rsidR="23766A6A" w:rsidRDefault="23766A6A" w:rsidP="5EDDCDD1">
            <w:pPr>
              <w:jc w:val="center"/>
              <w:rPr>
                <w:color w:val="auto"/>
                <w:sz w:val="18"/>
                <w:szCs w:val="18"/>
              </w:rPr>
            </w:pPr>
            <w:r w:rsidRPr="5EDDCDD1">
              <w:rPr>
                <w:color w:val="auto"/>
                <w:sz w:val="18"/>
                <w:szCs w:val="18"/>
              </w:rPr>
              <w:t>June</w:t>
            </w:r>
          </w:p>
        </w:tc>
      </w:tr>
      <w:tr w:rsidR="5EDDCDD1" w14:paraId="713C9701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7C265E1F" w14:textId="1A05F7A8" w:rsidR="5EDDCDD1" w:rsidRDefault="5EDDCDD1" w:rsidP="5EDDCDD1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26RPG020</w:t>
            </w:r>
          </w:p>
        </w:tc>
        <w:tc>
          <w:tcPr>
            <w:tcW w:w="2476" w:type="dxa"/>
            <w:vAlign w:val="center"/>
          </w:tcPr>
          <w:p w14:paraId="4308ADFD" w14:textId="2F21407B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138-kV Ckt.93 P.H. Robinson to Algoa Corner Hardening Project</w:t>
            </w:r>
          </w:p>
        </w:tc>
        <w:tc>
          <w:tcPr>
            <w:tcW w:w="1378" w:type="dxa"/>
            <w:vAlign w:val="center"/>
          </w:tcPr>
          <w:p w14:paraId="0159FDEA" w14:textId="14D2F241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CNP</w:t>
            </w:r>
          </w:p>
        </w:tc>
        <w:tc>
          <w:tcPr>
            <w:tcW w:w="1341" w:type="dxa"/>
            <w:vAlign w:val="center"/>
          </w:tcPr>
          <w:p w14:paraId="6475CDE0" w14:textId="6E3A90EB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34340B77" w14:textId="1EA44C84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104.25</w:t>
            </w:r>
          </w:p>
        </w:tc>
        <w:tc>
          <w:tcPr>
            <w:tcW w:w="1386" w:type="dxa"/>
            <w:vAlign w:val="center"/>
          </w:tcPr>
          <w:p w14:paraId="24982C15" w14:textId="7C08C31E" w:rsidR="651AE415" w:rsidRDefault="651AE415" w:rsidP="5EDDCDD1">
            <w:pPr>
              <w:jc w:val="center"/>
              <w:rPr>
                <w:color w:val="auto"/>
                <w:sz w:val="18"/>
                <w:szCs w:val="18"/>
              </w:rPr>
            </w:pPr>
            <w:r w:rsidRPr="5EDDCDD1">
              <w:rPr>
                <w:color w:val="auto"/>
                <w:sz w:val="18"/>
                <w:szCs w:val="18"/>
              </w:rPr>
              <w:t>June</w:t>
            </w:r>
          </w:p>
        </w:tc>
      </w:tr>
      <w:tr w:rsidR="5EDDCDD1" w14:paraId="2499850C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30CAA595" w14:textId="7FA2EE37" w:rsidR="5EDDCDD1" w:rsidRDefault="5EDDCDD1" w:rsidP="5EDDCDD1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26RPG021</w:t>
            </w:r>
          </w:p>
        </w:tc>
        <w:tc>
          <w:tcPr>
            <w:tcW w:w="2476" w:type="dxa"/>
            <w:vAlign w:val="center"/>
          </w:tcPr>
          <w:p w14:paraId="51772D8A" w14:textId="73842D70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138-kV Ckt.05A WAP to Missouri City Tap Partial Rebuild Project</w:t>
            </w:r>
          </w:p>
        </w:tc>
        <w:tc>
          <w:tcPr>
            <w:tcW w:w="1378" w:type="dxa"/>
            <w:vAlign w:val="center"/>
          </w:tcPr>
          <w:p w14:paraId="5CCCE31A" w14:textId="6E1F5AE3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CNP</w:t>
            </w:r>
          </w:p>
        </w:tc>
        <w:tc>
          <w:tcPr>
            <w:tcW w:w="1341" w:type="dxa"/>
            <w:vAlign w:val="center"/>
          </w:tcPr>
          <w:p w14:paraId="183CE677" w14:textId="5F91A223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Reclassified from Tier 3 to Tier 4 per Protocol</w:t>
            </w:r>
          </w:p>
        </w:tc>
        <w:tc>
          <w:tcPr>
            <w:tcW w:w="1519" w:type="dxa"/>
            <w:vAlign w:val="center"/>
          </w:tcPr>
          <w:p w14:paraId="6C74FB73" w14:textId="2F340D97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65.00</w:t>
            </w:r>
          </w:p>
        </w:tc>
        <w:tc>
          <w:tcPr>
            <w:tcW w:w="1386" w:type="dxa"/>
            <w:vAlign w:val="center"/>
          </w:tcPr>
          <w:p w14:paraId="66B24218" w14:textId="3D439603" w:rsidR="6D24E462" w:rsidRDefault="6D24E462" w:rsidP="5EDDCDD1">
            <w:pPr>
              <w:jc w:val="center"/>
              <w:rPr>
                <w:color w:val="auto"/>
                <w:sz w:val="18"/>
                <w:szCs w:val="18"/>
              </w:rPr>
            </w:pPr>
            <w:r w:rsidRPr="5EDDCDD1">
              <w:rPr>
                <w:color w:val="auto"/>
                <w:sz w:val="18"/>
                <w:szCs w:val="18"/>
              </w:rPr>
              <w:t>June</w:t>
            </w:r>
          </w:p>
        </w:tc>
      </w:tr>
      <w:tr w:rsidR="5EDDCDD1" w14:paraId="4FF157E5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41484E9B" w14:textId="770E3F61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  <w:t>26RPG023</w:t>
            </w:r>
          </w:p>
        </w:tc>
        <w:tc>
          <w:tcPr>
            <w:tcW w:w="2476" w:type="dxa"/>
            <w:vAlign w:val="center"/>
          </w:tcPr>
          <w:p w14:paraId="78559E94" w14:textId="4281D63A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North Houston and Tomball Area Upgrade Project</w:t>
            </w:r>
          </w:p>
        </w:tc>
        <w:tc>
          <w:tcPr>
            <w:tcW w:w="1378" w:type="dxa"/>
            <w:vAlign w:val="center"/>
          </w:tcPr>
          <w:p w14:paraId="474D1D62" w14:textId="03F07104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CNP</w:t>
            </w:r>
          </w:p>
        </w:tc>
        <w:tc>
          <w:tcPr>
            <w:tcW w:w="1341" w:type="dxa"/>
            <w:vAlign w:val="center"/>
          </w:tcPr>
          <w:p w14:paraId="46B72A21" w14:textId="24A5479B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051320D1" w14:textId="65FB6CA0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119.00</w:t>
            </w:r>
          </w:p>
        </w:tc>
        <w:tc>
          <w:tcPr>
            <w:tcW w:w="1386" w:type="dxa"/>
            <w:vAlign w:val="center"/>
          </w:tcPr>
          <w:p w14:paraId="4314AB91" w14:textId="3EB2B7C7" w:rsidR="5EDDCDD1" w:rsidRDefault="5EDDCDD1" w:rsidP="5EDDCDD1">
            <w:pPr>
              <w:spacing w:before="192" w:after="192"/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color w:val="auto"/>
                <w:sz w:val="18"/>
                <w:szCs w:val="18"/>
              </w:rPr>
              <w:t>June</w:t>
            </w:r>
          </w:p>
        </w:tc>
      </w:tr>
      <w:tr w:rsidR="5EDDCDD1" w14:paraId="5E80BF9A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11EF1638" w14:textId="3929E710" w:rsidR="5EDDCDD1" w:rsidRDefault="5EDDCDD1" w:rsidP="5EDDCDD1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26RPG024</w:t>
            </w:r>
          </w:p>
        </w:tc>
        <w:tc>
          <w:tcPr>
            <w:tcW w:w="2476" w:type="dxa"/>
            <w:vAlign w:val="center"/>
          </w:tcPr>
          <w:p w14:paraId="5EC4513D" w14:textId="58727E1B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138-kV Ckt.05D Missouri City to Westchase Upgrade Project</w:t>
            </w:r>
          </w:p>
        </w:tc>
        <w:tc>
          <w:tcPr>
            <w:tcW w:w="1378" w:type="dxa"/>
            <w:vAlign w:val="center"/>
          </w:tcPr>
          <w:p w14:paraId="08346041" w14:textId="711C4C79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CNP</w:t>
            </w:r>
          </w:p>
        </w:tc>
        <w:tc>
          <w:tcPr>
            <w:tcW w:w="1341" w:type="dxa"/>
            <w:vAlign w:val="center"/>
          </w:tcPr>
          <w:p w14:paraId="07EBD4FD" w14:textId="77106929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1E344B5A" w14:textId="13B0DA7C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50.33</w:t>
            </w:r>
          </w:p>
        </w:tc>
        <w:tc>
          <w:tcPr>
            <w:tcW w:w="1386" w:type="dxa"/>
            <w:vAlign w:val="center"/>
          </w:tcPr>
          <w:p w14:paraId="45B718B2" w14:textId="39E91E95" w:rsidR="5EDDCDD1" w:rsidRDefault="5EDDCDD1" w:rsidP="5EDDCDD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DDCDD1">
              <w:rPr>
                <w:rFonts w:ascii="Arial" w:eastAsia="Arial" w:hAnsi="Arial" w:cs="Arial"/>
                <w:sz w:val="18"/>
                <w:szCs w:val="18"/>
              </w:rPr>
              <w:t>June</w:t>
            </w:r>
          </w:p>
        </w:tc>
      </w:tr>
      <w:tr w:rsidR="63ABE8D5" w14:paraId="1EEFF851" w14:textId="77777777" w:rsidTr="33E4C6CA">
        <w:trPr>
          <w:trHeight w:val="917"/>
          <w:jc w:val="center"/>
        </w:trPr>
        <w:tc>
          <w:tcPr>
            <w:tcW w:w="1255" w:type="dxa"/>
            <w:vAlign w:val="center"/>
          </w:tcPr>
          <w:p w14:paraId="78DAB076" w14:textId="29A86EB0" w:rsidR="169C36CF" w:rsidRDefault="169C36CF" w:rsidP="63ABE8D5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3ABE8D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26RPG027</w:t>
            </w:r>
          </w:p>
        </w:tc>
        <w:tc>
          <w:tcPr>
            <w:tcW w:w="2476" w:type="dxa"/>
            <w:vAlign w:val="center"/>
          </w:tcPr>
          <w:p w14:paraId="3113BAEE" w14:textId="1D2EE62B" w:rsidR="63ABE8D5" w:rsidRPr="000A501F" w:rsidRDefault="51381B99" w:rsidP="000A501F">
            <w:pPr>
              <w:spacing w:before="192" w:after="1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501F">
              <w:rPr>
                <w:sz w:val="18"/>
                <w:szCs w:val="18"/>
              </w:rPr>
              <w:t>Hockley Area Transmission System Improvement Project</w:t>
            </w:r>
          </w:p>
        </w:tc>
        <w:tc>
          <w:tcPr>
            <w:tcW w:w="1378" w:type="dxa"/>
            <w:vAlign w:val="center"/>
          </w:tcPr>
          <w:p w14:paraId="77E5DB7F" w14:textId="59EE5336" w:rsidR="63ABE8D5" w:rsidRDefault="51381B99" w:rsidP="33E4C6CA">
            <w:pPr>
              <w:spacing w:before="192" w:after="192"/>
              <w:jc w:val="center"/>
            </w:pPr>
            <w:r w:rsidRPr="33E4C6CA">
              <w:rPr>
                <w:rFonts w:ascii="Arial" w:eastAsia="Arial" w:hAnsi="Arial" w:cs="Arial"/>
                <w:color w:val="FFFFFF" w:themeColor="background2"/>
                <w:sz w:val="18"/>
                <w:szCs w:val="18"/>
              </w:rPr>
              <w:t>CNP</w:t>
            </w:r>
          </w:p>
        </w:tc>
        <w:tc>
          <w:tcPr>
            <w:tcW w:w="1341" w:type="dxa"/>
            <w:vAlign w:val="center"/>
          </w:tcPr>
          <w:p w14:paraId="01AD0D6E" w14:textId="656B1150" w:rsidR="63ABE8D5" w:rsidRDefault="51381B99" w:rsidP="33E4C6CA">
            <w:pPr>
              <w:spacing w:before="192" w:after="192"/>
              <w:jc w:val="center"/>
            </w:pPr>
            <w:r w:rsidRPr="33E4C6CA">
              <w:rPr>
                <w:rFonts w:ascii="Arial" w:eastAsia="Arial" w:hAnsi="Arial" w:cs="Arial"/>
                <w:color w:val="FFFFFF" w:themeColor="background2"/>
                <w:sz w:val="18"/>
                <w:szCs w:val="18"/>
              </w:rPr>
              <w:t>Tier 3</w:t>
            </w:r>
          </w:p>
        </w:tc>
        <w:tc>
          <w:tcPr>
            <w:tcW w:w="1519" w:type="dxa"/>
            <w:vAlign w:val="center"/>
          </w:tcPr>
          <w:p w14:paraId="5E8A35E5" w14:textId="7C2D3D86" w:rsidR="63ABE8D5" w:rsidRDefault="51381B99" w:rsidP="33E4C6CA">
            <w:pPr>
              <w:spacing w:before="192" w:after="192"/>
              <w:jc w:val="center"/>
            </w:pPr>
            <w:r w:rsidRPr="33E4C6CA">
              <w:rPr>
                <w:rFonts w:ascii="Arial" w:eastAsia="Arial" w:hAnsi="Arial" w:cs="Arial"/>
                <w:color w:val="FFFFFF" w:themeColor="background2"/>
                <w:sz w:val="18"/>
                <w:szCs w:val="18"/>
              </w:rPr>
              <w:t>155.21</w:t>
            </w:r>
          </w:p>
        </w:tc>
        <w:tc>
          <w:tcPr>
            <w:tcW w:w="1386" w:type="dxa"/>
            <w:vAlign w:val="center"/>
          </w:tcPr>
          <w:p w14:paraId="1D1EDE0D" w14:textId="42F8713E" w:rsidR="1BA65C68" w:rsidRDefault="1BA65C68" w:rsidP="63ABE8D5">
            <w:pPr>
              <w:jc w:val="center"/>
            </w:pPr>
            <w:r w:rsidRPr="63ABE8D5">
              <w:rPr>
                <w:rFonts w:ascii="Arial" w:eastAsia="Arial" w:hAnsi="Arial" w:cs="Arial"/>
                <w:sz w:val="18"/>
                <w:szCs w:val="18"/>
              </w:rPr>
              <w:t>July</w:t>
            </w:r>
          </w:p>
        </w:tc>
      </w:tr>
    </w:tbl>
    <w:p w14:paraId="5D86345A" w14:textId="26C2C324" w:rsidR="5EDDCDD1" w:rsidRDefault="5EDDCDD1"/>
    <w:p w14:paraId="1BF5450A" w14:textId="77777777" w:rsidR="00FA220C" w:rsidRDefault="00FA220C" w:rsidP="00FA220C"/>
    <w:p w14:paraId="2E29DFD8" w14:textId="56901242" w:rsidR="007B4185" w:rsidRPr="005A0F32" w:rsidRDefault="007B4185" w:rsidP="007B4185">
      <w:pPr>
        <w:spacing w:after="240"/>
        <w:rPr>
          <w:rFonts w:cstheme="minorHAnsi"/>
          <w:sz w:val="20"/>
        </w:rPr>
      </w:pPr>
      <w:r w:rsidRPr="005A0F32">
        <w:rPr>
          <w:sz w:val="20"/>
        </w:rPr>
        <w:t xml:space="preserve">More information </w:t>
      </w:r>
      <w:r w:rsidRPr="005A0F32">
        <w:rPr>
          <w:rFonts w:cstheme="minorHAnsi"/>
          <w:sz w:val="20"/>
        </w:rPr>
        <w:t>on current and past RPG projects can be found on the ERCOT MIS Secure (digital certificate required): https://mis.ercot.com/secure/data-products/grid/regional-planning</w:t>
      </w:r>
    </w:p>
    <w:p w14:paraId="177D29ED" w14:textId="77777777" w:rsidR="007B4185" w:rsidRPr="005A0F32" w:rsidRDefault="007B4185" w:rsidP="007B4185">
      <w:pPr>
        <w:spacing w:after="240"/>
        <w:rPr>
          <w:sz w:val="20"/>
        </w:rPr>
      </w:pPr>
      <w:r w:rsidRPr="005A0F32">
        <w:rPr>
          <w:rFonts w:cstheme="minorHAnsi"/>
          <w:sz w:val="20"/>
        </w:rPr>
        <w:t xml:space="preserve">Past email communication on RPG projects can be found on the ERCOT listserv by signing up for the REGPLANGROUP list: </w:t>
      </w:r>
      <w:hyperlink r:id="rId19" w:history="1">
        <w:r w:rsidRPr="005A0F32">
          <w:rPr>
            <w:rFonts w:cstheme="minorHAnsi"/>
            <w:color w:val="003865" w:themeColor="accent4"/>
            <w:sz w:val="20"/>
            <w:u w:val="single"/>
          </w:rPr>
          <w:t>http://lists.ercot.com/scripts/wa-ERCOT.exe?A0=REGPLANGROUP</w:t>
        </w:r>
      </w:hyperlink>
    </w:p>
    <w:p w14:paraId="09FED851" w14:textId="77777777" w:rsidR="005A0F32" w:rsidRPr="00207632" w:rsidRDefault="005A0F32" w:rsidP="005A0F32">
      <w:pPr>
        <w:pStyle w:val="EPHeading1"/>
        <w:numPr>
          <w:ilvl w:val="0"/>
          <w:numId w:val="0"/>
        </w:numPr>
        <w:ind w:left="720" w:hanging="720"/>
        <w:rPr>
          <w:rStyle w:val="EPHeading1Char"/>
        </w:rPr>
      </w:pPr>
      <w:r>
        <w:t>Planning Model Activities</w:t>
      </w:r>
    </w:p>
    <w:p w14:paraId="10BD5473" w14:textId="77777777" w:rsidR="005A0F32" w:rsidRPr="00F81B3A" w:rsidRDefault="005A0F32" w:rsidP="005A0F32">
      <w:pPr>
        <w:spacing w:after="240"/>
        <w:jc w:val="both"/>
        <w:rPr>
          <w:rFonts w:cs="Arial"/>
          <w:sz w:val="22"/>
          <w:szCs w:val="22"/>
        </w:rPr>
      </w:pPr>
      <w:r w:rsidRPr="00F81B3A">
        <w:rPr>
          <w:rFonts w:eastAsia="SymbolMT" w:cs="Arial"/>
          <w:sz w:val="22"/>
          <w:szCs w:val="22"/>
        </w:rPr>
        <w:t>The short-term calendar of major planning model events is as follows:</w:t>
      </w:r>
    </w:p>
    <w:p w14:paraId="4A5D7C05" w14:textId="52208016" w:rsidR="005A0F32" w:rsidRPr="00156108" w:rsidRDefault="005A0F32" w:rsidP="005A0F32">
      <w:pPr>
        <w:pStyle w:val="ListParagraph"/>
        <w:numPr>
          <w:ilvl w:val="0"/>
          <w:numId w:val="23"/>
        </w:numPr>
        <w:tabs>
          <w:tab w:val="left" w:pos="720"/>
          <w:tab w:val="left" w:pos="2340"/>
        </w:tabs>
        <w:suppressAutoHyphens w:val="0"/>
        <w:spacing w:after="240" w:line="240" w:lineRule="auto"/>
      </w:pPr>
      <w:r>
        <w:rPr>
          <w:rFonts w:eastAsia="SymbolMT" w:cs="Arial"/>
          <w:sz w:val="22"/>
          <w:szCs w:val="22"/>
        </w:rPr>
        <w:t xml:space="preserve">By </w:t>
      </w:r>
      <w:r w:rsidR="008E73AC">
        <w:rPr>
          <w:rFonts w:eastAsia="SymbolMT" w:cs="Arial"/>
          <w:sz w:val="22"/>
          <w:szCs w:val="22"/>
        </w:rPr>
        <w:t>October 23</w:t>
      </w:r>
      <w:r>
        <w:rPr>
          <w:rFonts w:eastAsia="SymbolMT" w:cs="Arial"/>
          <w:sz w:val="22"/>
          <w:szCs w:val="22"/>
        </w:rPr>
        <w:t xml:space="preserve">, </w:t>
      </w:r>
      <w:proofErr w:type="gramStart"/>
      <w:r>
        <w:rPr>
          <w:rFonts w:eastAsia="SymbolMT" w:cs="Arial"/>
          <w:sz w:val="22"/>
          <w:szCs w:val="22"/>
        </w:rPr>
        <w:t>2026</w:t>
      </w:r>
      <w:proofErr w:type="gramEnd"/>
      <w:r>
        <w:rPr>
          <w:rFonts w:eastAsia="SymbolMT" w:cs="Arial"/>
          <w:sz w:val="22"/>
          <w:szCs w:val="22"/>
        </w:rPr>
        <w:tab/>
      </w:r>
      <w:r>
        <w:rPr>
          <w:rFonts w:eastAsia="SymbolMT" w:cs="Arial"/>
          <w:sz w:val="22"/>
          <w:szCs w:val="22"/>
        </w:rPr>
        <w:tab/>
        <w:t>26SSWG</w:t>
      </w:r>
      <w:r w:rsidR="008E73AC">
        <w:rPr>
          <w:rFonts w:eastAsia="SymbolMT" w:cs="Arial"/>
          <w:sz w:val="22"/>
          <w:szCs w:val="22"/>
        </w:rPr>
        <w:t>_U1</w:t>
      </w:r>
      <w:r>
        <w:rPr>
          <w:rFonts w:eastAsia="SymbolMT" w:cs="Arial"/>
          <w:sz w:val="22"/>
          <w:szCs w:val="22"/>
        </w:rPr>
        <w:t xml:space="preserve"> Cases and TPIT will be posted</w:t>
      </w:r>
    </w:p>
    <w:p w14:paraId="7F6BA727" w14:textId="43DEA9BA" w:rsidR="005A0F32" w:rsidRPr="000634EC" w:rsidRDefault="005A0F32" w:rsidP="005A0F32">
      <w:pPr>
        <w:pStyle w:val="ListParagraph"/>
        <w:numPr>
          <w:ilvl w:val="0"/>
          <w:numId w:val="23"/>
        </w:numPr>
        <w:tabs>
          <w:tab w:val="left" w:pos="720"/>
          <w:tab w:val="left" w:pos="2340"/>
        </w:tabs>
        <w:suppressAutoHyphens w:val="0"/>
        <w:spacing w:after="240" w:line="240" w:lineRule="auto"/>
      </w:pPr>
      <w:r>
        <w:rPr>
          <w:rFonts w:eastAsia="SymbolMT" w:cs="Arial"/>
          <w:sz w:val="22"/>
          <w:szCs w:val="22"/>
        </w:rPr>
        <w:t xml:space="preserve">By </w:t>
      </w:r>
      <w:r w:rsidR="008E73AC">
        <w:rPr>
          <w:rFonts w:eastAsia="SymbolMT" w:cs="Arial"/>
          <w:sz w:val="22"/>
          <w:szCs w:val="22"/>
        </w:rPr>
        <w:t>November 6</w:t>
      </w:r>
      <w:r>
        <w:rPr>
          <w:rFonts w:eastAsia="SymbolMT" w:cs="Arial"/>
          <w:sz w:val="22"/>
          <w:szCs w:val="22"/>
        </w:rPr>
        <w:t xml:space="preserve">, </w:t>
      </w:r>
      <w:proofErr w:type="gramStart"/>
      <w:r>
        <w:rPr>
          <w:rFonts w:eastAsia="SymbolMT" w:cs="Arial"/>
          <w:sz w:val="22"/>
          <w:szCs w:val="22"/>
        </w:rPr>
        <w:t>2026</w:t>
      </w:r>
      <w:proofErr w:type="gramEnd"/>
      <w:r>
        <w:rPr>
          <w:rFonts w:eastAsia="SymbolMT" w:cs="Arial"/>
          <w:sz w:val="22"/>
          <w:szCs w:val="22"/>
        </w:rPr>
        <w:tab/>
      </w:r>
      <w:r>
        <w:rPr>
          <w:rFonts w:eastAsia="SymbolMT" w:cs="Arial"/>
          <w:sz w:val="22"/>
          <w:szCs w:val="22"/>
        </w:rPr>
        <w:tab/>
        <w:t>26SSWG</w:t>
      </w:r>
      <w:r w:rsidR="008E73AC">
        <w:rPr>
          <w:rFonts w:eastAsia="SymbolMT" w:cs="Arial"/>
          <w:sz w:val="22"/>
          <w:szCs w:val="22"/>
        </w:rPr>
        <w:t>_U1</w:t>
      </w:r>
      <w:r>
        <w:rPr>
          <w:rFonts w:eastAsia="SymbolMT" w:cs="Arial"/>
          <w:sz w:val="22"/>
          <w:szCs w:val="22"/>
        </w:rPr>
        <w:t xml:space="preserve"> Contingency and Planning Data Dictionary will be posted</w:t>
      </w:r>
    </w:p>
    <w:p w14:paraId="5FF86D1D" w14:textId="77777777" w:rsidR="005A0F32" w:rsidRPr="000634EC" w:rsidRDefault="005A0F32" w:rsidP="005A0F32">
      <w:pPr>
        <w:pStyle w:val="ListParagraph"/>
        <w:tabs>
          <w:tab w:val="left" w:pos="720"/>
          <w:tab w:val="left" w:pos="2340"/>
        </w:tabs>
        <w:spacing w:after="240"/>
        <w:ind w:left="360"/>
      </w:pPr>
    </w:p>
    <w:p w14:paraId="587EEBBE" w14:textId="77777777" w:rsidR="005A0F32" w:rsidRDefault="005A0F32" w:rsidP="005A0F32">
      <w:pPr>
        <w:rPr>
          <w:rFonts w:eastAsia="SymbolMT" w:cs="Arial"/>
          <w:sz w:val="22"/>
          <w:szCs w:val="22"/>
        </w:rPr>
      </w:pPr>
      <w:r w:rsidRPr="00F81B3A">
        <w:rPr>
          <w:rFonts w:eastAsia="SymbolMT" w:cs="Arial"/>
          <w:noProof/>
          <w:sz w:val="22"/>
          <w:szCs w:val="22"/>
        </w:rPr>
        <w:t xml:space="preserve">The following table shows </w:t>
      </w:r>
      <w:r w:rsidRPr="00F81B3A">
        <w:rPr>
          <w:rFonts w:eastAsia="SymbolMT" w:cs="Arial"/>
          <w:sz w:val="22"/>
          <w:szCs w:val="22"/>
        </w:rPr>
        <w:t>interconnection projects that met Planning Guide section 6.9(1) and 6.9(2) and were modeled in the SSWG cases as a full model or as a simple model in accordance with Planning Guide section 6.9.</w:t>
      </w:r>
    </w:p>
    <w:p w14:paraId="221B6A5D" w14:textId="50222753" w:rsidR="005A0F32" w:rsidRDefault="005A0F32" w:rsidP="005A0F32">
      <w:pPr>
        <w:rPr>
          <w:rFonts w:eastAsia="SymbolMT" w:cs="Arial"/>
          <w:sz w:val="22"/>
          <w:szCs w:val="22"/>
        </w:rPr>
      </w:pPr>
    </w:p>
    <w:p w14:paraId="0CD2EB27" w14:textId="494B846D" w:rsidR="00E315F9" w:rsidRDefault="00E315F9" w:rsidP="005A0F32">
      <w:pPr>
        <w:rPr>
          <w:rFonts w:eastAsia="SymbolMT" w:cs="Arial"/>
          <w:sz w:val="22"/>
          <w:szCs w:val="22"/>
        </w:rPr>
      </w:pPr>
    </w:p>
    <w:p w14:paraId="047D203B" w14:textId="6E6E5D4F" w:rsidR="00E315F9" w:rsidRDefault="00E315F9" w:rsidP="005A0F32">
      <w:pPr>
        <w:rPr>
          <w:rFonts w:eastAsia="SymbolMT" w:cs="Arial"/>
          <w:sz w:val="22"/>
          <w:szCs w:val="22"/>
        </w:rPr>
      </w:pPr>
    </w:p>
    <w:p w14:paraId="216ADD5D" w14:textId="4AC90CC6" w:rsidR="00BC0DCB" w:rsidRDefault="00C740DE" w:rsidP="004F1DB5">
      <w:pPr>
        <w:tabs>
          <w:tab w:val="left" w:pos="2925"/>
        </w:tabs>
      </w:pPr>
      <w:r>
        <w:lastRenderedPageBreak/>
        <w:br w:type="textWrapping" w:clear="all"/>
      </w:r>
      <w:r w:rsidR="00DF69A7" w:rsidRPr="00DF69A7">
        <w:rPr>
          <w:noProof/>
        </w:rPr>
        <w:drawing>
          <wp:inline distT="0" distB="0" distL="0" distR="0" wp14:anchorId="06186BC5" wp14:editId="1F5A5E1A">
            <wp:extent cx="5943600" cy="7493635"/>
            <wp:effectExtent l="0" t="0" r="0" b="0"/>
            <wp:docPr id="7322109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9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9A7" w:rsidRPr="00DF69A7">
        <w:rPr>
          <w:noProof/>
        </w:rPr>
        <w:lastRenderedPageBreak/>
        <w:drawing>
          <wp:inline distT="0" distB="0" distL="0" distR="0" wp14:anchorId="0EB1D22F" wp14:editId="19EED956">
            <wp:extent cx="5943600" cy="7606665"/>
            <wp:effectExtent l="0" t="0" r="0" b="0"/>
            <wp:docPr id="12140219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0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9A7" w:rsidRPr="00DF69A7">
        <w:rPr>
          <w:noProof/>
        </w:rPr>
        <w:lastRenderedPageBreak/>
        <w:drawing>
          <wp:inline distT="0" distB="0" distL="0" distR="0" wp14:anchorId="65097C84" wp14:editId="5842086C">
            <wp:extent cx="5943600" cy="7580630"/>
            <wp:effectExtent l="0" t="0" r="0" b="1270"/>
            <wp:docPr id="11526862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8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9A7" w:rsidRPr="00DF69A7">
        <w:rPr>
          <w:noProof/>
        </w:rPr>
        <w:lastRenderedPageBreak/>
        <w:drawing>
          <wp:inline distT="0" distB="0" distL="0" distR="0" wp14:anchorId="69800514" wp14:editId="1BD7A322">
            <wp:extent cx="5943600" cy="4532630"/>
            <wp:effectExtent l="0" t="0" r="0" b="1270"/>
            <wp:docPr id="1836197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3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8D632" w14:textId="77777777" w:rsidR="00BC0DCB" w:rsidRDefault="00BC0DCB" w:rsidP="00BC0DCB">
      <w:pPr>
        <w:pStyle w:val="EPHeading1"/>
        <w:numPr>
          <w:ilvl w:val="0"/>
          <w:numId w:val="0"/>
        </w:numPr>
      </w:pPr>
      <w:r w:rsidRPr="00DC76A5">
        <w:rPr>
          <w:b w:val="0"/>
          <w:bCs w:val="0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3922E21" wp14:editId="381A4C9E">
            <wp:simplePos x="0" y="0"/>
            <wp:positionH relativeFrom="margin">
              <wp:posOffset>0</wp:posOffset>
            </wp:positionH>
            <wp:positionV relativeFrom="paragraph">
              <wp:posOffset>330200</wp:posOffset>
            </wp:positionV>
            <wp:extent cx="5270100" cy="3947097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100" cy="394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73F5">
        <w:t>Permian Basin Oil Rig Count</w:t>
      </w:r>
      <w:r w:rsidRPr="00B273F5">
        <w:rPr>
          <w:vertAlign w:val="superscript"/>
        </w:rPr>
        <w:footnoteReference w:id="1"/>
      </w:r>
    </w:p>
    <w:p w14:paraId="430E134E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0E077AB2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4FFAAC98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5EBC2A52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73B0633A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50DBA74C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15ADF8EF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4E33B8FF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314CF61D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708A8A74" w14:textId="77777777" w:rsidR="00BC0DCB" w:rsidRDefault="00BC0DCB" w:rsidP="00BC0DCB">
      <w:pPr>
        <w:pStyle w:val="EPHeading1"/>
        <w:numPr>
          <w:ilvl w:val="0"/>
          <w:numId w:val="0"/>
        </w:numPr>
      </w:pPr>
      <w:r w:rsidRPr="00DC76A5">
        <w:rPr>
          <w:b w:val="0"/>
          <w:bCs w:val="0"/>
          <w:noProof/>
        </w:rPr>
        <w:drawing>
          <wp:anchor distT="0" distB="0" distL="114300" distR="114300" simplePos="0" relativeHeight="251662336" behindDoc="0" locked="0" layoutInCell="1" allowOverlap="1" wp14:anchorId="156F5B11" wp14:editId="4037CF58">
            <wp:simplePos x="0" y="0"/>
            <wp:positionH relativeFrom="margin">
              <wp:posOffset>0</wp:posOffset>
            </wp:positionH>
            <wp:positionV relativeFrom="paragraph">
              <wp:posOffset>4233</wp:posOffset>
            </wp:positionV>
            <wp:extent cx="5281201" cy="3955412"/>
            <wp:effectExtent l="0" t="0" r="0" b="0"/>
            <wp:wrapNone/>
            <wp:docPr id="1696363534" name="Picture 1696363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363534" name="Picture 169636353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201" cy="395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E6EC4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0F1C1AF7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44432D54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602EC0D0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7CA7C878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4BC2ACC9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066B8B57" w14:textId="77777777" w:rsidR="00BC0DCB" w:rsidRDefault="00BC0DCB" w:rsidP="00BC0DCB">
      <w:pPr>
        <w:pStyle w:val="EPHeading1"/>
        <w:numPr>
          <w:ilvl w:val="0"/>
          <w:numId w:val="0"/>
        </w:numPr>
      </w:pPr>
    </w:p>
    <w:p w14:paraId="66CD46CB" w14:textId="77777777" w:rsidR="00BC0DCB" w:rsidRPr="00935D56" w:rsidRDefault="00BC0DCB" w:rsidP="00BC0DCB">
      <w:pPr>
        <w:pStyle w:val="ListParagraph"/>
        <w:spacing w:line="259" w:lineRule="auto"/>
        <w:rPr>
          <w:rFonts w:eastAsia="SymbolMT" w:cs="Arial"/>
          <w:noProof/>
          <w:sz w:val="22"/>
          <w:szCs w:val="22"/>
        </w:rPr>
      </w:pPr>
    </w:p>
    <w:p w14:paraId="6C21D0CE" w14:textId="77777777" w:rsidR="00BC0DCB" w:rsidRDefault="00BC0DCB" w:rsidP="00BC0DCB">
      <w:pPr>
        <w:pStyle w:val="ListParagraph"/>
        <w:rPr>
          <w:rFonts w:eastAsia="SymbolMT" w:cs="Arial"/>
          <w:noProof/>
          <w:sz w:val="22"/>
          <w:szCs w:val="22"/>
        </w:rPr>
      </w:pPr>
    </w:p>
    <w:p w14:paraId="685460BA" w14:textId="77777777" w:rsidR="00BC0DCB" w:rsidRDefault="00BC0DCB" w:rsidP="00BC0DCB">
      <w:pPr>
        <w:pStyle w:val="ListParagraph"/>
      </w:pPr>
    </w:p>
    <w:p w14:paraId="080F9D02" w14:textId="77777777" w:rsidR="00BC0DCB" w:rsidRDefault="00BC0DCB" w:rsidP="00BC0DCB">
      <w:pPr>
        <w:pStyle w:val="EPHeading1"/>
        <w:numPr>
          <w:ilvl w:val="0"/>
          <w:numId w:val="0"/>
        </w:numPr>
      </w:pPr>
      <w:bookmarkStart w:id="2" w:name="_Hlk215671730"/>
      <w:r>
        <w:t>Other Notable Activities</w:t>
      </w:r>
    </w:p>
    <w:bookmarkEnd w:id="2"/>
    <w:p w14:paraId="5A071C9C" w14:textId="1D8FF5C7" w:rsidR="00BC0DCB" w:rsidRDefault="00B87FCC" w:rsidP="001309AF">
      <w:pPr>
        <w:pStyle w:val="ListParagraph"/>
        <w:numPr>
          <w:ilvl w:val="0"/>
          <w:numId w:val="24"/>
        </w:numPr>
        <w:rPr>
          <w:rFonts w:cs="Arial"/>
          <w:color w:val="5B6770"/>
          <w:sz w:val="22"/>
          <w:szCs w:val="22"/>
        </w:rPr>
      </w:pPr>
      <w:r w:rsidRPr="001309AF">
        <w:rPr>
          <w:rFonts w:cs="Arial"/>
          <w:color w:val="5B6770"/>
          <w:sz w:val="22"/>
          <w:szCs w:val="22"/>
        </w:rPr>
        <w:t xml:space="preserve">ERCOT presented </w:t>
      </w:r>
      <w:r w:rsidR="00561049">
        <w:rPr>
          <w:rFonts w:cs="Arial"/>
          <w:color w:val="5B6770"/>
          <w:sz w:val="22"/>
          <w:szCs w:val="22"/>
        </w:rPr>
        <w:t xml:space="preserve">an update </w:t>
      </w:r>
      <w:r w:rsidR="00BB3D0F">
        <w:rPr>
          <w:rFonts w:cs="Arial"/>
          <w:color w:val="5B6770"/>
          <w:sz w:val="22"/>
          <w:szCs w:val="22"/>
        </w:rPr>
        <w:t>on</w:t>
      </w:r>
      <w:r w:rsidR="00561049">
        <w:rPr>
          <w:rFonts w:cs="Arial"/>
          <w:color w:val="5B6770"/>
          <w:sz w:val="22"/>
          <w:szCs w:val="22"/>
        </w:rPr>
        <w:t xml:space="preserve"> the 2026 economic study</w:t>
      </w:r>
      <w:r w:rsidR="0088697C">
        <w:rPr>
          <w:rFonts w:cs="Arial"/>
          <w:color w:val="5B6770"/>
          <w:sz w:val="22"/>
          <w:szCs w:val="22"/>
        </w:rPr>
        <w:t xml:space="preserve"> </w:t>
      </w:r>
      <w:r w:rsidRPr="001309AF">
        <w:rPr>
          <w:rFonts w:cs="Arial"/>
          <w:color w:val="5B6770"/>
          <w:sz w:val="22"/>
          <w:szCs w:val="22"/>
        </w:rPr>
        <w:t xml:space="preserve">at the </w:t>
      </w:r>
      <w:r w:rsidR="00BB3D0F">
        <w:rPr>
          <w:rFonts w:cs="Arial"/>
          <w:color w:val="5B6770"/>
          <w:sz w:val="22"/>
          <w:szCs w:val="22"/>
        </w:rPr>
        <w:t>August</w:t>
      </w:r>
      <w:r w:rsidR="0088697C" w:rsidRPr="001309AF">
        <w:rPr>
          <w:rFonts w:cs="Arial"/>
          <w:color w:val="5B6770"/>
          <w:sz w:val="22"/>
          <w:szCs w:val="22"/>
        </w:rPr>
        <w:t xml:space="preserve"> </w:t>
      </w:r>
      <w:r w:rsidRPr="001309AF">
        <w:rPr>
          <w:rFonts w:cs="Arial"/>
          <w:color w:val="5B6770"/>
          <w:sz w:val="22"/>
          <w:szCs w:val="22"/>
        </w:rPr>
        <w:t>2026 RPG meeting.</w:t>
      </w:r>
    </w:p>
    <w:p w14:paraId="1E2F10EE" w14:textId="3C354707" w:rsidR="00BB3D0F" w:rsidRPr="001309AF" w:rsidRDefault="00BB3D0F" w:rsidP="001309AF">
      <w:pPr>
        <w:pStyle w:val="ListParagraph"/>
        <w:numPr>
          <w:ilvl w:val="0"/>
          <w:numId w:val="24"/>
        </w:numPr>
        <w:rPr>
          <w:rFonts w:cs="Arial"/>
          <w:color w:val="5B6770"/>
          <w:sz w:val="22"/>
          <w:szCs w:val="22"/>
        </w:rPr>
      </w:pPr>
      <w:r>
        <w:rPr>
          <w:rFonts w:cs="Arial"/>
          <w:color w:val="5B6770"/>
          <w:sz w:val="22"/>
          <w:szCs w:val="22"/>
        </w:rPr>
        <w:t>ERCOT presented an update on the 2026 Long-Term System Assessment (LTSA) at the August 2026 RPG meeting.</w:t>
      </w:r>
    </w:p>
    <w:p w14:paraId="5DE16011" w14:textId="6AB04EDB" w:rsidR="00BC0DCB" w:rsidRPr="001309AF" w:rsidRDefault="00BC0DCB" w:rsidP="001309AF">
      <w:pPr>
        <w:autoSpaceDE w:val="0"/>
        <w:autoSpaceDN w:val="0"/>
        <w:jc w:val="both"/>
        <w:rPr>
          <w:sz w:val="22"/>
          <w:szCs w:val="22"/>
        </w:rPr>
      </w:pPr>
    </w:p>
    <w:p w14:paraId="2A2F4C63" w14:textId="77777777" w:rsidR="00BC0DCB" w:rsidRPr="00DE623D" w:rsidRDefault="00BC0DCB" w:rsidP="00BC0DCB"/>
    <w:bookmarkEnd w:id="1"/>
    <w:p w14:paraId="6D291675" w14:textId="77777777" w:rsidR="00BC0DCB" w:rsidRDefault="00BC0DCB" w:rsidP="004F1DB5">
      <w:pPr>
        <w:tabs>
          <w:tab w:val="left" w:pos="2925"/>
        </w:tabs>
      </w:pPr>
    </w:p>
    <w:sectPr w:rsidR="00BC0DCB" w:rsidSect="00BC0DCB">
      <w:footerReference w:type="first" r:id="rId26"/>
      <w:pgSz w:w="12240" w:h="15840"/>
      <w:pgMar w:top="1440" w:right="1440" w:bottom="1440" w:left="1440" w:header="720" w:footer="720" w:gutter="0"/>
      <w:pgNumType w:fmt="lowerRoman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13854" w14:textId="77777777" w:rsidR="00250CF8" w:rsidRDefault="00250CF8" w:rsidP="00DF3940">
      <w:pPr>
        <w:spacing w:after="0" w:line="240" w:lineRule="auto"/>
      </w:pPr>
      <w:r>
        <w:separator/>
      </w:r>
    </w:p>
  </w:endnote>
  <w:endnote w:type="continuationSeparator" w:id="0">
    <w:p w14:paraId="1B635CE1" w14:textId="77777777" w:rsidR="00250CF8" w:rsidRDefault="00250CF8" w:rsidP="00DF3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0021B" w14:textId="77777777" w:rsidR="00FB20A0" w:rsidRDefault="00FB20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DBE8B" w14:textId="77777777" w:rsidR="00FB20A0" w:rsidRDefault="00FB20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B836" w14:textId="7F3884AB" w:rsidR="008E4523" w:rsidRDefault="00127FAD" w:rsidP="008E4523">
    <w:pPr>
      <w:pStyle w:val="Footer"/>
      <w:rPr>
        <w:color w:val="2D3338" w:themeColor="text2"/>
        <w:sz w:val="20"/>
      </w:rPr>
    </w:pPr>
    <w:r w:rsidRPr="00AA1F1E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37BC2F1" wp14:editId="48456875">
              <wp:simplePos x="0" y="0"/>
              <wp:positionH relativeFrom="margin">
                <wp:posOffset>73349</wp:posOffset>
              </wp:positionH>
              <wp:positionV relativeFrom="page">
                <wp:posOffset>9048426</wp:posOffset>
              </wp:positionV>
              <wp:extent cx="5977720" cy="219075"/>
              <wp:effectExtent l="0" t="0" r="0" b="0"/>
              <wp:wrapNone/>
              <wp:docPr id="12842" name="Group 1284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7720" cy="219075"/>
                        <a:chOff x="0" y="0"/>
                        <a:chExt cx="6400800" cy="9525"/>
                      </a:xfrm>
                    </wpg:grpSpPr>
                    <wps:wsp>
                      <wps:cNvPr id="12843" name="Shape 12843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D0D3D5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>
          <w:pict w14:anchorId="0A1C7A6E">
            <v:group id="Group 12842" style="position:absolute;margin-left:5.8pt;margin-top:712.45pt;width:470.7pt;height:17.25pt;z-index:251658240;mso-position-horizontal-relative:margin;mso-position-vertical-relative:page;mso-width-relative:margin;mso-height-relative:margin" alt="&quot;&quot;" coordsize="64008,95" o:spid="_x0000_s1026" w14:anchorId="730CF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">
              <v:shape id="Shape 12843" style="position:absolute;width:64008;height:0;visibility:visible;mso-wrap-style:square;v-text-anchor:top" coordsize="6400800,0" o:spid="_x0000_s1027" filled="f" strokecolor="#d0d3d5" path="m,l64008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">
                <v:stroke miterlimit="83231f" joinstyle="miter"/>
                <v:path textboxrect="0,0,6400800,0" arrowok="t"/>
              </v:shape>
              <w10:wrap anchorx="margin" anchory="page"/>
            </v:group>
          </w:pict>
        </mc:Fallback>
      </mc:AlternateContent>
    </w:r>
    <w:r w:rsidR="735DD399" w:rsidRPr="00DF3940">
      <w:rPr>
        <w:rStyle w:val="PageNumber"/>
        <w:color w:val="2D3338" w:themeColor="text2"/>
        <w:sz w:val="16"/>
        <w:szCs w:val="16"/>
      </w:rPr>
      <w:t xml:space="preserve">© </w:t>
    </w:r>
    <w:r w:rsidR="008E4523">
      <w:rPr>
        <w:rStyle w:val="PageNumber"/>
        <w:color w:val="2D3338" w:themeColor="text2"/>
        <w:sz w:val="16"/>
        <w:szCs w:val="16"/>
      </w:rPr>
      <w:fldChar w:fldCharType="begin"/>
    </w:r>
    <w:r w:rsidR="008E4523">
      <w:rPr>
        <w:rStyle w:val="PageNumber"/>
        <w:color w:val="2D3338" w:themeColor="text2"/>
        <w:sz w:val="16"/>
        <w:szCs w:val="16"/>
      </w:rPr>
      <w:instrText xml:space="preserve"> DATE  \@ "yyyy"  \* MERGEFORMAT </w:instrText>
    </w:r>
    <w:r w:rsidR="008E4523">
      <w:rPr>
        <w:rStyle w:val="PageNumber"/>
        <w:color w:val="2D3338" w:themeColor="text2"/>
        <w:sz w:val="16"/>
        <w:szCs w:val="16"/>
      </w:rPr>
      <w:fldChar w:fldCharType="separate"/>
    </w:r>
    <w:r w:rsidR="000A501F">
      <w:rPr>
        <w:rStyle w:val="PageNumber"/>
        <w:noProof/>
        <w:color w:val="2D3338" w:themeColor="text2"/>
        <w:sz w:val="16"/>
        <w:szCs w:val="16"/>
      </w:rPr>
      <w:t>2026</w:t>
    </w:r>
    <w:r w:rsidR="008E4523">
      <w:rPr>
        <w:rStyle w:val="PageNumber"/>
        <w:color w:val="2D3338" w:themeColor="text2"/>
        <w:sz w:val="16"/>
        <w:szCs w:val="16"/>
      </w:rPr>
      <w:fldChar w:fldCharType="end"/>
    </w:r>
    <w:r w:rsidR="735DD399" w:rsidRPr="00DF3940">
      <w:rPr>
        <w:rStyle w:val="PageNumber"/>
        <w:color w:val="2D3338" w:themeColor="text2"/>
        <w:sz w:val="16"/>
        <w:szCs w:val="16"/>
      </w:rPr>
      <w:t xml:space="preserve"> ERCOT</w:t>
    </w:r>
    <w:r w:rsidR="735DD399">
      <w:rPr>
        <w:rStyle w:val="PageNumber"/>
        <w:color w:val="2D3338" w:themeColor="text2"/>
        <w:sz w:val="16"/>
        <w:szCs w:val="16"/>
      </w:rPr>
      <w:t xml:space="preserve">. </w:t>
    </w:r>
    <w:r w:rsidR="735DD399" w:rsidRPr="00DF3940">
      <w:rPr>
        <w:rStyle w:val="PageNumber"/>
        <w:color w:val="2D3338" w:themeColor="text2"/>
        <w:sz w:val="16"/>
        <w:szCs w:val="16"/>
      </w:rPr>
      <w:t>All rights reserved.</w:t>
    </w:r>
    <w:r w:rsidR="008E4523" w:rsidRPr="00DF3940">
      <w:rPr>
        <w:color w:val="2D3338" w:themeColor="text2"/>
      </w:rPr>
      <w:tab/>
    </w:r>
    <w:r w:rsidR="008E4523" w:rsidRPr="00DF3940">
      <w:rPr>
        <w:color w:val="2D3338" w:themeColor="text2"/>
      </w:rPr>
      <w:tab/>
    </w:r>
    <w:r w:rsidR="00FB20A0">
      <w:rPr>
        <w:color w:val="2D3338" w:themeColor="text2"/>
        <w:sz w:val="20"/>
      </w:rPr>
      <w:t>August</w:t>
    </w:r>
    <w:r w:rsidR="00573E67">
      <w:rPr>
        <w:color w:val="2D3338" w:themeColor="text2"/>
        <w:sz w:val="20"/>
      </w:rPr>
      <w:t xml:space="preserve"> 2026</w:t>
    </w:r>
  </w:p>
  <w:p w14:paraId="56C35DEE" w14:textId="77777777" w:rsidR="00573E67" w:rsidRPr="00DF3940" w:rsidRDefault="00573E67" w:rsidP="008E4523">
    <w:pPr>
      <w:pStyle w:val="Footer"/>
      <w:rPr>
        <w:color w:val="2D3338" w:themeColor="text2"/>
      </w:rPr>
    </w:pPr>
  </w:p>
  <w:p w14:paraId="7BF6A3FD" w14:textId="77777777" w:rsidR="008E4523" w:rsidRDefault="008E4523" w:rsidP="008E4523">
    <w:pPr>
      <w:pStyle w:val="Footer"/>
      <w:tabs>
        <w:tab w:val="clear" w:pos="4680"/>
        <w:tab w:val="clear" w:pos="9360"/>
        <w:tab w:val="left" w:pos="1131"/>
        <w:tab w:val="left" w:pos="5743"/>
      </w:tabs>
    </w:pPr>
    <w:r>
      <w:tab/>
    </w: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50980" w14:textId="4AD04FB0" w:rsidR="00607621" w:rsidRDefault="00607621" w:rsidP="00614A26">
    <w:pPr>
      <w:pStyle w:val="Footer"/>
    </w:pPr>
    <w:r>
      <w:tab/>
    </w:r>
    <w:r>
      <w:tab/>
    </w:r>
  </w:p>
  <w:p w14:paraId="444879E3" w14:textId="77777777" w:rsidR="00A86921" w:rsidRDefault="00A86921" w:rsidP="00614A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6978A" w14:textId="77777777" w:rsidR="00250CF8" w:rsidRDefault="00250CF8" w:rsidP="00DF3940">
      <w:pPr>
        <w:spacing w:after="0" w:line="240" w:lineRule="auto"/>
      </w:pPr>
      <w:r>
        <w:separator/>
      </w:r>
    </w:p>
  </w:footnote>
  <w:footnote w:type="continuationSeparator" w:id="0">
    <w:p w14:paraId="0F088B56" w14:textId="77777777" w:rsidR="00250CF8" w:rsidRDefault="00250CF8" w:rsidP="00DF3940">
      <w:pPr>
        <w:spacing w:after="0" w:line="240" w:lineRule="auto"/>
      </w:pPr>
      <w:r>
        <w:continuationSeparator/>
      </w:r>
    </w:p>
  </w:footnote>
  <w:footnote w:id="1">
    <w:p w14:paraId="23C3C18A" w14:textId="04933274" w:rsidR="00BC0DCB" w:rsidRPr="00B273F5" w:rsidRDefault="00BC0DCB" w:rsidP="00BC0DCB">
      <w:pPr>
        <w:pStyle w:val="FootnoteText"/>
        <w:tabs>
          <w:tab w:val="left" w:pos="3960"/>
        </w:tabs>
        <w:rPr>
          <w:rFonts w:asciiTheme="minorHAnsi" w:hAnsiTheme="minorHAnsi" w:cstheme="minorHAnsi"/>
          <w:sz w:val="16"/>
          <w:szCs w:val="16"/>
        </w:rPr>
      </w:pPr>
      <w:r w:rsidRPr="00B273F5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B273F5">
        <w:rPr>
          <w:rFonts w:asciiTheme="minorHAnsi" w:hAnsiTheme="minorHAnsi" w:cstheme="minorHAnsi"/>
          <w:sz w:val="16"/>
          <w:szCs w:val="16"/>
        </w:rPr>
        <w:t xml:space="preserve"> +/- symbol indicates the increase or decrease from the previous month in oil rigs present in each county. There are </w:t>
      </w:r>
      <w:r w:rsidR="00D86BD8">
        <w:rPr>
          <w:rFonts w:asciiTheme="minorHAnsi" w:hAnsiTheme="minorHAnsi" w:cstheme="minorHAnsi"/>
          <w:sz w:val="16"/>
          <w:szCs w:val="16"/>
        </w:rPr>
        <w:t>1</w:t>
      </w:r>
      <w:r w:rsidR="00C64819">
        <w:rPr>
          <w:rFonts w:asciiTheme="minorHAnsi" w:hAnsiTheme="minorHAnsi" w:cstheme="minorHAnsi"/>
          <w:sz w:val="16"/>
          <w:szCs w:val="16"/>
        </w:rPr>
        <w:t>72</w:t>
      </w:r>
      <w:r>
        <w:rPr>
          <w:rFonts w:asciiTheme="minorHAnsi" w:hAnsiTheme="minorHAnsi" w:cstheme="minorHAnsi"/>
          <w:sz w:val="16"/>
          <w:szCs w:val="16"/>
        </w:rPr>
        <w:t xml:space="preserve"> rigs, including a</w:t>
      </w:r>
      <w:r w:rsidR="00D8495D">
        <w:rPr>
          <w:rFonts w:asciiTheme="minorHAnsi" w:hAnsiTheme="minorHAnsi" w:cstheme="minorHAnsi"/>
          <w:sz w:val="16"/>
          <w:szCs w:val="16"/>
        </w:rPr>
        <w:t>n increase</w:t>
      </w:r>
      <w:r>
        <w:rPr>
          <w:rFonts w:asciiTheme="minorHAnsi" w:hAnsiTheme="minorHAnsi" w:cstheme="minorHAnsi"/>
          <w:sz w:val="16"/>
          <w:szCs w:val="16"/>
        </w:rPr>
        <w:t xml:space="preserve"> of </w:t>
      </w:r>
      <w:r w:rsidR="00C64819">
        <w:rPr>
          <w:rFonts w:asciiTheme="minorHAnsi" w:hAnsiTheme="minorHAnsi" w:cstheme="minorHAnsi"/>
          <w:sz w:val="16"/>
          <w:szCs w:val="16"/>
        </w:rPr>
        <w:t>9</w:t>
      </w:r>
      <w:r>
        <w:rPr>
          <w:rFonts w:asciiTheme="minorHAnsi" w:hAnsiTheme="minorHAnsi" w:cstheme="minorHAnsi"/>
          <w:sz w:val="16"/>
          <w:szCs w:val="16"/>
        </w:rPr>
        <w:t xml:space="preserve"> oil rig</w:t>
      </w:r>
      <w:r w:rsidR="00D86BD8">
        <w:rPr>
          <w:rFonts w:asciiTheme="minorHAnsi" w:hAnsiTheme="minorHAnsi" w:cstheme="minorHAnsi"/>
          <w:sz w:val="16"/>
          <w:szCs w:val="16"/>
        </w:rPr>
        <w:t>s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B273F5">
        <w:rPr>
          <w:rFonts w:asciiTheme="minorHAnsi" w:hAnsiTheme="minorHAnsi" w:cstheme="minorHAnsi"/>
          <w:sz w:val="16"/>
          <w:szCs w:val="16"/>
        </w:rPr>
        <w:t xml:space="preserve">in the Permian Basin </w:t>
      </w:r>
      <w:r>
        <w:rPr>
          <w:rFonts w:asciiTheme="minorHAnsi" w:hAnsiTheme="minorHAnsi" w:cstheme="minorHAnsi"/>
          <w:sz w:val="16"/>
          <w:szCs w:val="16"/>
        </w:rPr>
        <w:t xml:space="preserve">from </w:t>
      </w:r>
      <w:r w:rsidR="00C64819">
        <w:rPr>
          <w:rFonts w:asciiTheme="minorHAnsi" w:hAnsiTheme="minorHAnsi" w:cstheme="minorHAnsi"/>
          <w:sz w:val="16"/>
          <w:szCs w:val="16"/>
        </w:rPr>
        <w:t>July</w:t>
      </w:r>
      <w:r w:rsidR="00BC5150">
        <w:rPr>
          <w:rFonts w:asciiTheme="minorHAnsi" w:hAnsiTheme="minorHAnsi" w:cstheme="minorHAnsi"/>
          <w:sz w:val="16"/>
          <w:szCs w:val="16"/>
        </w:rPr>
        <w:t xml:space="preserve"> to </w:t>
      </w:r>
      <w:r w:rsidR="00C64819">
        <w:rPr>
          <w:rFonts w:asciiTheme="minorHAnsi" w:hAnsiTheme="minorHAnsi" w:cstheme="minorHAnsi"/>
          <w:sz w:val="16"/>
          <w:szCs w:val="16"/>
        </w:rPr>
        <w:t>August</w:t>
      </w:r>
      <w:r w:rsidR="00BC5150">
        <w:rPr>
          <w:rFonts w:asciiTheme="minorHAnsi" w:hAnsiTheme="minorHAnsi" w:cstheme="minorHAnsi"/>
          <w:sz w:val="16"/>
          <w:szCs w:val="16"/>
        </w:rPr>
        <w:t xml:space="preserve"> 2026</w:t>
      </w:r>
      <w:r w:rsidRPr="00B273F5"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701D6" w14:textId="77777777" w:rsidR="00FB20A0" w:rsidRDefault="00FB20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6F3A" w14:textId="54C30D29" w:rsidR="00DF3940" w:rsidRPr="00DF3940" w:rsidRDefault="00DF3940" w:rsidP="00DF3940">
    <w:pPr>
      <w:pStyle w:val="Header"/>
      <w:rPr>
        <w:rFonts w:cs="Arial"/>
        <w:color w:val="2D3338" w:themeColor="text2"/>
        <w:sz w:val="16"/>
        <w:szCs w:val="16"/>
      </w:rPr>
    </w:pPr>
    <w:r w:rsidRPr="00DF3940">
      <w:rPr>
        <w:color w:val="2D3338" w:themeColor="text2"/>
        <w:sz w:val="16"/>
        <w:szCs w:val="16"/>
      </w:rPr>
      <w:tab/>
    </w:r>
    <w:r>
      <w:rPr>
        <w:color w:val="2D3338" w:themeColor="text2"/>
        <w:sz w:val="16"/>
        <w:szCs w:val="16"/>
      </w:rPr>
      <w:tab/>
    </w:r>
  </w:p>
  <w:p w14:paraId="44B80685" w14:textId="77777777" w:rsidR="00DF3940" w:rsidRPr="00DF3940" w:rsidRDefault="00DF3940" w:rsidP="00DF3940">
    <w:pPr>
      <w:pStyle w:val="Header"/>
      <w:tabs>
        <w:tab w:val="clear" w:pos="4680"/>
        <w:tab w:val="clear" w:pos="9360"/>
        <w:tab w:val="center" w:pos="4788"/>
      </w:tabs>
      <w:ind w:left="113"/>
      <w:rPr>
        <w:color w:val="2D3338" w:themeColor="text2"/>
        <w:sz w:val="16"/>
        <w:szCs w:val="16"/>
      </w:rPr>
    </w:pPr>
  </w:p>
  <w:p w14:paraId="62DEFF4B" w14:textId="77777777" w:rsidR="00DF3940" w:rsidRPr="00DF3940" w:rsidRDefault="00DF3940" w:rsidP="00DF3940">
    <w:pPr>
      <w:pStyle w:val="Header"/>
      <w:rPr>
        <w:color w:val="2D3338" w:themeColor="text2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71AA0" w14:textId="23B73B95" w:rsidR="008E4523" w:rsidRPr="00DF3940" w:rsidRDefault="00250CF8" w:rsidP="008E4523">
    <w:pPr>
      <w:pStyle w:val="Header"/>
      <w:rPr>
        <w:rFonts w:cs="Arial"/>
        <w:color w:val="2D3338" w:themeColor="text2"/>
        <w:sz w:val="16"/>
        <w:szCs w:val="16"/>
      </w:rPr>
    </w:pPr>
    <w:sdt>
      <w:sdtPr>
        <w:rPr>
          <w:color w:val="2D3338" w:themeColor="text2"/>
          <w:sz w:val="16"/>
          <w:szCs w:val="16"/>
        </w:rPr>
        <w:alias w:val="Category"/>
        <w:tag w:val=""/>
        <w:id w:val="980576202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A86921">
          <w:rPr>
            <w:color w:val="2D3338" w:themeColor="text2"/>
            <w:sz w:val="16"/>
            <w:szCs w:val="16"/>
          </w:rPr>
          <w:t>System Planning Monthly Status Update</w:t>
        </w:r>
      </w:sdtContent>
    </w:sdt>
    <w:r w:rsidR="008E4523" w:rsidRPr="00314F99">
      <w:rPr>
        <w:color w:val="2D3338" w:themeColor="text2"/>
        <w:sz w:val="16"/>
        <w:szCs w:val="16"/>
      </w:rPr>
      <w:tab/>
    </w:r>
    <w:r w:rsidR="008E4523" w:rsidRPr="00314F99">
      <w:rPr>
        <w:color w:val="2D3338" w:themeColor="text2"/>
        <w:sz w:val="16"/>
        <w:szCs w:val="16"/>
      </w:rPr>
      <w:tab/>
    </w:r>
    <w:r w:rsidR="00AE0E80" w:rsidRPr="00314F99">
      <w:rPr>
        <w:rFonts w:cs="Arial"/>
        <w:color w:val="2D3338" w:themeColor="text2"/>
        <w:sz w:val="16"/>
        <w:szCs w:val="16"/>
      </w:rPr>
      <w:t>Public</w:t>
    </w:r>
  </w:p>
  <w:p w14:paraId="664524FE" w14:textId="77777777" w:rsidR="008E4523" w:rsidRPr="00DF3940" w:rsidRDefault="008E4523" w:rsidP="008E4523">
    <w:pPr>
      <w:pStyle w:val="Header"/>
      <w:tabs>
        <w:tab w:val="clear" w:pos="4680"/>
        <w:tab w:val="clear" w:pos="9360"/>
        <w:tab w:val="center" w:pos="4788"/>
      </w:tabs>
      <w:ind w:left="113"/>
      <w:rPr>
        <w:color w:val="2D3338" w:themeColor="text2"/>
        <w:sz w:val="16"/>
        <w:szCs w:val="16"/>
      </w:rPr>
    </w:pPr>
  </w:p>
  <w:p w14:paraId="05A91F4F" w14:textId="77777777" w:rsidR="008E4523" w:rsidRDefault="008E4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A203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5D645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C8A0A6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484624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EA25F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0A2A5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BEE2A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E2CCE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FE648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522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268F"/>
    <w:multiLevelType w:val="hybridMultilevel"/>
    <w:tmpl w:val="E50E0858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7E0230"/>
    <w:multiLevelType w:val="hybridMultilevel"/>
    <w:tmpl w:val="AC06CC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F1F3FD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color w:val="2D3338" w:themeColor="text2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D6EAC7"/>
    <w:multiLevelType w:val="hybridMultilevel"/>
    <w:tmpl w:val="07468938"/>
    <w:lvl w:ilvl="0" w:tplc="B00A1B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82834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046E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6E9C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04E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B41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CA62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6A0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F6B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0852DD"/>
    <w:multiLevelType w:val="hybridMultilevel"/>
    <w:tmpl w:val="5CE2C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F91FD2"/>
    <w:multiLevelType w:val="multilevel"/>
    <w:tmpl w:val="4CC8F9A2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4867"/>
        </w:tabs>
        <w:ind w:left="558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7"/>
        </w:tabs>
        <w:ind w:left="43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7"/>
        </w:tabs>
        <w:ind w:left="94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7"/>
        </w:tabs>
        <w:ind w:left="144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7"/>
        </w:tabs>
        <w:ind w:left="195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7"/>
        </w:tabs>
        <w:ind w:left="2527" w:hanging="1440"/>
      </w:pPr>
      <w:rPr>
        <w:rFonts w:hint="default"/>
      </w:rPr>
    </w:lvl>
  </w:abstractNum>
  <w:abstractNum w:abstractNumId="16" w15:restartNumberingAfterBreak="0">
    <w:nsid w:val="1D8B23FF"/>
    <w:multiLevelType w:val="hybridMultilevel"/>
    <w:tmpl w:val="ADD2F836"/>
    <w:lvl w:ilvl="0" w:tplc="C0AE8D20">
      <w:start w:val="1"/>
      <w:numFmt w:val="bullet"/>
      <w:pStyle w:val="bulletlevel1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1" w:tplc="ACD86150">
      <w:start w:val="1"/>
      <w:numFmt w:val="bullet"/>
      <w:lvlText w:val="̵"/>
      <w:lvlJc w:val="left"/>
      <w:pPr>
        <w:tabs>
          <w:tab w:val="num" w:pos="2592"/>
        </w:tabs>
        <w:ind w:left="2592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92"/>
        </w:tabs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12"/>
        </w:tabs>
        <w:ind w:left="69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32"/>
        </w:tabs>
        <w:ind w:left="7632" w:hanging="360"/>
      </w:pPr>
      <w:rPr>
        <w:rFonts w:ascii="Wingdings" w:hAnsi="Wingdings" w:hint="default"/>
      </w:rPr>
    </w:lvl>
  </w:abstractNum>
  <w:abstractNum w:abstractNumId="17" w15:restartNumberingAfterBreak="0">
    <w:nsid w:val="269671AD"/>
    <w:multiLevelType w:val="hybridMultilevel"/>
    <w:tmpl w:val="92624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4B10D"/>
    <w:multiLevelType w:val="hybridMultilevel"/>
    <w:tmpl w:val="79809DB4"/>
    <w:lvl w:ilvl="0" w:tplc="93B074B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3080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543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14E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72B5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626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88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4AE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82DB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C5151"/>
    <w:multiLevelType w:val="hybridMultilevel"/>
    <w:tmpl w:val="0EF04D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6C67C2"/>
    <w:multiLevelType w:val="hybridMultilevel"/>
    <w:tmpl w:val="0CF0CF88"/>
    <w:lvl w:ilvl="0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1" w15:restartNumberingAfterBreak="0">
    <w:nsid w:val="558A56C3"/>
    <w:multiLevelType w:val="hybridMultilevel"/>
    <w:tmpl w:val="267E054E"/>
    <w:lvl w:ilvl="0" w:tplc="FFFFFFFF">
      <w:start w:val="1"/>
      <w:numFmt w:val="bullet"/>
      <w:lvlText w:val="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55946763"/>
    <w:multiLevelType w:val="hybridMultilevel"/>
    <w:tmpl w:val="D6948D0A"/>
    <w:lvl w:ilvl="0" w:tplc="5ABEC632">
      <w:start w:val="1"/>
      <w:numFmt w:val="bullet"/>
      <w:pStyle w:val="EPHeading1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4246CC96">
      <w:start w:val="1"/>
      <w:numFmt w:val="bullet"/>
      <w:pStyle w:val="bulletlevel3"/>
      <w:lvlText w:val="o"/>
      <w:lvlJc w:val="left"/>
      <w:pPr>
        <w:tabs>
          <w:tab w:val="num" w:pos="1800"/>
        </w:tabs>
        <w:ind w:left="1800" w:hanging="720"/>
      </w:pPr>
      <w:rPr>
        <w:rFonts w:ascii="Courier New" w:hAnsi="Courier New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5672099B"/>
    <w:multiLevelType w:val="hybridMultilevel"/>
    <w:tmpl w:val="74B49350"/>
    <w:lvl w:ilvl="0" w:tplc="F2F06A88">
      <w:start w:val="1"/>
      <w:numFmt w:val="bullet"/>
      <w:pStyle w:val="bulletlevel2"/>
      <w:lvlText w:val="­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1" w:tplc="035A10EE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F6500C66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AAA7528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DF2671B2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342A805C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C5D2BB68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CC08D48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95C42F1E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num w:numId="1" w16cid:durableId="2057582658">
    <w:abstractNumId w:val="18"/>
  </w:num>
  <w:num w:numId="2" w16cid:durableId="216935591">
    <w:abstractNumId w:val="16"/>
  </w:num>
  <w:num w:numId="3" w16cid:durableId="1933198021">
    <w:abstractNumId w:val="23"/>
  </w:num>
  <w:num w:numId="4" w16cid:durableId="36317978">
    <w:abstractNumId w:val="22"/>
  </w:num>
  <w:num w:numId="5" w16cid:durableId="732050268">
    <w:abstractNumId w:val="9"/>
  </w:num>
  <w:num w:numId="6" w16cid:durableId="1478036058">
    <w:abstractNumId w:val="7"/>
  </w:num>
  <w:num w:numId="7" w16cid:durableId="2030639243">
    <w:abstractNumId w:val="6"/>
  </w:num>
  <w:num w:numId="8" w16cid:durableId="985360384">
    <w:abstractNumId w:val="5"/>
  </w:num>
  <w:num w:numId="9" w16cid:durableId="1187986761">
    <w:abstractNumId w:val="4"/>
  </w:num>
  <w:num w:numId="10" w16cid:durableId="589315536">
    <w:abstractNumId w:val="8"/>
  </w:num>
  <w:num w:numId="11" w16cid:durableId="1069812641">
    <w:abstractNumId w:val="3"/>
  </w:num>
  <w:num w:numId="12" w16cid:durableId="2049062514">
    <w:abstractNumId w:val="2"/>
  </w:num>
  <w:num w:numId="13" w16cid:durableId="1489520340">
    <w:abstractNumId w:val="1"/>
  </w:num>
  <w:num w:numId="14" w16cid:durableId="1984651900">
    <w:abstractNumId w:val="0"/>
  </w:num>
  <w:num w:numId="15" w16cid:durableId="158663454">
    <w:abstractNumId w:val="12"/>
  </w:num>
  <w:num w:numId="16" w16cid:durableId="2090494406">
    <w:abstractNumId w:val="15"/>
  </w:num>
  <w:num w:numId="17" w16cid:durableId="1991908231">
    <w:abstractNumId w:val="20"/>
  </w:num>
  <w:num w:numId="18" w16cid:durableId="1333872017">
    <w:abstractNumId w:val="14"/>
  </w:num>
  <w:num w:numId="19" w16cid:durableId="117065095">
    <w:abstractNumId w:val="10"/>
  </w:num>
  <w:num w:numId="20" w16cid:durableId="612328920">
    <w:abstractNumId w:val="11"/>
  </w:num>
  <w:num w:numId="21" w16cid:durableId="1915968011">
    <w:abstractNumId w:val="13"/>
  </w:num>
  <w:num w:numId="22" w16cid:durableId="1312828770">
    <w:abstractNumId w:val="21"/>
  </w:num>
  <w:num w:numId="23" w16cid:durableId="979653633">
    <w:abstractNumId w:val="19"/>
  </w:num>
  <w:num w:numId="24" w16cid:durableId="497768197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attachedTemplate r:id="rId1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F99"/>
    <w:rsid w:val="00022883"/>
    <w:rsid w:val="000473EF"/>
    <w:rsid w:val="000722A1"/>
    <w:rsid w:val="00086D6A"/>
    <w:rsid w:val="00091CC9"/>
    <w:rsid w:val="000A17C1"/>
    <w:rsid w:val="000A501F"/>
    <w:rsid w:val="000E664B"/>
    <w:rsid w:val="000F2808"/>
    <w:rsid w:val="000F595E"/>
    <w:rsid w:val="00112FAC"/>
    <w:rsid w:val="001214A5"/>
    <w:rsid w:val="00127FAD"/>
    <w:rsid w:val="001309AF"/>
    <w:rsid w:val="001325F1"/>
    <w:rsid w:val="001452AC"/>
    <w:rsid w:val="0017484E"/>
    <w:rsid w:val="00174DE8"/>
    <w:rsid w:val="001A3C41"/>
    <w:rsid w:val="002133D3"/>
    <w:rsid w:val="002240A6"/>
    <w:rsid w:val="00230892"/>
    <w:rsid w:val="0023153B"/>
    <w:rsid w:val="002315E1"/>
    <w:rsid w:val="002317E3"/>
    <w:rsid w:val="00232FB2"/>
    <w:rsid w:val="00241E59"/>
    <w:rsid w:val="00246C4C"/>
    <w:rsid w:val="00250CF8"/>
    <w:rsid w:val="00271A02"/>
    <w:rsid w:val="00284486"/>
    <w:rsid w:val="00294753"/>
    <w:rsid w:val="002A77F6"/>
    <w:rsid w:val="002B3101"/>
    <w:rsid w:val="002B5216"/>
    <w:rsid w:val="002C4E7A"/>
    <w:rsid w:val="002C4F86"/>
    <w:rsid w:val="002E3395"/>
    <w:rsid w:val="002E7F3B"/>
    <w:rsid w:val="002F4A75"/>
    <w:rsid w:val="00314F99"/>
    <w:rsid w:val="0033059B"/>
    <w:rsid w:val="00353313"/>
    <w:rsid w:val="003670DB"/>
    <w:rsid w:val="003774E5"/>
    <w:rsid w:val="00393C92"/>
    <w:rsid w:val="003B7C74"/>
    <w:rsid w:val="003F4E75"/>
    <w:rsid w:val="004522C3"/>
    <w:rsid w:val="0047331A"/>
    <w:rsid w:val="00473FDB"/>
    <w:rsid w:val="004A32C1"/>
    <w:rsid w:val="004A3B2B"/>
    <w:rsid w:val="004B0E91"/>
    <w:rsid w:val="004D7EF2"/>
    <w:rsid w:val="004E17CF"/>
    <w:rsid w:val="004F1DB5"/>
    <w:rsid w:val="004F6EC7"/>
    <w:rsid w:val="005005A9"/>
    <w:rsid w:val="00503E0D"/>
    <w:rsid w:val="00513AC6"/>
    <w:rsid w:val="0051472C"/>
    <w:rsid w:val="0051F160"/>
    <w:rsid w:val="005324B5"/>
    <w:rsid w:val="005605DD"/>
    <w:rsid w:val="00561049"/>
    <w:rsid w:val="00573E67"/>
    <w:rsid w:val="005A0F32"/>
    <w:rsid w:val="005C1A81"/>
    <w:rsid w:val="005D3194"/>
    <w:rsid w:val="005D5251"/>
    <w:rsid w:val="005E58E5"/>
    <w:rsid w:val="005F7188"/>
    <w:rsid w:val="00602726"/>
    <w:rsid w:val="00604B61"/>
    <w:rsid w:val="00607621"/>
    <w:rsid w:val="00614A26"/>
    <w:rsid w:val="00645F17"/>
    <w:rsid w:val="00654075"/>
    <w:rsid w:val="00660DBA"/>
    <w:rsid w:val="00670848"/>
    <w:rsid w:val="00682CB1"/>
    <w:rsid w:val="00687E7D"/>
    <w:rsid w:val="00695B42"/>
    <w:rsid w:val="006A1F31"/>
    <w:rsid w:val="006B5744"/>
    <w:rsid w:val="006C7A13"/>
    <w:rsid w:val="006E50EE"/>
    <w:rsid w:val="00701DFB"/>
    <w:rsid w:val="00710439"/>
    <w:rsid w:val="00735D86"/>
    <w:rsid w:val="00741974"/>
    <w:rsid w:val="0074228D"/>
    <w:rsid w:val="00742B97"/>
    <w:rsid w:val="00744597"/>
    <w:rsid w:val="00745F68"/>
    <w:rsid w:val="00750474"/>
    <w:rsid w:val="007A1C18"/>
    <w:rsid w:val="007B1F2E"/>
    <w:rsid w:val="007B26E5"/>
    <w:rsid w:val="007B4185"/>
    <w:rsid w:val="007C5354"/>
    <w:rsid w:val="007D0B5D"/>
    <w:rsid w:val="007E5DB1"/>
    <w:rsid w:val="007E71C3"/>
    <w:rsid w:val="007F7FE6"/>
    <w:rsid w:val="008002A0"/>
    <w:rsid w:val="00802203"/>
    <w:rsid w:val="00805C41"/>
    <w:rsid w:val="00822C04"/>
    <w:rsid w:val="00833875"/>
    <w:rsid w:val="00836567"/>
    <w:rsid w:val="00836D45"/>
    <w:rsid w:val="008746EC"/>
    <w:rsid w:val="0088697C"/>
    <w:rsid w:val="008C517C"/>
    <w:rsid w:val="008E1591"/>
    <w:rsid w:val="008E4523"/>
    <w:rsid w:val="008E73AC"/>
    <w:rsid w:val="00905E6F"/>
    <w:rsid w:val="0091080F"/>
    <w:rsid w:val="00932ADE"/>
    <w:rsid w:val="009347EB"/>
    <w:rsid w:val="009741B0"/>
    <w:rsid w:val="009843FD"/>
    <w:rsid w:val="00995040"/>
    <w:rsid w:val="009C0921"/>
    <w:rsid w:val="009C7AE0"/>
    <w:rsid w:val="009D2CEA"/>
    <w:rsid w:val="009F0C65"/>
    <w:rsid w:val="00A00775"/>
    <w:rsid w:val="00A61E6D"/>
    <w:rsid w:val="00A86921"/>
    <w:rsid w:val="00AB1864"/>
    <w:rsid w:val="00AB1C5D"/>
    <w:rsid w:val="00AB62C7"/>
    <w:rsid w:val="00AC7B4E"/>
    <w:rsid w:val="00AE0E80"/>
    <w:rsid w:val="00AF2E81"/>
    <w:rsid w:val="00AF7137"/>
    <w:rsid w:val="00B04BF4"/>
    <w:rsid w:val="00B17301"/>
    <w:rsid w:val="00B23E33"/>
    <w:rsid w:val="00B30584"/>
    <w:rsid w:val="00B43BB7"/>
    <w:rsid w:val="00B64652"/>
    <w:rsid w:val="00B74B0D"/>
    <w:rsid w:val="00B87FCC"/>
    <w:rsid w:val="00BA1375"/>
    <w:rsid w:val="00BA484B"/>
    <w:rsid w:val="00BA7EAA"/>
    <w:rsid w:val="00BB3D0F"/>
    <w:rsid w:val="00BC0DCB"/>
    <w:rsid w:val="00BC5150"/>
    <w:rsid w:val="00BD28CD"/>
    <w:rsid w:val="00BE7753"/>
    <w:rsid w:val="00BF28A0"/>
    <w:rsid w:val="00C0200D"/>
    <w:rsid w:val="00C64819"/>
    <w:rsid w:val="00C66455"/>
    <w:rsid w:val="00C740DE"/>
    <w:rsid w:val="00C834F5"/>
    <w:rsid w:val="00CA4F69"/>
    <w:rsid w:val="00CB37B0"/>
    <w:rsid w:val="00CB743A"/>
    <w:rsid w:val="00CD2CB3"/>
    <w:rsid w:val="00CE057E"/>
    <w:rsid w:val="00D04327"/>
    <w:rsid w:val="00D05635"/>
    <w:rsid w:val="00D174A9"/>
    <w:rsid w:val="00D22B62"/>
    <w:rsid w:val="00D2330E"/>
    <w:rsid w:val="00D511EA"/>
    <w:rsid w:val="00D638F5"/>
    <w:rsid w:val="00D669EE"/>
    <w:rsid w:val="00D83270"/>
    <w:rsid w:val="00D8495D"/>
    <w:rsid w:val="00D86BD8"/>
    <w:rsid w:val="00D87548"/>
    <w:rsid w:val="00DB78A8"/>
    <w:rsid w:val="00DC07DA"/>
    <w:rsid w:val="00DC7452"/>
    <w:rsid w:val="00DD520C"/>
    <w:rsid w:val="00DF2FDD"/>
    <w:rsid w:val="00DF3940"/>
    <w:rsid w:val="00DF69A7"/>
    <w:rsid w:val="00E22758"/>
    <w:rsid w:val="00E227A6"/>
    <w:rsid w:val="00E24C91"/>
    <w:rsid w:val="00E315F9"/>
    <w:rsid w:val="00E435B0"/>
    <w:rsid w:val="00E6055B"/>
    <w:rsid w:val="00E67424"/>
    <w:rsid w:val="00E8129E"/>
    <w:rsid w:val="00E838B0"/>
    <w:rsid w:val="00E95F43"/>
    <w:rsid w:val="00EC3B2F"/>
    <w:rsid w:val="00EE49D2"/>
    <w:rsid w:val="00EF7513"/>
    <w:rsid w:val="00F035D9"/>
    <w:rsid w:val="00F2789E"/>
    <w:rsid w:val="00F40F78"/>
    <w:rsid w:val="00F42CBB"/>
    <w:rsid w:val="00F550F9"/>
    <w:rsid w:val="00F7766E"/>
    <w:rsid w:val="00F84BA5"/>
    <w:rsid w:val="00FA220C"/>
    <w:rsid w:val="00FA5E91"/>
    <w:rsid w:val="00FB20A0"/>
    <w:rsid w:val="00FB6ACC"/>
    <w:rsid w:val="00FC5203"/>
    <w:rsid w:val="00FE4ED8"/>
    <w:rsid w:val="00FE4FCF"/>
    <w:rsid w:val="0116DF1B"/>
    <w:rsid w:val="015D542A"/>
    <w:rsid w:val="024A76C8"/>
    <w:rsid w:val="0340373D"/>
    <w:rsid w:val="040B0AFC"/>
    <w:rsid w:val="0438A22F"/>
    <w:rsid w:val="043B264B"/>
    <w:rsid w:val="045C7C5B"/>
    <w:rsid w:val="04608775"/>
    <w:rsid w:val="0474DE6B"/>
    <w:rsid w:val="04CA6B9C"/>
    <w:rsid w:val="0502FDC0"/>
    <w:rsid w:val="05296A99"/>
    <w:rsid w:val="0605BAEC"/>
    <w:rsid w:val="062DD036"/>
    <w:rsid w:val="06D0D97A"/>
    <w:rsid w:val="06DA5C2A"/>
    <w:rsid w:val="0764E9D1"/>
    <w:rsid w:val="0791066B"/>
    <w:rsid w:val="08B68B56"/>
    <w:rsid w:val="08D17EA1"/>
    <w:rsid w:val="0ADD392C"/>
    <w:rsid w:val="0B1529D7"/>
    <w:rsid w:val="0B77077E"/>
    <w:rsid w:val="0C114C4B"/>
    <w:rsid w:val="0D390B71"/>
    <w:rsid w:val="0DDDAF7B"/>
    <w:rsid w:val="0F3B9F0D"/>
    <w:rsid w:val="0F782E80"/>
    <w:rsid w:val="0FBBC461"/>
    <w:rsid w:val="10536125"/>
    <w:rsid w:val="113FFD67"/>
    <w:rsid w:val="11F1BE75"/>
    <w:rsid w:val="12084BFB"/>
    <w:rsid w:val="12398469"/>
    <w:rsid w:val="127F0BC1"/>
    <w:rsid w:val="12867A5A"/>
    <w:rsid w:val="12BCFDB2"/>
    <w:rsid w:val="134037B1"/>
    <w:rsid w:val="13E1D995"/>
    <w:rsid w:val="1421A550"/>
    <w:rsid w:val="14B059AE"/>
    <w:rsid w:val="14EDEA45"/>
    <w:rsid w:val="14F5D429"/>
    <w:rsid w:val="1519CA59"/>
    <w:rsid w:val="153138B0"/>
    <w:rsid w:val="15B17E75"/>
    <w:rsid w:val="169C36CF"/>
    <w:rsid w:val="17011508"/>
    <w:rsid w:val="17FF3029"/>
    <w:rsid w:val="180C41DE"/>
    <w:rsid w:val="180ECA1D"/>
    <w:rsid w:val="1820721E"/>
    <w:rsid w:val="18545958"/>
    <w:rsid w:val="1B2CEB76"/>
    <w:rsid w:val="1BA47D92"/>
    <w:rsid w:val="1BA65C68"/>
    <w:rsid w:val="1BD6E210"/>
    <w:rsid w:val="1C8E9AA9"/>
    <w:rsid w:val="1D43FD77"/>
    <w:rsid w:val="1E8BEAE9"/>
    <w:rsid w:val="1EC6F04E"/>
    <w:rsid w:val="1FC17A63"/>
    <w:rsid w:val="20EBF4B8"/>
    <w:rsid w:val="2131D655"/>
    <w:rsid w:val="2142AE9F"/>
    <w:rsid w:val="226534F6"/>
    <w:rsid w:val="2332B21C"/>
    <w:rsid w:val="23766A6A"/>
    <w:rsid w:val="243FA45C"/>
    <w:rsid w:val="2456FC9B"/>
    <w:rsid w:val="2502D076"/>
    <w:rsid w:val="252008A4"/>
    <w:rsid w:val="254BE60C"/>
    <w:rsid w:val="25568011"/>
    <w:rsid w:val="25E72CF5"/>
    <w:rsid w:val="265F4D23"/>
    <w:rsid w:val="267AA00C"/>
    <w:rsid w:val="27153C6F"/>
    <w:rsid w:val="285F3DF5"/>
    <w:rsid w:val="28A714DB"/>
    <w:rsid w:val="28F174EA"/>
    <w:rsid w:val="294EF619"/>
    <w:rsid w:val="29ACD8FB"/>
    <w:rsid w:val="29CC75E1"/>
    <w:rsid w:val="2A1FC895"/>
    <w:rsid w:val="2A334FC1"/>
    <w:rsid w:val="2A4A2216"/>
    <w:rsid w:val="2A6EDD08"/>
    <w:rsid w:val="2ACE3F79"/>
    <w:rsid w:val="2AE20337"/>
    <w:rsid w:val="2C28398C"/>
    <w:rsid w:val="2CAC5AB1"/>
    <w:rsid w:val="2D19E731"/>
    <w:rsid w:val="2D48B5DF"/>
    <w:rsid w:val="2D696956"/>
    <w:rsid w:val="2DA2DF05"/>
    <w:rsid w:val="2DDDE6A7"/>
    <w:rsid w:val="2E5C68AB"/>
    <w:rsid w:val="2F69108F"/>
    <w:rsid w:val="3079FED9"/>
    <w:rsid w:val="3185AECB"/>
    <w:rsid w:val="32CF18E9"/>
    <w:rsid w:val="336B99ED"/>
    <w:rsid w:val="3372B1DC"/>
    <w:rsid w:val="3378FD14"/>
    <w:rsid w:val="33E4C6CA"/>
    <w:rsid w:val="3572EFF9"/>
    <w:rsid w:val="365E364C"/>
    <w:rsid w:val="369B5A54"/>
    <w:rsid w:val="36CCEB74"/>
    <w:rsid w:val="36F24878"/>
    <w:rsid w:val="376D1534"/>
    <w:rsid w:val="37C7921A"/>
    <w:rsid w:val="386FD441"/>
    <w:rsid w:val="395A9435"/>
    <w:rsid w:val="396D27AC"/>
    <w:rsid w:val="39AD8393"/>
    <w:rsid w:val="3A048DB9"/>
    <w:rsid w:val="3A29ECB5"/>
    <w:rsid w:val="3ADDB1D1"/>
    <w:rsid w:val="3B6990B0"/>
    <w:rsid w:val="3B73DBAF"/>
    <w:rsid w:val="3BB4425C"/>
    <w:rsid w:val="3D7C3F2B"/>
    <w:rsid w:val="3DB95278"/>
    <w:rsid w:val="3E1565AA"/>
    <w:rsid w:val="3F000C0D"/>
    <w:rsid w:val="40431241"/>
    <w:rsid w:val="40933D66"/>
    <w:rsid w:val="40EA1D16"/>
    <w:rsid w:val="4152194A"/>
    <w:rsid w:val="41553716"/>
    <w:rsid w:val="41A4B946"/>
    <w:rsid w:val="41A75F87"/>
    <w:rsid w:val="42342621"/>
    <w:rsid w:val="44175561"/>
    <w:rsid w:val="44237E4D"/>
    <w:rsid w:val="443FD4DB"/>
    <w:rsid w:val="4594E0B0"/>
    <w:rsid w:val="45C1B015"/>
    <w:rsid w:val="46127E53"/>
    <w:rsid w:val="4627C3E2"/>
    <w:rsid w:val="4678D0E3"/>
    <w:rsid w:val="47971EC7"/>
    <w:rsid w:val="48355C25"/>
    <w:rsid w:val="487A44A7"/>
    <w:rsid w:val="48940F30"/>
    <w:rsid w:val="48ECB9E4"/>
    <w:rsid w:val="48F58F0B"/>
    <w:rsid w:val="49350194"/>
    <w:rsid w:val="493945F3"/>
    <w:rsid w:val="4A477C4D"/>
    <w:rsid w:val="4B94D655"/>
    <w:rsid w:val="4CD4BA08"/>
    <w:rsid w:val="4CDF0D4A"/>
    <w:rsid w:val="4D04CF95"/>
    <w:rsid w:val="4D1B8F94"/>
    <w:rsid w:val="4D4C0DE6"/>
    <w:rsid w:val="4DDDD151"/>
    <w:rsid w:val="4E15B0A2"/>
    <w:rsid w:val="4E47BF3C"/>
    <w:rsid w:val="4FD12E68"/>
    <w:rsid w:val="51047073"/>
    <w:rsid w:val="511E0873"/>
    <w:rsid w:val="51381B99"/>
    <w:rsid w:val="516F08E6"/>
    <w:rsid w:val="51782954"/>
    <w:rsid w:val="51F67A3C"/>
    <w:rsid w:val="52C7F5A3"/>
    <w:rsid w:val="5334ACAB"/>
    <w:rsid w:val="53713E52"/>
    <w:rsid w:val="5440896E"/>
    <w:rsid w:val="550C2FF6"/>
    <w:rsid w:val="55A7A4AF"/>
    <w:rsid w:val="5637A44C"/>
    <w:rsid w:val="566B32C9"/>
    <w:rsid w:val="57488ABA"/>
    <w:rsid w:val="589DC67C"/>
    <w:rsid w:val="58D97A4C"/>
    <w:rsid w:val="593B87EF"/>
    <w:rsid w:val="596FF2F3"/>
    <w:rsid w:val="599FF018"/>
    <w:rsid w:val="59C79D74"/>
    <w:rsid w:val="59DB86BE"/>
    <w:rsid w:val="59E13F61"/>
    <w:rsid w:val="5B660836"/>
    <w:rsid w:val="5BA326A5"/>
    <w:rsid w:val="5BB26EEA"/>
    <w:rsid w:val="5BD15519"/>
    <w:rsid w:val="5BD1F4D7"/>
    <w:rsid w:val="5CBA7DBE"/>
    <w:rsid w:val="5D2C20E3"/>
    <w:rsid w:val="5D43129D"/>
    <w:rsid w:val="5EDDCDD1"/>
    <w:rsid w:val="600C5E5E"/>
    <w:rsid w:val="60AECF57"/>
    <w:rsid w:val="60E2C887"/>
    <w:rsid w:val="61143036"/>
    <w:rsid w:val="6138B29D"/>
    <w:rsid w:val="616AC4AA"/>
    <w:rsid w:val="61D1C76C"/>
    <w:rsid w:val="62103C99"/>
    <w:rsid w:val="62173E46"/>
    <w:rsid w:val="624A7FDD"/>
    <w:rsid w:val="628A976E"/>
    <w:rsid w:val="62AE3351"/>
    <w:rsid w:val="63ABE8D5"/>
    <w:rsid w:val="64B00CC9"/>
    <w:rsid w:val="651AE415"/>
    <w:rsid w:val="65390844"/>
    <w:rsid w:val="65485A7F"/>
    <w:rsid w:val="659C038E"/>
    <w:rsid w:val="65B4CE42"/>
    <w:rsid w:val="6616102F"/>
    <w:rsid w:val="6629C137"/>
    <w:rsid w:val="66CA41AB"/>
    <w:rsid w:val="66F85941"/>
    <w:rsid w:val="670D0504"/>
    <w:rsid w:val="671B922F"/>
    <w:rsid w:val="67EBD503"/>
    <w:rsid w:val="685CC84F"/>
    <w:rsid w:val="686A3C3D"/>
    <w:rsid w:val="68F63BD0"/>
    <w:rsid w:val="691D72A1"/>
    <w:rsid w:val="694D3BB1"/>
    <w:rsid w:val="695BD037"/>
    <w:rsid w:val="6AC05BB3"/>
    <w:rsid w:val="6ADD619C"/>
    <w:rsid w:val="6AFF6789"/>
    <w:rsid w:val="6C404A5E"/>
    <w:rsid w:val="6C516AC7"/>
    <w:rsid w:val="6C644CC8"/>
    <w:rsid w:val="6D1FB220"/>
    <w:rsid w:val="6D24E462"/>
    <w:rsid w:val="6D2A8AE6"/>
    <w:rsid w:val="6D41FF9D"/>
    <w:rsid w:val="6D98FE3F"/>
    <w:rsid w:val="6D9E3FDA"/>
    <w:rsid w:val="6E04C8BD"/>
    <w:rsid w:val="6E73F3CE"/>
    <w:rsid w:val="6EC299CC"/>
    <w:rsid w:val="6ED31916"/>
    <w:rsid w:val="6F240154"/>
    <w:rsid w:val="70B7A916"/>
    <w:rsid w:val="70B81FD5"/>
    <w:rsid w:val="70BA0648"/>
    <w:rsid w:val="70F5BA8E"/>
    <w:rsid w:val="71755DB5"/>
    <w:rsid w:val="7257BBE0"/>
    <w:rsid w:val="72630734"/>
    <w:rsid w:val="735DD399"/>
    <w:rsid w:val="7367BAE0"/>
    <w:rsid w:val="73B807E0"/>
    <w:rsid w:val="749C3D7F"/>
    <w:rsid w:val="756E5EB2"/>
    <w:rsid w:val="758068DC"/>
    <w:rsid w:val="77F417A8"/>
    <w:rsid w:val="781465CD"/>
    <w:rsid w:val="78E0AA30"/>
    <w:rsid w:val="7901B66C"/>
    <w:rsid w:val="792A9C5A"/>
    <w:rsid w:val="7946D196"/>
    <w:rsid w:val="7A32C3AB"/>
    <w:rsid w:val="7B049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B8F07"/>
  <w15:chartTrackingRefBased/>
  <w15:docId w15:val="{40B5A4E5-67AC-47DA-A2F8-1BACE3F4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486"/>
    <w:pPr>
      <w:suppressAutoHyphens/>
      <w:spacing w:line="36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241E59"/>
    <w:pPr>
      <w:keepNext/>
      <w:keepLines/>
      <w:pageBreakBefore/>
      <w:numPr>
        <w:numId w:val="16"/>
      </w:numPr>
      <w:spacing w:before="360" w:after="240" w:line="240" w:lineRule="auto"/>
      <w:ind w:left="0" w:firstLine="0"/>
      <w:outlineLvl w:val="0"/>
    </w:pPr>
    <w:rPr>
      <w:rFonts w:asciiTheme="majorHAnsi" w:eastAsiaTheme="majorEastAsia" w:hAnsiTheme="majorHAnsi" w:cstheme="majorBidi"/>
      <w:color w:val="0D0D0D"/>
      <w:sz w:val="4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41E59"/>
    <w:pPr>
      <w:keepNext/>
      <w:keepLines/>
      <w:numPr>
        <w:ilvl w:val="1"/>
        <w:numId w:val="16"/>
      </w:numPr>
      <w:tabs>
        <w:tab w:val="clear" w:pos="792"/>
        <w:tab w:val="left" w:pos="720"/>
      </w:tabs>
      <w:spacing w:before="80" w:after="80" w:line="240" w:lineRule="auto"/>
      <w:ind w:left="288" w:firstLine="288"/>
      <w:outlineLvl w:val="1"/>
    </w:pPr>
    <w:rPr>
      <w:rFonts w:asciiTheme="majorHAnsi" w:eastAsiaTheme="majorEastAsia" w:hAnsiTheme="majorHAnsi" w:cstheme="majorBidi"/>
      <w:b/>
      <w:color w:val="00829B" w:themeColor="accent1"/>
      <w:sz w:val="32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241E59"/>
    <w:pPr>
      <w:keepNext/>
      <w:keepLines/>
      <w:numPr>
        <w:ilvl w:val="2"/>
        <w:numId w:val="16"/>
      </w:numPr>
      <w:tabs>
        <w:tab w:val="left" w:pos="2880"/>
        <w:tab w:val="left" w:pos="3960"/>
      </w:tabs>
      <w:spacing w:before="40" w:after="0" w:line="240" w:lineRule="auto"/>
      <w:ind w:left="2736" w:hanging="1008"/>
      <w:outlineLvl w:val="2"/>
    </w:pPr>
    <w:rPr>
      <w:rFonts w:asciiTheme="majorHAnsi" w:eastAsiaTheme="majorEastAsia" w:hAnsiTheme="majorHAnsi" w:cstheme="majorBidi"/>
      <w:b/>
      <w:color w:val="00829B" w:themeColor="accent1"/>
      <w:sz w:val="28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241E59"/>
    <w:pPr>
      <w:keepNext/>
      <w:keepLines/>
      <w:numPr>
        <w:ilvl w:val="3"/>
        <w:numId w:val="16"/>
      </w:numPr>
      <w:tabs>
        <w:tab w:val="num" w:pos="2880"/>
        <w:tab w:val="left" w:pos="3600"/>
      </w:tabs>
      <w:spacing w:before="40" w:after="0"/>
      <w:ind w:left="2016" w:firstLine="432"/>
      <w:outlineLvl w:val="3"/>
    </w:pPr>
    <w:rPr>
      <w:rFonts w:asciiTheme="majorHAnsi" w:eastAsiaTheme="majorEastAsia" w:hAnsiTheme="majorHAnsi" w:cstheme="majorBidi"/>
      <w:b/>
      <w:color w:val="00829B" w:themeColor="accent1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A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0829B" w:themeColor="accent1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AE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2D3338" w:themeColor="text2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AE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04D" w:themeColor="accent1" w:themeShade="80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AE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2D3338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AE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2D3338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1E59"/>
    <w:rPr>
      <w:rFonts w:asciiTheme="majorHAnsi" w:eastAsiaTheme="majorEastAsia" w:hAnsiTheme="majorHAnsi" w:cstheme="majorBidi"/>
      <w:color w:val="0D0D0D"/>
      <w:sz w:val="48"/>
      <w:szCs w:val="32"/>
    </w:rPr>
  </w:style>
  <w:style w:type="character" w:customStyle="1" w:styleId="Heading2Char">
    <w:name w:val="Heading 2 Char"/>
    <w:basedOn w:val="DefaultParagraphFont"/>
    <w:link w:val="Heading2"/>
    <w:rsid w:val="00241E59"/>
    <w:rPr>
      <w:rFonts w:asciiTheme="majorHAnsi" w:eastAsiaTheme="majorEastAsia" w:hAnsiTheme="majorHAnsi" w:cstheme="majorBidi"/>
      <w:b/>
      <w:color w:val="00829B" w:themeColor="accent1"/>
      <w:sz w:val="32"/>
      <w:szCs w:val="28"/>
    </w:rPr>
  </w:style>
  <w:style w:type="character" w:customStyle="1" w:styleId="Heading3Char">
    <w:name w:val="Heading 3 Char"/>
    <w:basedOn w:val="DefaultParagraphFont"/>
    <w:link w:val="Heading3"/>
    <w:rsid w:val="00241E59"/>
    <w:rPr>
      <w:rFonts w:asciiTheme="majorHAnsi" w:eastAsiaTheme="majorEastAsia" w:hAnsiTheme="majorHAnsi" w:cstheme="majorBidi"/>
      <w:b/>
      <w:color w:val="00829B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241E59"/>
    <w:rPr>
      <w:rFonts w:asciiTheme="majorHAnsi" w:eastAsiaTheme="majorEastAsia" w:hAnsiTheme="majorHAnsi" w:cstheme="majorBidi"/>
      <w:b/>
      <w:color w:val="00829B" w:themeColor="accen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ACC"/>
    <w:rPr>
      <w:rFonts w:asciiTheme="majorHAnsi" w:eastAsiaTheme="majorEastAsia" w:hAnsiTheme="majorHAnsi" w:cstheme="majorBidi"/>
      <w:b/>
      <w:caps/>
      <w:color w:val="00829B" w:themeColor="accent1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AE0"/>
    <w:rPr>
      <w:rFonts w:asciiTheme="majorHAnsi" w:eastAsiaTheme="majorEastAsia" w:hAnsiTheme="majorHAnsi" w:cstheme="majorBidi"/>
      <w:i/>
      <w:iCs/>
      <w:color w:val="2D3338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AE0"/>
    <w:rPr>
      <w:rFonts w:asciiTheme="majorHAnsi" w:eastAsiaTheme="majorEastAsia" w:hAnsiTheme="majorHAnsi" w:cstheme="majorBidi"/>
      <w:i/>
      <w:iCs/>
      <w:color w:val="00404D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AE0"/>
    <w:rPr>
      <w:rFonts w:asciiTheme="majorHAnsi" w:eastAsiaTheme="majorEastAsia" w:hAnsiTheme="majorHAnsi" w:cstheme="majorBidi"/>
      <w:b/>
      <w:bCs/>
      <w:color w:val="2D3338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AE0"/>
    <w:rPr>
      <w:rFonts w:asciiTheme="majorHAnsi" w:eastAsiaTheme="majorEastAsia" w:hAnsiTheme="majorHAnsi" w:cstheme="majorBidi"/>
      <w:b/>
      <w:bCs/>
      <w:i/>
      <w:iCs/>
      <w:color w:val="2D3338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64652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00829B" w:themeColor="accent1"/>
      <w:spacing w:val="-10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652"/>
    <w:rPr>
      <w:rFonts w:asciiTheme="majorHAnsi" w:eastAsiaTheme="majorEastAsia" w:hAnsiTheme="majorHAnsi" w:cstheme="majorBidi"/>
      <w:b/>
      <w:color w:val="00829B" w:themeColor="accent1"/>
      <w:spacing w:val="-10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AE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C7AE0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9C7AE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2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AE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AE0"/>
    <w:pPr>
      <w:pBdr>
        <w:left w:val="single" w:sz="18" w:space="12" w:color="00829B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829B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AE0"/>
    <w:rPr>
      <w:rFonts w:asciiTheme="majorHAnsi" w:eastAsiaTheme="majorEastAsia" w:hAnsiTheme="majorHAnsi" w:cstheme="majorBidi"/>
      <w:color w:val="00829B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9C7AE0"/>
    <w:rPr>
      <w:b/>
      <w:bCs/>
      <w:smallCaps/>
      <w:spacing w:val="5"/>
      <w:u w:val="single"/>
    </w:rPr>
  </w:style>
  <w:style w:type="character" w:styleId="Strong">
    <w:name w:val="Strong"/>
    <w:basedOn w:val="DefaultParagraphFont"/>
    <w:uiPriority w:val="22"/>
    <w:qFormat/>
    <w:rsid w:val="009C7AE0"/>
    <w:rPr>
      <w:b/>
      <w:bCs/>
    </w:rPr>
  </w:style>
  <w:style w:type="character" w:styleId="Hyperlink">
    <w:name w:val="Hyperlink"/>
    <w:basedOn w:val="DefaultParagraphFont"/>
    <w:uiPriority w:val="99"/>
    <w:unhideWhenUsed/>
    <w:rsid w:val="005D3194"/>
    <w:rPr>
      <w:color w:val="0070CB" w:themeColor="accent4" w:themeTint="BF"/>
      <w:u w:val="single"/>
    </w:rPr>
  </w:style>
  <w:style w:type="paragraph" w:customStyle="1" w:styleId="cutline">
    <w:name w:val="cutline"/>
    <w:basedOn w:val="Normal"/>
    <w:rsid w:val="000F595E"/>
    <w:pPr>
      <w:spacing w:before="40" w:after="160" w:line="240" w:lineRule="auto"/>
      <w:jc w:val="center"/>
    </w:pPr>
    <w:rPr>
      <w:rFonts w:ascii="Arial" w:eastAsia="Times New Roman" w:hAnsi="Arial" w:cs="Times New Roman"/>
      <w:color w:val="16191C" w:themeColor="text2" w:themeShade="80"/>
      <w:sz w:val="18"/>
      <w:szCs w:val="24"/>
    </w:rPr>
  </w:style>
  <w:style w:type="character" w:styleId="PlaceholderText">
    <w:name w:val="Placeholder Text"/>
    <w:basedOn w:val="DefaultParagraphFont"/>
    <w:uiPriority w:val="99"/>
    <w:semiHidden/>
    <w:rsid w:val="002315E1"/>
    <w:rPr>
      <w:color w:val="666666"/>
    </w:rPr>
  </w:style>
  <w:style w:type="paragraph" w:styleId="TOCHeading">
    <w:name w:val="TOC Heading"/>
    <w:basedOn w:val="Heading1"/>
    <w:next w:val="Normal"/>
    <w:uiPriority w:val="39"/>
    <w:unhideWhenUsed/>
    <w:rsid w:val="006B5744"/>
    <w:pPr>
      <w:spacing w:before="240" w:after="0"/>
      <w:outlineLvl w:val="9"/>
    </w:pPr>
    <w:rPr>
      <w:sz w:val="32"/>
    </w:rPr>
  </w:style>
  <w:style w:type="paragraph" w:customStyle="1" w:styleId="bulletlevel1">
    <w:name w:val="bullet level 1"/>
    <w:basedOn w:val="BodyText"/>
    <w:link w:val="bulletlevel1Char1"/>
    <w:rsid w:val="00D22B62"/>
    <w:pPr>
      <w:numPr>
        <w:numId w:val="2"/>
      </w:numPr>
      <w:tabs>
        <w:tab w:val="clear" w:pos="1872"/>
        <w:tab w:val="left" w:pos="576"/>
        <w:tab w:val="num" w:pos="6174"/>
      </w:tabs>
      <w:spacing w:line="260" w:lineRule="exact"/>
      <w:ind w:left="1008" w:hanging="288"/>
    </w:pPr>
    <w:rPr>
      <w:rFonts w:ascii="Arial" w:eastAsia="Times New Roman" w:hAnsi="Arial" w:cs="Times New Roman"/>
      <w:color w:val="000000" w:themeColor="text1"/>
      <w:szCs w:val="24"/>
    </w:rPr>
  </w:style>
  <w:style w:type="table" w:customStyle="1" w:styleId="NewTable">
    <w:name w:val="New Table"/>
    <w:basedOn w:val="TableNormal"/>
    <w:uiPriority w:val="99"/>
    <w:rsid w:val="00B64652"/>
    <w:pPr>
      <w:suppressAutoHyphens/>
      <w:spacing w:before="120" w:line="240" w:lineRule="auto"/>
    </w:pPr>
    <w:rPr>
      <w:color w:val="000000" w:themeColor="text1"/>
      <w:sz w:val="22"/>
    </w:rPr>
    <w:tblPr>
      <w:tblBorders>
        <w:top w:val="single" w:sz="4" w:space="0" w:color="D1D6DA" w:themeColor="text2" w:themeTint="33"/>
        <w:left w:val="single" w:sz="4" w:space="0" w:color="D1D6DA" w:themeColor="text2" w:themeTint="33"/>
        <w:bottom w:val="single" w:sz="4" w:space="0" w:color="D1D6DA" w:themeColor="text2" w:themeTint="33"/>
        <w:right w:val="single" w:sz="4" w:space="0" w:color="D1D6DA" w:themeColor="text2" w:themeTint="33"/>
        <w:insideH w:val="single" w:sz="4" w:space="0" w:color="D1D6DA" w:themeColor="text2" w:themeTint="33"/>
        <w:insideV w:val="single" w:sz="4" w:space="0" w:color="D1D6DA" w:themeColor="text2" w:themeTint="33"/>
      </w:tblBorders>
    </w:tblPr>
    <w:tcPr>
      <w:shd w:val="clear" w:color="auto" w:fill="FFFFFF" w:themeFill="background1"/>
    </w:tcPr>
    <w:tblStylePr w:type="firstRow">
      <w:pPr>
        <w:wordWrap/>
        <w:spacing w:beforeLines="80" w:before="80" w:beforeAutospacing="0" w:afterLines="80" w:after="80" w:afterAutospacing="0" w:line="240" w:lineRule="auto"/>
        <w:jc w:val="left"/>
      </w:pPr>
      <w:rPr>
        <w:rFonts w:ascii="Arial" w:hAnsi="Arial"/>
        <w:b/>
        <w:color w:val="FFFFFF" w:themeColor="background1"/>
        <w:sz w:val="24"/>
        <w:u w:val="none"/>
      </w:rPr>
      <w:tblPr/>
      <w:tcPr>
        <w:shd w:val="clear" w:color="auto" w:fill="00829B"/>
      </w:tcPr>
    </w:tblStylePr>
  </w:style>
  <w:style w:type="table" w:styleId="TableGrid">
    <w:name w:val="Table Grid"/>
    <w:basedOn w:val="TableNormal"/>
    <w:uiPriority w:val="39"/>
    <w:rsid w:val="005D3194"/>
    <w:pPr>
      <w:spacing w:before="40" w:after="4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F3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940"/>
  </w:style>
  <w:style w:type="paragraph" w:styleId="Footer">
    <w:name w:val="footer"/>
    <w:basedOn w:val="Normal"/>
    <w:link w:val="FooterChar"/>
    <w:uiPriority w:val="99"/>
    <w:unhideWhenUsed/>
    <w:rsid w:val="00DF3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940"/>
  </w:style>
  <w:style w:type="character" w:styleId="PageNumber">
    <w:name w:val="page number"/>
    <w:rsid w:val="00DF3940"/>
    <w:rPr>
      <w:rFonts w:ascii="Arial" w:hAnsi="Arial"/>
    </w:rPr>
  </w:style>
  <w:style w:type="paragraph" w:styleId="Revision">
    <w:name w:val="Revision"/>
    <w:hidden/>
    <w:uiPriority w:val="99"/>
    <w:semiHidden/>
    <w:rsid w:val="009C7AE0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9C7AE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Emphasis">
    <w:name w:val="Emphasis"/>
    <w:basedOn w:val="DefaultParagraphFont"/>
    <w:uiPriority w:val="20"/>
    <w:qFormat/>
    <w:rsid w:val="009C7AE0"/>
    <w:rPr>
      <w:i/>
      <w:iCs/>
    </w:rPr>
  </w:style>
  <w:style w:type="paragraph" w:styleId="NoSpacing">
    <w:name w:val="No Spacing"/>
    <w:basedOn w:val="BodyText"/>
    <w:link w:val="NoSpacingChar"/>
    <w:uiPriority w:val="1"/>
    <w:qFormat/>
    <w:rsid w:val="004F1DB5"/>
    <w:pPr>
      <w:spacing w:after="0"/>
    </w:pPr>
  </w:style>
  <w:style w:type="character" w:styleId="SubtleEmphasis">
    <w:name w:val="Subtle Emphasis"/>
    <w:basedOn w:val="DefaultParagraphFont"/>
    <w:uiPriority w:val="19"/>
    <w:qFormat/>
    <w:rsid w:val="009C7AE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C7AE0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9C7AE0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FB6ACC"/>
    <w:rPr>
      <w:sz w:val="24"/>
    </w:rPr>
  </w:style>
  <w:style w:type="character" w:customStyle="1" w:styleId="bulletlevel1Char1">
    <w:name w:val="bullet level 1 Char1"/>
    <w:basedOn w:val="BodyTextChar"/>
    <w:link w:val="bulletlevel1"/>
    <w:rsid w:val="00D22B62"/>
    <w:rPr>
      <w:rFonts w:ascii="Arial" w:eastAsia="Times New Roman" w:hAnsi="Arial" w:cs="Times New Roman"/>
      <w:color w:val="000000" w:themeColor="text1"/>
      <w:sz w:val="24"/>
      <w:szCs w:val="24"/>
    </w:rPr>
  </w:style>
  <w:style w:type="paragraph" w:customStyle="1" w:styleId="bulletlevel2">
    <w:name w:val="bullet level 2"/>
    <w:basedOn w:val="bulletlevel1"/>
    <w:link w:val="bulletlevel2Char"/>
    <w:rsid w:val="00D22B62"/>
    <w:pPr>
      <w:numPr>
        <w:numId w:val="3"/>
      </w:numPr>
      <w:tabs>
        <w:tab w:val="clear" w:pos="576"/>
        <w:tab w:val="left" w:pos="864"/>
      </w:tabs>
    </w:pPr>
  </w:style>
  <w:style w:type="paragraph" w:customStyle="1" w:styleId="tablehead">
    <w:name w:val="table head"/>
    <w:basedOn w:val="BodyText"/>
    <w:rsid w:val="005D3194"/>
    <w:pPr>
      <w:spacing w:before="20" w:after="20" w:line="240" w:lineRule="exact"/>
    </w:pPr>
    <w:rPr>
      <w:rFonts w:ascii="Arial" w:eastAsia="Times New Roman" w:hAnsi="Arial" w:cs="Times New Roman"/>
      <w:b/>
      <w:color w:val="000000" w:themeColor="text1"/>
      <w:szCs w:val="24"/>
    </w:rPr>
  </w:style>
  <w:style w:type="character" w:customStyle="1" w:styleId="bulletlevel2Char">
    <w:name w:val="bullet level 2 Char"/>
    <w:basedOn w:val="bulletlevel1Char1"/>
    <w:link w:val="bulletlevel2"/>
    <w:rsid w:val="00D22B62"/>
    <w:rPr>
      <w:rFonts w:ascii="Arial" w:eastAsia="Times New Roman" w:hAnsi="Arial" w:cs="Times New Roman"/>
      <w:color w:val="000000" w:themeColor="text1"/>
      <w:sz w:val="24"/>
      <w:szCs w:val="24"/>
    </w:rPr>
  </w:style>
  <w:style w:type="paragraph" w:customStyle="1" w:styleId="table">
    <w:name w:val="table"/>
    <w:basedOn w:val="BodyText"/>
    <w:rsid w:val="005D3194"/>
    <w:pPr>
      <w:spacing w:before="20" w:after="20" w:line="240" w:lineRule="exact"/>
    </w:pPr>
    <w:rPr>
      <w:rFonts w:ascii="Arial" w:eastAsia="Times New Roman" w:hAnsi="Arial" w:cs="Times New Roman"/>
      <w:color w:val="000000" w:themeColor="text1"/>
      <w:sz w:val="20"/>
      <w:szCs w:val="24"/>
    </w:rPr>
  </w:style>
  <w:style w:type="paragraph" w:styleId="BodyText">
    <w:name w:val="Body Text"/>
    <w:basedOn w:val="Normal"/>
    <w:link w:val="BodyTextChar"/>
    <w:unhideWhenUsed/>
    <w:rsid w:val="00284486"/>
  </w:style>
  <w:style w:type="character" w:customStyle="1" w:styleId="BodyTextChar">
    <w:name w:val="Body Text Char"/>
    <w:basedOn w:val="DefaultParagraphFont"/>
    <w:link w:val="BodyText"/>
    <w:rsid w:val="00284486"/>
    <w:rPr>
      <w:sz w:val="24"/>
    </w:rPr>
  </w:style>
  <w:style w:type="table" w:styleId="TableGridLight">
    <w:name w:val="Grid Table Light"/>
    <w:basedOn w:val="TableNormal"/>
    <w:uiPriority w:val="40"/>
    <w:rsid w:val="005324B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efaultHeader">
    <w:name w:val="Default Header"/>
    <w:basedOn w:val="NewTable"/>
    <w:uiPriority w:val="99"/>
    <w:rsid w:val="007E5DB1"/>
    <w:pPr>
      <w:spacing w:after="0"/>
    </w:pPr>
    <w:tblPr/>
    <w:tblStylePr w:type="firstRow">
      <w:pPr>
        <w:wordWrap/>
        <w:spacing w:beforeLines="10" w:before="10" w:beforeAutospacing="0" w:afterLines="10" w:after="10" w:afterAutospacing="0" w:line="240" w:lineRule="auto"/>
        <w:jc w:val="left"/>
      </w:pPr>
      <w:rPr>
        <w:rFonts w:ascii="Arial" w:hAnsi="Arial"/>
        <w:b/>
        <w:color w:val="000000" w:themeColor="text1"/>
        <w:sz w:val="24"/>
        <w:u w:val="none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Title1">
    <w:name w:val="Title1"/>
    <w:rsid w:val="002240A6"/>
    <w:pPr>
      <w:spacing w:before="120" w:after="240" w:line="240" w:lineRule="auto"/>
    </w:pPr>
    <w:rPr>
      <w:rFonts w:ascii="Arial" w:eastAsia="Times New Roman" w:hAnsi="Arial" w:cs="Arial"/>
      <w:b/>
      <w:bCs/>
      <w:iCs/>
      <w:color w:val="2D3338" w:themeColor="text2"/>
      <w:szCs w:val="28"/>
    </w:rPr>
  </w:style>
  <w:style w:type="paragraph" w:customStyle="1" w:styleId="bulletlevel3">
    <w:name w:val="bullet level 3"/>
    <w:basedOn w:val="Normal"/>
    <w:rsid w:val="00284486"/>
    <w:pPr>
      <w:numPr>
        <w:ilvl w:val="2"/>
        <w:numId w:val="4"/>
      </w:numPr>
      <w:tabs>
        <w:tab w:val="clear" w:pos="1800"/>
        <w:tab w:val="left" w:pos="1080"/>
      </w:tabs>
      <w:ind w:left="1872" w:hanging="360"/>
    </w:pPr>
    <w:rPr>
      <w:rFonts w:ascii="Arial" w:eastAsia="Times New Roman" w:hAnsi="Arial" w:cs="Times New Roman"/>
      <w:color w:val="000000" w:themeColor="text1"/>
      <w:szCs w:val="21"/>
    </w:rPr>
  </w:style>
  <w:style w:type="paragraph" w:customStyle="1" w:styleId="bullet2level1">
    <w:name w:val="bullet2 level1"/>
    <w:basedOn w:val="bulletlevel1"/>
    <w:rsid w:val="000F595E"/>
    <w:pPr>
      <w:tabs>
        <w:tab w:val="clear" w:pos="576"/>
        <w:tab w:val="left" w:pos="1620"/>
      </w:tabs>
      <w:ind w:left="1620"/>
    </w:pPr>
  </w:style>
  <w:style w:type="paragraph" w:customStyle="1" w:styleId="body3">
    <w:name w:val="body3"/>
    <w:basedOn w:val="Normal"/>
    <w:rsid w:val="00D22B62"/>
    <w:pPr>
      <w:spacing w:before="120" w:after="0"/>
      <w:ind w:left="2304"/>
      <w:contextualSpacing/>
    </w:pPr>
    <w:rPr>
      <w:rFonts w:ascii="Arial" w:eastAsia="Times New Roman" w:hAnsi="Arial" w:cs="Times New Roman"/>
      <w:color w:val="000000" w:themeColor="text1"/>
      <w:szCs w:val="24"/>
    </w:rPr>
  </w:style>
  <w:style w:type="paragraph" w:customStyle="1" w:styleId="Level2">
    <w:name w:val="Level 2"/>
    <w:basedOn w:val="Heading2"/>
    <w:link w:val="Level2Char"/>
    <w:rsid w:val="000F595E"/>
    <w:pPr>
      <w:keepLines w:val="0"/>
      <w:spacing w:before="160" w:after="160"/>
    </w:pPr>
    <w:rPr>
      <w:rFonts w:ascii="Arial" w:eastAsia="Times New Roman" w:hAnsi="Arial" w:cs="Arial"/>
      <w:b w:val="0"/>
      <w:bCs/>
      <w:iCs/>
      <w:sz w:val="22"/>
    </w:rPr>
  </w:style>
  <w:style w:type="character" w:customStyle="1" w:styleId="Level2Char">
    <w:name w:val="Level 2 Char"/>
    <w:basedOn w:val="Heading2Char"/>
    <w:link w:val="Level2"/>
    <w:rsid w:val="000F595E"/>
    <w:rPr>
      <w:rFonts w:ascii="Arial" w:eastAsia="Times New Roman" w:hAnsi="Arial" w:cs="Arial"/>
      <w:b w:val="0"/>
      <w:bCs/>
      <w:iCs/>
      <w:color w:val="00829B" w:themeColor="accent1"/>
      <w:sz w:val="22"/>
      <w:szCs w:val="28"/>
    </w:rPr>
  </w:style>
  <w:style w:type="paragraph" w:customStyle="1" w:styleId="Level4">
    <w:name w:val="Level 4"/>
    <w:basedOn w:val="Heading3"/>
    <w:rsid w:val="000F595E"/>
    <w:pPr>
      <w:keepLines w:val="0"/>
      <w:spacing w:before="160" w:after="160"/>
    </w:pPr>
    <w:rPr>
      <w:rFonts w:ascii="Arial" w:eastAsia="Times New Roman" w:hAnsi="Arial" w:cs="Times New Roman"/>
      <w:b w:val="0"/>
      <w:bCs/>
      <w:smallCaps/>
      <w:sz w:val="19"/>
      <w:szCs w:val="19"/>
    </w:rPr>
  </w:style>
  <w:style w:type="paragraph" w:styleId="List">
    <w:name w:val="List"/>
    <w:basedOn w:val="Normal"/>
    <w:rsid w:val="000F595E"/>
    <w:pPr>
      <w:spacing w:after="0" w:line="240" w:lineRule="auto"/>
      <w:ind w:left="360" w:hanging="360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2">
    <w:name w:val="List 2"/>
    <w:basedOn w:val="Normal"/>
    <w:rsid w:val="000F595E"/>
    <w:pPr>
      <w:spacing w:after="0" w:line="240" w:lineRule="auto"/>
      <w:ind w:left="720" w:hanging="360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3">
    <w:name w:val="List 3"/>
    <w:basedOn w:val="Normal"/>
    <w:rsid w:val="000F595E"/>
    <w:pPr>
      <w:spacing w:after="0" w:line="240" w:lineRule="auto"/>
      <w:ind w:left="1080" w:hanging="360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4">
    <w:name w:val="List 4"/>
    <w:basedOn w:val="Normal"/>
    <w:rsid w:val="000F595E"/>
    <w:pPr>
      <w:spacing w:after="0" w:line="240" w:lineRule="auto"/>
      <w:ind w:left="1440" w:hanging="360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5">
    <w:name w:val="List 5"/>
    <w:basedOn w:val="Normal"/>
    <w:rsid w:val="000F595E"/>
    <w:pPr>
      <w:spacing w:after="0" w:line="240" w:lineRule="auto"/>
      <w:ind w:left="1800" w:hanging="360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Bullet">
    <w:name w:val="List Bullet"/>
    <w:basedOn w:val="Normal"/>
    <w:rsid w:val="000F595E"/>
    <w:pPr>
      <w:numPr>
        <w:numId w:val="5"/>
      </w:numPr>
      <w:spacing w:after="0" w:line="240" w:lineRule="auto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Bullet2">
    <w:name w:val="List Bullet 2"/>
    <w:basedOn w:val="Normal"/>
    <w:rsid w:val="000F595E"/>
    <w:pPr>
      <w:numPr>
        <w:numId w:val="6"/>
      </w:numPr>
      <w:spacing w:after="0" w:line="240" w:lineRule="auto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Bullet3">
    <w:name w:val="List Bullet 3"/>
    <w:basedOn w:val="Normal"/>
    <w:rsid w:val="000F595E"/>
    <w:pPr>
      <w:numPr>
        <w:numId w:val="7"/>
      </w:numPr>
      <w:spacing w:after="0" w:line="240" w:lineRule="auto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customStyle="1" w:styleId="FooterPageNumber">
    <w:name w:val="Footer Page Number"/>
    <w:basedOn w:val="Footer"/>
    <w:link w:val="FooterPageNumberChar"/>
    <w:rsid w:val="00654075"/>
    <w:rPr>
      <w:color w:val="00404D" w:themeColor="accent1" w:themeShade="80"/>
      <w:szCs w:val="36"/>
    </w:rPr>
  </w:style>
  <w:style w:type="character" w:customStyle="1" w:styleId="FooterPageNumberChar">
    <w:name w:val="Footer Page Number Char"/>
    <w:basedOn w:val="FooterChar"/>
    <w:link w:val="FooterPageNumber"/>
    <w:rsid w:val="00654075"/>
    <w:rPr>
      <w:color w:val="00404D" w:themeColor="accent1" w:themeShade="80"/>
      <w:sz w:val="24"/>
      <w:szCs w:val="36"/>
    </w:rPr>
  </w:style>
  <w:style w:type="paragraph" w:styleId="ListBullet4">
    <w:name w:val="List Bullet 4"/>
    <w:basedOn w:val="Normal"/>
    <w:rsid w:val="000F595E"/>
    <w:pPr>
      <w:numPr>
        <w:numId w:val="8"/>
      </w:numPr>
      <w:spacing w:after="0" w:line="240" w:lineRule="auto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Bullet5">
    <w:name w:val="List Bullet 5"/>
    <w:basedOn w:val="Normal"/>
    <w:rsid w:val="000F595E"/>
    <w:pPr>
      <w:numPr>
        <w:numId w:val="9"/>
      </w:numPr>
      <w:spacing w:after="0" w:line="240" w:lineRule="auto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Continue">
    <w:name w:val="List Continue"/>
    <w:basedOn w:val="Normal"/>
    <w:rsid w:val="000F595E"/>
    <w:pPr>
      <w:spacing w:line="240" w:lineRule="auto"/>
      <w:ind w:left="360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Continue2">
    <w:name w:val="List Continue 2"/>
    <w:basedOn w:val="Normal"/>
    <w:rsid w:val="000F595E"/>
    <w:pPr>
      <w:spacing w:line="240" w:lineRule="auto"/>
      <w:ind w:left="720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Continue3">
    <w:name w:val="List Continue 3"/>
    <w:basedOn w:val="Normal"/>
    <w:rsid w:val="000F595E"/>
    <w:pPr>
      <w:spacing w:line="240" w:lineRule="auto"/>
      <w:ind w:left="1080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Continue4">
    <w:name w:val="List Continue 4"/>
    <w:basedOn w:val="Normal"/>
    <w:rsid w:val="000F595E"/>
    <w:pPr>
      <w:spacing w:line="240" w:lineRule="auto"/>
      <w:ind w:left="1440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Continue5">
    <w:name w:val="List Continue 5"/>
    <w:basedOn w:val="Normal"/>
    <w:rsid w:val="000F595E"/>
    <w:pPr>
      <w:spacing w:line="240" w:lineRule="auto"/>
      <w:ind w:left="1800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Number">
    <w:name w:val="List Number"/>
    <w:basedOn w:val="Normal"/>
    <w:rsid w:val="000F595E"/>
    <w:pPr>
      <w:numPr>
        <w:numId w:val="10"/>
      </w:numPr>
      <w:spacing w:after="0" w:line="240" w:lineRule="auto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Number2">
    <w:name w:val="List Number 2"/>
    <w:basedOn w:val="Normal"/>
    <w:rsid w:val="000F595E"/>
    <w:pPr>
      <w:numPr>
        <w:numId w:val="11"/>
      </w:numPr>
      <w:spacing w:after="0" w:line="240" w:lineRule="auto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Number3">
    <w:name w:val="List Number 3"/>
    <w:basedOn w:val="Normal"/>
    <w:rsid w:val="000F595E"/>
    <w:pPr>
      <w:numPr>
        <w:numId w:val="12"/>
      </w:numPr>
      <w:spacing w:after="0" w:line="240" w:lineRule="auto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Number4">
    <w:name w:val="List Number 4"/>
    <w:basedOn w:val="Normal"/>
    <w:rsid w:val="000F595E"/>
    <w:pPr>
      <w:numPr>
        <w:numId w:val="13"/>
      </w:numPr>
      <w:spacing w:after="0" w:line="240" w:lineRule="auto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styleId="ListNumber5">
    <w:name w:val="List Number 5"/>
    <w:basedOn w:val="Normal"/>
    <w:rsid w:val="000F595E"/>
    <w:pPr>
      <w:numPr>
        <w:numId w:val="14"/>
      </w:numPr>
      <w:spacing w:after="0" w:line="240" w:lineRule="auto"/>
      <w:contextualSpacing/>
    </w:pPr>
    <w:rPr>
      <w:rFonts w:ascii="Arial" w:eastAsia="Times New Roman" w:hAnsi="Arial" w:cs="Times New Roman"/>
      <w:color w:val="16191C" w:themeColor="text2" w:themeShade="80"/>
      <w:szCs w:val="24"/>
    </w:rPr>
  </w:style>
  <w:style w:type="paragraph" w:customStyle="1" w:styleId="bullet3level1">
    <w:name w:val="bullet3 level1"/>
    <w:basedOn w:val="bullet2level1"/>
    <w:rsid w:val="00D22B62"/>
    <w:pPr>
      <w:tabs>
        <w:tab w:val="left" w:pos="2160"/>
      </w:tabs>
      <w:ind w:left="2347" w:hanging="187"/>
    </w:pPr>
  </w:style>
  <w:style w:type="paragraph" w:customStyle="1" w:styleId="body4">
    <w:name w:val="body4"/>
    <w:basedOn w:val="body3"/>
    <w:rsid w:val="000F595E"/>
    <w:pPr>
      <w:ind w:left="2700"/>
    </w:pPr>
  </w:style>
  <w:style w:type="paragraph" w:customStyle="1" w:styleId="bullet4level1">
    <w:name w:val="bullet4 level1"/>
    <w:basedOn w:val="bullet3level1"/>
    <w:rsid w:val="000F595E"/>
    <w:pPr>
      <w:tabs>
        <w:tab w:val="clear" w:pos="1620"/>
        <w:tab w:val="clear" w:pos="2160"/>
        <w:tab w:val="left" w:pos="3060"/>
      </w:tabs>
      <w:ind w:left="3060"/>
    </w:pPr>
  </w:style>
  <w:style w:type="paragraph" w:customStyle="1" w:styleId="StyleHeading1Accent1">
    <w:name w:val="Style Heading 1 + Accent 1"/>
    <w:basedOn w:val="Heading1"/>
    <w:rsid w:val="000F595E"/>
    <w:pPr>
      <w:keepLines w:val="0"/>
      <w:tabs>
        <w:tab w:val="num" w:pos="540"/>
      </w:tabs>
      <w:spacing w:before="320"/>
      <w:ind w:left="540" w:hanging="540"/>
    </w:pPr>
    <w:rPr>
      <w:rFonts w:ascii="Arial" w:eastAsia="Times New Roman" w:hAnsi="Arial" w:cs="Arial"/>
      <w:b/>
      <w:bCs/>
      <w:color w:val="00829B" w:themeColor="accent1"/>
      <w:kern w:val="32"/>
      <w:sz w:val="28"/>
    </w:rPr>
  </w:style>
  <w:style w:type="paragraph" w:customStyle="1" w:styleId="StyleHeading2Text2">
    <w:name w:val="Style Heading 2 + Text 2"/>
    <w:basedOn w:val="Heading2"/>
    <w:rsid w:val="000F595E"/>
    <w:pPr>
      <w:keepLines w:val="0"/>
      <w:tabs>
        <w:tab w:val="num" w:pos="1260"/>
      </w:tabs>
      <w:spacing w:before="160" w:after="160"/>
      <w:ind w:left="1260" w:hanging="720"/>
    </w:pPr>
    <w:rPr>
      <w:rFonts w:ascii="Arial" w:eastAsia="Times New Roman" w:hAnsi="Arial" w:cs="Arial"/>
      <w:b w:val="0"/>
      <w:bCs/>
      <w:sz w:val="22"/>
    </w:rPr>
  </w:style>
  <w:style w:type="numbering" w:styleId="111111">
    <w:name w:val="Outline List 2"/>
    <w:basedOn w:val="NoList"/>
    <w:rsid w:val="000F595E"/>
    <w:pPr>
      <w:numPr>
        <w:numId w:val="15"/>
      </w:numPr>
    </w:pPr>
  </w:style>
  <w:style w:type="paragraph" w:customStyle="1" w:styleId="DocRevision">
    <w:name w:val="Doc Revision"/>
    <w:basedOn w:val="Heading1"/>
    <w:link w:val="DocRevisionChar"/>
    <w:rsid w:val="001452AC"/>
    <w:pPr>
      <w:numPr>
        <w:numId w:val="0"/>
      </w:numPr>
    </w:pPr>
  </w:style>
  <w:style w:type="character" w:customStyle="1" w:styleId="DocRevisionChar">
    <w:name w:val="Doc Revision Char"/>
    <w:basedOn w:val="Heading1Char"/>
    <w:link w:val="DocRevision"/>
    <w:rsid w:val="001452AC"/>
    <w:rPr>
      <w:rFonts w:asciiTheme="majorHAnsi" w:eastAsiaTheme="majorEastAsia" w:hAnsiTheme="majorHAnsi" w:cstheme="majorBidi"/>
      <w:color w:val="006074" w:themeColor="accent1" w:themeShade="BF"/>
      <w:sz w:val="48"/>
      <w:szCs w:val="32"/>
    </w:rPr>
  </w:style>
  <w:style w:type="paragraph" w:customStyle="1" w:styleId="Stylecutline8pt">
    <w:name w:val="Style cutline + 8 pt"/>
    <w:basedOn w:val="cutline"/>
    <w:rsid w:val="000F595E"/>
    <w:rPr>
      <w:sz w:val="16"/>
    </w:rPr>
  </w:style>
  <w:style w:type="character" w:customStyle="1" w:styleId="StyleHyperlink105ptText2">
    <w:name w:val="Style Hyperlink + 10.5 pt Text 2"/>
    <w:basedOn w:val="Hyperlink"/>
    <w:rsid w:val="000F595E"/>
    <w:rPr>
      <w:rFonts w:ascii="Arial" w:hAnsi="Arial"/>
      <w:color w:val="16191C" w:themeColor="text2" w:themeShade="80"/>
      <w:sz w:val="21"/>
      <w:u w:val="none"/>
    </w:rPr>
  </w:style>
  <w:style w:type="paragraph" w:customStyle="1" w:styleId="StylespacerRightBefore400pt">
    <w:name w:val="Style spacer + Right Before:  400 pt"/>
    <w:basedOn w:val="Normal"/>
    <w:rsid w:val="000F595E"/>
    <w:pPr>
      <w:spacing w:before="8000" w:after="0" w:line="240" w:lineRule="auto"/>
      <w:jc w:val="right"/>
    </w:pPr>
    <w:rPr>
      <w:rFonts w:ascii="Arial" w:eastAsia="Times New Roman" w:hAnsi="Arial" w:cs="Times New Roman"/>
      <w:color w:val="2D3338" w:themeColor="text2"/>
      <w:kern w:val="32"/>
      <w:sz w:val="32"/>
    </w:rPr>
  </w:style>
  <w:style w:type="paragraph" w:styleId="TOC3">
    <w:name w:val="toc 3"/>
    <w:basedOn w:val="Normal"/>
    <w:next w:val="Normal"/>
    <w:autoRedefine/>
    <w:uiPriority w:val="39"/>
    <w:unhideWhenUsed/>
    <w:rsid w:val="001452AC"/>
    <w:pPr>
      <w:spacing w:after="100"/>
      <w:ind w:left="420"/>
    </w:pPr>
  </w:style>
  <w:style w:type="paragraph" w:customStyle="1" w:styleId="StyleTOCHeadAccent1">
    <w:name w:val="Style TOC Head + Accent 1"/>
    <w:basedOn w:val="Normal"/>
    <w:rsid w:val="006B5744"/>
    <w:pPr>
      <w:spacing w:before="320" w:after="240" w:line="240" w:lineRule="auto"/>
    </w:pPr>
    <w:rPr>
      <w:rFonts w:ascii="Arial" w:eastAsia="Times New Roman" w:hAnsi="Arial" w:cs="Arial"/>
      <w:b/>
      <w:bCs/>
      <w:color w:val="00829B" w:themeColor="accent1"/>
      <w:kern w:val="32"/>
      <w:sz w:val="28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35D86"/>
    <w:pPr>
      <w:spacing w:after="100"/>
    </w:pPr>
    <w:rPr>
      <w:b/>
      <w:color w:val="262626" w:themeColor="text1" w:themeTint="D9"/>
    </w:rPr>
  </w:style>
  <w:style w:type="paragraph" w:styleId="TOC2">
    <w:name w:val="toc 2"/>
    <w:basedOn w:val="Normal"/>
    <w:next w:val="Normal"/>
    <w:autoRedefine/>
    <w:uiPriority w:val="39"/>
    <w:unhideWhenUsed/>
    <w:rsid w:val="001452AC"/>
    <w:pPr>
      <w:spacing w:after="100"/>
      <w:ind w:left="210"/>
    </w:pPr>
  </w:style>
  <w:style w:type="paragraph" w:customStyle="1" w:styleId="body2">
    <w:name w:val="body2"/>
    <w:basedOn w:val="Normal"/>
    <w:link w:val="body2Char"/>
    <w:rsid w:val="00284486"/>
    <w:pPr>
      <w:spacing w:before="120" w:after="0"/>
      <w:ind w:left="1440"/>
    </w:pPr>
  </w:style>
  <w:style w:type="paragraph" w:customStyle="1" w:styleId="KeyTakeawayBox">
    <w:name w:val="Key Takeaway Box"/>
    <w:basedOn w:val="Normal"/>
    <w:link w:val="KeyTakeawayBoxChar"/>
    <w:qFormat/>
    <w:rsid w:val="007E5DB1"/>
    <w:pPr>
      <w:pBdr>
        <w:top w:val="single" w:sz="4" w:space="15" w:color="00CBF4" w:themeColor="accent1" w:themeTint="BF"/>
        <w:left w:val="single" w:sz="4" w:space="10" w:color="00CBF4" w:themeColor="accent1" w:themeTint="BF"/>
        <w:bottom w:val="single" w:sz="4" w:space="15" w:color="00CBF4" w:themeColor="accent1" w:themeTint="BF"/>
        <w:right w:val="single" w:sz="4" w:space="10" w:color="00CBF4" w:themeColor="accent1" w:themeTint="BF"/>
      </w:pBdr>
      <w:shd w:val="clear" w:color="auto" w:fill="DAF9FF" w:themeFill="accent1" w:themeFillTint="1A"/>
      <w:spacing w:before="40" w:after="287" w:line="269" w:lineRule="auto"/>
      <w:ind w:left="216" w:right="216"/>
      <w:contextualSpacing/>
      <w:jc w:val="both"/>
    </w:pPr>
    <w:rPr>
      <w:rFonts w:ascii="Arial" w:eastAsia="Microsoft Sans Serif" w:hAnsi="Arial" w:cs="Microsoft Sans Serif"/>
      <w:color w:val="171A1C"/>
      <w:szCs w:val="22"/>
    </w:rPr>
  </w:style>
  <w:style w:type="character" w:customStyle="1" w:styleId="KeyTakeawayBoxChar">
    <w:name w:val="Key Takeaway Box Char"/>
    <w:basedOn w:val="DefaultParagraphFont"/>
    <w:link w:val="KeyTakeawayBox"/>
    <w:rsid w:val="007E5DB1"/>
    <w:rPr>
      <w:rFonts w:ascii="Arial" w:eastAsia="Microsoft Sans Serif" w:hAnsi="Arial" w:cs="Microsoft Sans Serif"/>
      <w:color w:val="171A1C"/>
      <w:sz w:val="24"/>
      <w:szCs w:val="22"/>
      <w:shd w:val="clear" w:color="auto" w:fill="DAF9FF" w:themeFill="accent1" w:themeFillTint="1A"/>
    </w:rPr>
  </w:style>
  <w:style w:type="paragraph" w:customStyle="1" w:styleId="GenericSectionTitle">
    <w:name w:val="Generic Section Title"/>
    <w:basedOn w:val="DocRevision"/>
    <w:link w:val="GenericSectionTitleChar"/>
    <w:rsid w:val="00241E59"/>
  </w:style>
  <w:style w:type="character" w:customStyle="1" w:styleId="GenericSectionTitleChar">
    <w:name w:val="Generic Section Title Char"/>
    <w:basedOn w:val="DocRevisionChar"/>
    <w:link w:val="GenericSectionTitle"/>
    <w:rsid w:val="00241E59"/>
    <w:rPr>
      <w:rFonts w:asciiTheme="majorHAnsi" w:eastAsiaTheme="majorEastAsia" w:hAnsiTheme="majorHAnsi" w:cstheme="majorBidi"/>
      <w:color w:val="0D0D0D"/>
      <w:sz w:val="48"/>
      <w:szCs w:val="32"/>
    </w:rPr>
  </w:style>
  <w:style w:type="character" w:customStyle="1" w:styleId="body2Char">
    <w:name w:val="body2 Char"/>
    <w:link w:val="body2"/>
    <w:rsid w:val="00314F99"/>
    <w:rPr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4F99"/>
    <w:pPr>
      <w:suppressAutoHyphens w:val="0"/>
      <w:spacing w:after="0" w:line="240" w:lineRule="auto"/>
    </w:pPr>
    <w:rPr>
      <w:rFonts w:ascii="Arial" w:eastAsia="Times New Roman" w:hAnsi="Arial" w:cs="Times New Roman"/>
      <w:color w:val="2D3338" w:themeColor="text2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4F99"/>
    <w:rPr>
      <w:rFonts w:ascii="Arial" w:eastAsia="Times New Roman" w:hAnsi="Arial" w:cs="Times New Roman"/>
      <w:color w:val="2D3338" w:themeColor="text2"/>
    </w:rPr>
  </w:style>
  <w:style w:type="character" w:styleId="FootnoteReference">
    <w:name w:val="footnote reference"/>
    <w:semiHidden/>
    <w:rsid w:val="00314F99"/>
    <w:rPr>
      <w:rFonts w:ascii="Times New Roman" w:hAnsi="Times New Roman"/>
      <w:sz w:val="18"/>
      <w:vertAlign w:val="superscript"/>
    </w:rPr>
  </w:style>
  <w:style w:type="paragraph" w:customStyle="1" w:styleId="EPHeading1">
    <w:name w:val="EP Heading 1"/>
    <w:basedOn w:val="Heading1"/>
    <w:link w:val="EPHeading1Char"/>
    <w:qFormat/>
    <w:rsid w:val="005A0F32"/>
    <w:pPr>
      <w:keepLines w:val="0"/>
      <w:pageBreakBefore w:val="0"/>
      <w:numPr>
        <w:numId w:val="4"/>
      </w:numPr>
      <w:tabs>
        <w:tab w:val="num" w:pos="720"/>
      </w:tabs>
      <w:suppressAutoHyphens w:val="0"/>
      <w:spacing w:before="320"/>
      <w:ind w:left="720" w:hanging="720"/>
    </w:pPr>
    <w:rPr>
      <w:rFonts w:ascii="Arial" w:eastAsia="Times New Roman" w:hAnsi="Arial" w:cs="Arial"/>
      <w:b/>
      <w:bCs/>
      <w:color w:val="00829B" w:themeColor="accent1"/>
      <w:kern w:val="32"/>
      <w:sz w:val="28"/>
    </w:rPr>
  </w:style>
  <w:style w:type="character" w:customStyle="1" w:styleId="EPHeading1Char">
    <w:name w:val="EP Heading 1 Char"/>
    <w:basedOn w:val="Heading1Char"/>
    <w:link w:val="EPHeading1"/>
    <w:rsid w:val="005A0F32"/>
    <w:rPr>
      <w:rFonts w:ascii="Arial" w:eastAsia="Times New Roman" w:hAnsi="Arial" w:cs="Arial"/>
      <w:b/>
      <w:bCs/>
      <w:color w:val="00829B" w:themeColor="accent1"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image" Target="media/image3.emf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6.png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image" Target="media/image5.emf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://lists.ercot.com/scripts/wa-ERCOT.exe?A0=REGPLANGROUP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image" Target="media/image4.emf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rcot.sharepoint.com/sites/CorporateCommunications/Branding/Word%20Documents/ERCOT%20Official%20Document.dotx?OR=81dd2b71-fb82-4b33-ac71-fed46bf0f87a&amp;CID=21e101a2-6062-c000-2c60-a0d26b1337bb&amp;CT=1774538340804" TargetMode="External"/></Relationships>
</file>

<file path=word/theme/theme1.xml><?xml version="1.0" encoding="utf-8"?>
<a:theme xmlns:a="http://schemas.openxmlformats.org/drawingml/2006/main" name="Office Theme">
  <a:themeElements>
    <a:clrScheme name="ERCOT">
      <a:dk1>
        <a:srgbClr val="000000"/>
      </a:dk1>
      <a:lt1>
        <a:srgbClr val="FFFFFF"/>
      </a:lt1>
      <a:dk2>
        <a:srgbClr val="2D3338"/>
      </a:dk2>
      <a:lt2>
        <a:srgbClr val="FFFFFF"/>
      </a:lt2>
      <a:accent1>
        <a:srgbClr val="00829B"/>
      </a:accent1>
      <a:accent2>
        <a:srgbClr val="5B6770"/>
      </a:accent2>
      <a:accent3>
        <a:srgbClr val="26D07C"/>
      </a:accent3>
      <a:accent4>
        <a:srgbClr val="003865"/>
      </a:accent4>
      <a:accent5>
        <a:srgbClr val="685BC7"/>
      </a:accent5>
      <a:accent6>
        <a:srgbClr val="890C58"/>
      </a:accent6>
      <a:hlink>
        <a:srgbClr val="32A3FE"/>
      </a:hlink>
      <a:folHlink>
        <a:srgbClr val="867ED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Key takeaways simplify the main point of document and answer questions on the minds of whoever is reviewing the document.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CB237F2663484FB31DF9805679EE22" ma:contentTypeVersion="9" ma:contentTypeDescription="Create a new document." ma:contentTypeScope="" ma:versionID="26f3d8f260c0e4508345492e6cf9bc29">
  <xsd:schema xmlns:xsd="http://www.w3.org/2001/XMLSchema" xmlns:xs="http://www.w3.org/2001/XMLSchema" xmlns:p="http://schemas.microsoft.com/office/2006/metadata/properties" xmlns:ns2="344f560a-88f6-462e-96a6-e44784eab4f1" xmlns:ns3="051aa267-fb26-4cc1-8871-82e493d78155" targetNamespace="http://schemas.microsoft.com/office/2006/metadata/properties" ma:root="true" ma:fieldsID="b1d4e32ff1da7f56adf53d7649de677e" ns2:_="" ns3:_="">
    <xsd:import namespace="344f560a-88f6-462e-96a6-e44784eab4f1"/>
    <xsd:import namespace="051aa267-fb26-4cc1-8871-82e493d78155"/>
    <xsd:element name="properties">
      <xsd:complexType>
        <xsd:sequence>
          <xsd:element name="documentManagement">
            <xsd:complexType>
              <xsd:all>
                <xsd:element ref="ns2:Information_x0020_Classifica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4f560a-88f6-462e-96a6-e44784eab4f1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nillable="true" ma:displayName="Information Classification" ma:default="ERCOT Limited" ma:description="ERCOT Information Classification" ma:format="Dropdown" ma:internalName="Information_x0020_Classification" ma:readOnly="false">
      <xsd:simpleType>
        <xsd:union memberTypes="dms:Text">
          <xsd:simpleType>
            <xsd:restriction base="dms:Choice">
              <xsd:enumeration value="Public"/>
              <xsd:enumeration value="ERCOT Limited"/>
              <xsd:enumeration value="ERCOT Confidential"/>
              <xsd:enumeration value="ERCOT 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aa267-fb26-4cc1-8871-82e493d781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344f560a-88f6-462e-96a6-e44784eab4f1">ERCOT Limited</Information_x0020_Classification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0E26BE-A832-48EA-8BB3-1DE8B6E870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600309-7964-48F0-A392-BAFB5FF11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4f560a-88f6-462e-96a6-e44784eab4f1"/>
    <ds:schemaRef ds:uri="051aa267-fb26-4cc1-8871-82e493d78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80D666-B53A-4334-8821-FA26D6DCC9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0AB6B0-1C03-4BD3-91DD-EBBEA7C2FEF9}">
  <ds:schemaRefs>
    <ds:schemaRef ds:uri="http://schemas.microsoft.com/office/2006/metadata/properties"/>
    <ds:schemaRef ds:uri="http://schemas.microsoft.com/office/infopath/2007/PartnerControls"/>
    <ds:schemaRef ds:uri="344f560a-88f6-462e-96a6-e44784eab4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ERCOT%20Official%20Document.dotx?OR=81dd2b71-fb82-4b33-ac71-fed46bf0f87a&amp;CID=21e101a2-6062-c000-2c60-a0d26b1337bb&amp;CT=1774538340804</Template>
  <TotalTime>1</TotalTime>
  <Pages>15</Pages>
  <Words>2064</Words>
  <Characters>10757</Characters>
  <Application>Microsoft Office Word</Application>
  <DocSecurity>0</DocSecurity>
  <Lines>512</Lines>
  <Paragraphs>291</Paragraphs>
  <ScaleCrop>false</ScaleCrop>
  <Company/>
  <LinksUpToDate>false</LinksUpToDate>
  <CharactersWithSpaces>12530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Planning</dc:title>
  <dc:subject>Monthly Status Report</dc:subject>
  <dc:creator>Kelm, Kasey</dc:creator>
  <cp:keywords/>
  <dc:description/>
  <cp:lastModifiedBy>Kelm, Kasey</cp:lastModifiedBy>
  <cp:revision>2</cp:revision>
  <dcterms:created xsi:type="dcterms:W3CDTF">2026-09-10T18:45:00Z</dcterms:created>
  <dcterms:modified xsi:type="dcterms:W3CDTF">2026-09-10T18:45:00Z</dcterms:modified>
  <cp:category>System Planning Monthly Status Update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0x01010094CB237F2663484FB31DF9805679EE22</vt:lpwstr>
  </property>
  <property fmtid="{D5CDD505-2E9C-101B-9397-08002B2CF9AE}" pid="3" name="MediaServiceImageTags">
    <vt:lpwstr/>
  </property>
  <property fmtid="{D5CDD505-2E9C-101B-9397-08002B2CF9AE}" pid="4" name="MSIP_Label_c144db1d-993e-40da-980d-6eea152adc50_Enabled">
    <vt:lpwstr>true</vt:lpwstr>
  </property>
  <property fmtid="{D5CDD505-2E9C-101B-9397-08002B2CF9AE}" pid="5" name="MSIP_Label_c144db1d-993e-40da-980d-6eea152adc50_SetDate">
    <vt:lpwstr>2026-03-11T03:43:37Z</vt:lpwstr>
  </property>
  <property fmtid="{D5CDD505-2E9C-101B-9397-08002B2CF9AE}" pid="6" name="MSIP_Label_c144db1d-993e-40da-980d-6eea152adc50_Method">
    <vt:lpwstr>Privileged</vt:lpwstr>
  </property>
  <property fmtid="{D5CDD505-2E9C-101B-9397-08002B2CF9AE}" pid="7" name="MSIP_Label_c144db1d-993e-40da-980d-6eea152adc50_Name">
    <vt:lpwstr>Public</vt:lpwstr>
  </property>
  <property fmtid="{D5CDD505-2E9C-101B-9397-08002B2CF9AE}" pid="8" name="MSIP_Label_c144db1d-993e-40da-980d-6eea152adc50_SiteId">
    <vt:lpwstr>0afb747d-bff7-4596-a9fc-950ef9e0ec45</vt:lpwstr>
  </property>
  <property fmtid="{D5CDD505-2E9C-101B-9397-08002B2CF9AE}" pid="9" name="MSIP_Label_c144db1d-993e-40da-980d-6eea152adc50_ActionId">
    <vt:lpwstr>6ac43a2c-c8aa-4714-8819-2cf85d9ce999</vt:lpwstr>
  </property>
  <property fmtid="{D5CDD505-2E9C-101B-9397-08002B2CF9AE}" pid="10" name="MSIP_Label_c144db1d-993e-40da-980d-6eea152adc50_ContentBits">
    <vt:lpwstr>0</vt:lpwstr>
  </property>
  <property fmtid="{D5CDD505-2E9C-101B-9397-08002B2CF9AE}" pid="11" name="MSIP_Label_c144db1d-993e-40da-980d-6eea152adc50_Tag">
    <vt:lpwstr>10, 0, 1, 1</vt:lpwstr>
  </property>
  <property fmtid="{D5CDD505-2E9C-101B-9397-08002B2CF9AE}" pid="12" name="docLang">
    <vt:lpwstr>en</vt:lpwstr>
  </property>
</Properties>
</file>