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20"/>
        <w:gridCol w:w="1260"/>
        <w:gridCol w:w="900"/>
        <w:gridCol w:w="6660"/>
      </w:tblGrid>
      <w:tr w:rsidR="000E2CBC" w14:paraId="0796423C" w14:textId="77777777">
        <w:tc>
          <w:tcPr>
            <w:tcW w:w="162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B00E716" w14:textId="77777777" w:rsidR="000E2CBC" w:rsidRDefault="000E2CBC" w:rsidP="000E2CBC">
            <w:pPr>
              <w:pStyle w:val="Header"/>
              <w:rPr>
                <w:rFonts w:ascii="Verdana" w:hAnsi="Verdana"/>
                <w:sz w:val="22"/>
              </w:rPr>
            </w:pPr>
            <w:r>
              <w:t>NPRR Number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0CADFD0E" w14:textId="21BB20BD" w:rsidR="000E2CBC" w:rsidRDefault="000E2CBC" w:rsidP="000E2CBC">
            <w:pPr>
              <w:pStyle w:val="Header"/>
              <w:jc w:val="center"/>
            </w:pPr>
            <w:hyperlink r:id="rId10" w:history="1">
              <w:r w:rsidRPr="004724EC">
                <w:rPr>
                  <w:rStyle w:val="Hyperlink"/>
                </w:rPr>
                <w:t>1337</w:t>
              </w:r>
            </w:hyperlink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9D1AF32" w14:textId="1520FF18" w:rsidR="000E2CBC" w:rsidRDefault="000E2CBC" w:rsidP="000E2CBC">
            <w:pPr>
              <w:pStyle w:val="Header"/>
            </w:pPr>
            <w:r>
              <w:t>NPRR Title</w:t>
            </w:r>
          </w:p>
        </w:tc>
        <w:tc>
          <w:tcPr>
            <w:tcW w:w="6660" w:type="dxa"/>
            <w:tcBorders>
              <w:bottom w:val="single" w:sz="4" w:space="0" w:color="auto"/>
            </w:tcBorders>
            <w:vAlign w:val="center"/>
          </w:tcPr>
          <w:p w14:paraId="4C3AD1FA" w14:textId="2DE6EEE5" w:rsidR="000E2CBC" w:rsidRDefault="000E2CBC" w:rsidP="000E2CBC">
            <w:pPr>
              <w:pStyle w:val="Header"/>
            </w:pPr>
            <w:r w:rsidRPr="004724EC">
              <w:t>ERS Enhancements</w:t>
            </w:r>
          </w:p>
        </w:tc>
      </w:tr>
      <w:tr w:rsidR="00152993" w14:paraId="63C29445" w14:textId="77777777">
        <w:trPr>
          <w:trHeight w:val="413"/>
        </w:trPr>
        <w:tc>
          <w:tcPr>
            <w:tcW w:w="28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77A62E" w14:textId="77777777" w:rsidR="00152993" w:rsidRDefault="00152993">
            <w:pPr>
              <w:pStyle w:val="NormalArial"/>
            </w:pP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B2EF6E5" w14:textId="77777777" w:rsidR="00152993" w:rsidRDefault="00152993">
            <w:pPr>
              <w:pStyle w:val="NormalArial"/>
            </w:pPr>
          </w:p>
        </w:tc>
      </w:tr>
      <w:tr w:rsidR="00152993" w14:paraId="0457272D" w14:textId="77777777">
        <w:trPr>
          <w:trHeight w:val="440"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EF62E" w14:textId="77777777" w:rsidR="00152993" w:rsidRDefault="00152993">
            <w:pPr>
              <w:pStyle w:val="Header"/>
            </w:pPr>
            <w:r>
              <w:t>Date</w:t>
            </w:r>
          </w:p>
        </w:tc>
        <w:tc>
          <w:tcPr>
            <w:tcW w:w="7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717C1" w14:textId="4A0B5236" w:rsidR="00152993" w:rsidRDefault="00B86641">
            <w:pPr>
              <w:pStyle w:val="NormalArial"/>
            </w:pPr>
            <w:r>
              <w:t>August 11, 2026</w:t>
            </w:r>
          </w:p>
        </w:tc>
      </w:tr>
      <w:tr w:rsidR="00152993" w14:paraId="28798132" w14:textId="77777777">
        <w:trPr>
          <w:trHeight w:val="467"/>
        </w:trPr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869795" w14:textId="77777777" w:rsidR="00152993" w:rsidRDefault="00152993">
            <w:pPr>
              <w:pStyle w:val="NormalArial"/>
            </w:pPr>
          </w:p>
        </w:tc>
        <w:tc>
          <w:tcPr>
            <w:tcW w:w="7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71E561" w14:textId="77777777" w:rsidR="00152993" w:rsidRDefault="00152993">
            <w:pPr>
              <w:pStyle w:val="NormalArial"/>
            </w:pPr>
          </w:p>
        </w:tc>
      </w:tr>
      <w:tr w:rsidR="00152993" w14:paraId="31385822" w14:textId="77777777">
        <w:trPr>
          <w:trHeight w:val="440"/>
        </w:trPr>
        <w:tc>
          <w:tcPr>
            <w:tcW w:w="10440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85E3587" w14:textId="77777777" w:rsidR="00152993" w:rsidRDefault="00152993">
            <w:pPr>
              <w:pStyle w:val="Header"/>
              <w:jc w:val="center"/>
            </w:pPr>
            <w:r>
              <w:t>Submitter’s Information</w:t>
            </w:r>
          </w:p>
        </w:tc>
      </w:tr>
      <w:tr w:rsidR="00152993" w14:paraId="1396DF1A" w14:textId="77777777">
        <w:trPr>
          <w:trHeight w:val="350"/>
        </w:trPr>
        <w:tc>
          <w:tcPr>
            <w:tcW w:w="2880" w:type="dxa"/>
            <w:gridSpan w:val="2"/>
            <w:shd w:val="clear" w:color="auto" w:fill="FFFFFF"/>
            <w:vAlign w:val="center"/>
          </w:tcPr>
          <w:p w14:paraId="5999CCE4" w14:textId="77777777" w:rsidR="00152993" w:rsidRPr="00EC55B3" w:rsidRDefault="00152993" w:rsidP="00EC55B3">
            <w:pPr>
              <w:pStyle w:val="Header"/>
            </w:pPr>
            <w:r w:rsidRPr="00EC55B3">
              <w:t>Name</w:t>
            </w:r>
          </w:p>
        </w:tc>
        <w:tc>
          <w:tcPr>
            <w:tcW w:w="7560" w:type="dxa"/>
            <w:gridSpan w:val="2"/>
            <w:vAlign w:val="center"/>
          </w:tcPr>
          <w:p w14:paraId="7C563E09" w14:textId="1E677673" w:rsidR="00152993" w:rsidRDefault="00B86641">
            <w:pPr>
              <w:pStyle w:val="NormalArial"/>
            </w:pPr>
            <w:r>
              <w:t>Andrew Reimers</w:t>
            </w:r>
          </w:p>
        </w:tc>
      </w:tr>
      <w:tr w:rsidR="00152993" w14:paraId="3F8063BB" w14:textId="77777777">
        <w:trPr>
          <w:trHeight w:val="350"/>
        </w:trPr>
        <w:tc>
          <w:tcPr>
            <w:tcW w:w="2880" w:type="dxa"/>
            <w:gridSpan w:val="2"/>
            <w:shd w:val="clear" w:color="auto" w:fill="FFFFFF"/>
            <w:vAlign w:val="center"/>
          </w:tcPr>
          <w:p w14:paraId="1DF9976E" w14:textId="77777777" w:rsidR="00152993" w:rsidRPr="00EC55B3" w:rsidRDefault="00152993" w:rsidP="00EC55B3">
            <w:pPr>
              <w:pStyle w:val="Header"/>
            </w:pPr>
            <w:r w:rsidRPr="00EC55B3">
              <w:t>E-mail Address</w:t>
            </w:r>
          </w:p>
        </w:tc>
        <w:tc>
          <w:tcPr>
            <w:tcW w:w="7560" w:type="dxa"/>
            <w:gridSpan w:val="2"/>
            <w:vAlign w:val="center"/>
          </w:tcPr>
          <w:p w14:paraId="0B33062B" w14:textId="17AEAD75" w:rsidR="00152993" w:rsidRDefault="00B86641">
            <w:pPr>
              <w:pStyle w:val="NormalArial"/>
            </w:pPr>
            <w:hyperlink r:id="rId11" w:history="1">
              <w:r w:rsidRPr="00B73E7A">
                <w:rPr>
                  <w:rStyle w:val="Hyperlink"/>
                </w:rPr>
                <w:t>areimers@potomaceconomics.com</w:t>
              </w:r>
            </w:hyperlink>
            <w:r>
              <w:t xml:space="preserve"> </w:t>
            </w:r>
          </w:p>
        </w:tc>
      </w:tr>
      <w:tr w:rsidR="00152993" w14:paraId="5A62F01A" w14:textId="77777777">
        <w:trPr>
          <w:trHeight w:val="350"/>
        </w:trPr>
        <w:tc>
          <w:tcPr>
            <w:tcW w:w="2880" w:type="dxa"/>
            <w:gridSpan w:val="2"/>
            <w:shd w:val="clear" w:color="auto" w:fill="FFFFFF"/>
            <w:vAlign w:val="center"/>
          </w:tcPr>
          <w:p w14:paraId="3B7EDB0B" w14:textId="77777777" w:rsidR="00152993" w:rsidRPr="00EC55B3" w:rsidRDefault="00152993" w:rsidP="00EC55B3">
            <w:pPr>
              <w:pStyle w:val="Header"/>
            </w:pPr>
            <w:r w:rsidRPr="00EC55B3">
              <w:t>Company</w:t>
            </w:r>
          </w:p>
        </w:tc>
        <w:tc>
          <w:tcPr>
            <w:tcW w:w="7560" w:type="dxa"/>
            <w:gridSpan w:val="2"/>
            <w:vAlign w:val="center"/>
          </w:tcPr>
          <w:p w14:paraId="0CA6143C" w14:textId="3118E38C" w:rsidR="00152993" w:rsidRDefault="004032C0">
            <w:pPr>
              <w:pStyle w:val="NormalArial"/>
            </w:pPr>
            <w:r>
              <w:t>Potomac Economics</w:t>
            </w:r>
            <w:r w:rsidR="00041778">
              <w:t xml:space="preserve">, </w:t>
            </w:r>
            <w:r w:rsidR="00041778">
              <w:t>Independent Market Monitor (IMM)</w:t>
            </w:r>
          </w:p>
        </w:tc>
      </w:tr>
      <w:tr w:rsidR="00152993" w14:paraId="76DB17F9" w14:textId="77777777">
        <w:trPr>
          <w:trHeight w:val="350"/>
        </w:trPr>
        <w:tc>
          <w:tcPr>
            <w:tcW w:w="2880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0A1F907" w14:textId="77777777" w:rsidR="00152993" w:rsidRPr="00EC55B3" w:rsidRDefault="00152993" w:rsidP="00EC55B3">
            <w:pPr>
              <w:pStyle w:val="Header"/>
            </w:pPr>
            <w:r w:rsidRPr="00EC55B3">
              <w:t>Phone Number</w:t>
            </w:r>
          </w:p>
        </w:tc>
        <w:tc>
          <w:tcPr>
            <w:tcW w:w="7560" w:type="dxa"/>
            <w:gridSpan w:val="2"/>
            <w:tcBorders>
              <w:bottom w:val="single" w:sz="4" w:space="0" w:color="auto"/>
            </w:tcBorders>
            <w:vAlign w:val="center"/>
          </w:tcPr>
          <w:p w14:paraId="00DB4462" w14:textId="59179A48" w:rsidR="00152993" w:rsidRDefault="002B5A71">
            <w:pPr>
              <w:pStyle w:val="NormalArial"/>
            </w:pPr>
            <w:r>
              <w:t>409-656-4403</w:t>
            </w:r>
          </w:p>
        </w:tc>
      </w:tr>
      <w:tr w:rsidR="00152993" w14:paraId="7146BD81" w14:textId="77777777">
        <w:trPr>
          <w:trHeight w:val="350"/>
        </w:trPr>
        <w:tc>
          <w:tcPr>
            <w:tcW w:w="2880" w:type="dxa"/>
            <w:gridSpan w:val="2"/>
            <w:shd w:val="clear" w:color="auto" w:fill="FFFFFF"/>
            <w:vAlign w:val="center"/>
          </w:tcPr>
          <w:p w14:paraId="4E33AA63" w14:textId="77777777" w:rsidR="00152993" w:rsidRPr="00EC55B3" w:rsidRDefault="00075A94" w:rsidP="00EC55B3">
            <w:pPr>
              <w:pStyle w:val="Header"/>
            </w:pPr>
            <w:r>
              <w:t>Cell</w:t>
            </w:r>
            <w:r w:rsidRPr="00EC55B3">
              <w:t xml:space="preserve"> </w:t>
            </w:r>
            <w:r w:rsidR="00152993" w:rsidRPr="00EC55B3">
              <w:t>Number</w:t>
            </w:r>
          </w:p>
        </w:tc>
        <w:tc>
          <w:tcPr>
            <w:tcW w:w="7560" w:type="dxa"/>
            <w:gridSpan w:val="2"/>
            <w:vAlign w:val="center"/>
          </w:tcPr>
          <w:p w14:paraId="2F1C71CE" w14:textId="77777777" w:rsidR="00152993" w:rsidRDefault="00152993">
            <w:pPr>
              <w:pStyle w:val="NormalArial"/>
            </w:pPr>
          </w:p>
        </w:tc>
      </w:tr>
      <w:tr w:rsidR="00075A94" w14:paraId="7919F9BF" w14:textId="77777777">
        <w:trPr>
          <w:trHeight w:val="350"/>
        </w:trPr>
        <w:tc>
          <w:tcPr>
            <w:tcW w:w="2880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1E0FD9E" w14:textId="77777777" w:rsidR="00075A94" w:rsidRPr="00EC55B3" w:rsidDel="00075A94" w:rsidRDefault="00075A94" w:rsidP="00EC55B3">
            <w:pPr>
              <w:pStyle w:val="Header"/>
            </w:pPr>
            <w:r>
              <w:t>Market Segment</w:t>
            </w:r>
          </w:p>
        </w:tc>
        <w:tc>
          <w:tcPr>
            <w:tcW w:w="7560" w:type="dxa"/>
            <w:gridSpan w:val="2"/>
            <w:tcBorders>
              <w:bottom w:val="single" w:sz="4" w:space="0" w:color="auto"/>
            </w:tcBorders>
            <w:vAlign w:val="center"/>
          </w:tcPr>
          <w:p w14:paraId="6F6E64B2" w14:textId="23E8FA8D" w:rsidR="00075A94" w:rsidRDefault="00041778">
            <w:pPr>
              <w:pStyle w:val="NormalArial"/>
            </w:pPr>
            <w:r>
              <w:t>Not Applicable</w:t>
            </w:r>
          </w:p>
        </w:tc>
      </w:tr>
    </w:tbl>
    <w:p w14:paraId="2D63D5A4" w14:textId="77777777" w:rsidR="00075A94" w:rsidRDefault="00075A94" w:rsidP="00B86641">
      <w:pPr>
        <w:pStyle w:val="NormalArial"/>
        <w:spacing w:before="120" w:after="120"/>
      </w:pPr>
    </w:p>
    <w:tbl>
      <w:tblPr>
        <w:tblW w:w="104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40"/>
      </w:tblGrid>
      <w:tr w:rsidR="00075A94" w:rsidRPr="00B5080A" w14:paraId="4841B3A6" w14:textId="77777777" w:rsidTr="00B5080A">
        <w:trPr>
          <w:trHeight w:val="422"/>
          <w:jc w:val="center"/>
        </w:trPr>
        <w:tc>
          <w:tcPr>
            <w:tcW w:w="10440" w:type="dxa"/>
            <w:vAlign w:val="center"/>
          </w:tcPr>
          <w:p w14:paraId="6A07CC9E" w14:textId="77777777" w:rsidR="00075A94" w:rsidRPr="00075A94" w:rsidRDefault="00075A94" w:rsidP="00B5080A">
            <w:pPr>
              <w:pStyle w:val="Header"/>
              <w:jc w:val="center"/>
            </w:pPr>
            <w:r w:rsidRPr="00075A94">
              <w:t>Comments</w:t>
            </w:r>
          </w:p>
        </w:tc>
      </w:tr>
    </w:tbl>
    <w:p w14:paraId="7F690D57" w14:textId="0797ADB4" w:rsidR="000D4CD8" w:rsidRPr="00B86641" w:rsidRDefault="007B49FE" w:rsidP="00B86641">
      <w:pPr>
        <w:pStyle w:val="NormalArial"/>
        <w:spacing w:before="120" w:after="120"/>
        <w:rPr>
          <w:rFonts w:cs="Arial"/>
        </w:rPr>
      </w:pPr>
      <w:r w:rsidRPr="00B86641">
        <w:rPr>
          <w:rFonts w:cs="Arial"/>
        </w:rPr>
        <w:t xml:space="preserve">The </w:t>
      </w:r>
      <w:r w:rsidR="005051D6">
        <w:rPr>
          <w:rFonts w:cs="Arial"/>
        </w:rPr>
        <w:t>Independent Market Monitor (</w:t>
      </w:r>
      <w:r w:rsidRPr="00B86641">
        <w:rPr>
          <w:rFonts w:cs="Arial"/>
        </w:rPr>
        <w:t>IMM</w:t>
      </w:r>
      <w:r w:rsidR="005051D6">
        <w:rPr>
          <w:rFonts w:cs="Arial"/>
        </w:rPr>
        <w:t>)</w:t>
      </w:r>
      <w:r w:rsidRPr="00B86641">
        <w:rPr>
          <w:rFonts w:cs="Arial"/>
        </w:rPr>
        <w:t xml:space="preserve"> appreciates the opportunity to comment on NPRR1337 and supports its adoption. </w:t>
      </w:r>
      <w:r w:rsidR="005051D6">
        <w:rPr>
          <w:rFonts w:cs="Arial"/>
        </w:rPr>
        <w:t xml:space="preserve"> </w:t>
      </w:r>
      <w:r w:rsidRPr="00B86641">
        <w:rPr>
          <w:rFonts w:cs="Arial"/>
        </w:rPr>
        <w:t>This NPRR represents a meaningful improvement to the</w:t>
      </w:r>
      <w:r w:rsidR="003A01AA" w:rsidRPr="00B86641">
        <w:rPr>
          <w:rFonts w:cs="Arial"/>
        </w:rPr>
        <w:t xml:space="preserve"> Emergency Re</w:t>
      </w:r>
      <w:r w:rsidR="00D13C12" w:rsidRPr="00B86641">
        <w:rPr>
          <w:rFonts w:cs="Arial"/>
        </w:rPr>
        <w:t>sponse</w:t>
      </w:r>
      <w:r w:rsidR="003A01AA" w:rsidRPr="00B86641">
        <w:rPr>
          <w:rFonts w:cs="Arial"/>
        </w:rPr>
        <w:t xml:space="preserve"> Service</w:t>
      </w:r>
      <w:r w:rsidRPr="00B86641">
        <w:rPr>
          <w:rFonts w:cs="Arial"/>
        </w:rPr>
        <w:t xml:space="preserve"> </w:t>
      </w:r>
      <w:r w:rsidR="003A01AA" w:rsidRPr="00B86641">
        <w:rPr>
          <w:rFonts w:cs="Arial"/>
        </w:rPr>
        <w:t>(</w:t>
      </w:r>
      <w:r w:rsidRPr="00B86641">
        <w:rPr>
          <w:rFonts w:cs="Arial"/>
        </w:rPr>
        <w:t>ERS</w:t>
      </w:r>
      <w:r w:rsidR="003A01AA" w:rsidRPr="00B86641">
        <w:rPr>
          <w:rFonts w:cs="Arial"/>
        </w:rPr>
        <w:t>)</w:t>
      </w:r>
      <w:r w:rsidRPr="00B86641">
        <w:rPr>
          <w:rFonts w:cs="Arial"/>
        </w:rPr>
        <w:t xml:space="preserve"> program by </w:t>
      </w:r>
      <w:r w:rsidR="00201938" w:rsidRPr="00B86641">
        <w:rPr>
          <w:rFonts w:cs="Arial"/>
        </w:rPr>
        <w:t>introducing a process to</w:t>
      </w:r>
      <w:r w:rsidRPr="00B86641">
        <w:rPr>
          <w:rFonts w:cs="Arial"/>
        </w:rPr>
        <w:t xml:space="preserve"> </w:t>
      </w:r>
      <w:r w:rsidR="00201938" w:rsidRPr="00B86641">
        <w:rPr>
          <w:rFonts w:cs="Arial"/>
        </w:rPr>
        <w:t>identify</w:t>
      </w:r>
      <w:r w:rsidR="003B1C08" w:rsidRPr="00B86641">
        <w:rPr>
          <w:rFonts w:cs="Arial"/>
        </w:rPr>
        <w:t xml:space="preserve"> </w:t>
      </w:r>
      <w:r w:rsidRPr="00B86641">
        <w:rPr>
          <w:rFonts w:cs="Arial"/>
        </w:rPr>
        <w:t>price</w:t>
      </w:r>
      <w:r w:rsidR="00536625" w:rsidRPr="00B86641">
        <w:rPr>
          <w:rFonts w:cs="Arial"/>
        </w:rPr>
        <w:t>-</w:t>
      </w:r>
      <w:r w:rsidRPr="00B86641">
        <w:rPr>
          <w:rFonts w:cs="Arial"/>
        </w:rPr>
        <w:t xml:space="preserve">responsive loads </w:t>
      </w:r>
      <w:r w:rsidR="003B1C08" w:rsidRPr="00B86641">
        <w:rPr>
          <w:rFonts w:cs="Arial"/>
        </w:rPr>
        <w:t>and discouraging them</w:t>
      </w:r>
      <w:r w:rsidRPr="00B86641">
        <w:rPr>
          <w:rFonts w:cs="Arial"/>
        </w:rPr>
        <w:t xml:space="preserve"> from participating</w:t>
      </w:r>
      <w:r w:rsidR="003A01AA" w:rsidRPr="00B86641">
        <w:rPr>
          <w:rFonts w:cs="Arial"/>
        </w:rPr>
        <w:t xml:space="preserve"> in the ERS program</w:t>
      </w:r>
      <w:r w:rsidRPr="00B86641">
        <w:rPr>
          <w:rFonts w:cs="Arial"/>
        </w:rPr>
        <w:t xml:space="preserve">. </w:t>
      </w:r>
      <w:r w:rsidR="005051D6">
        <w:rPr>
          <w:rFonts w:cs="Arial"/>
        </w:rPr>
        <w:t xml:space="preserve"> </w:t>
      </w:r>
      <w:r w:rsidR="001B460C" w:rsidRPr="00B86641">
        <w:rPr>
          <w:rFonts w:cs="Arial"/>
        </w:rPr>
        <w:t>W</w:t>
      </w:r>
      <w:r w:rsidR="00320373" w:rsidRPr="00B86641">
        <w:rPr>
          <w:rFonts w:cs="Arial"/>
        </w:rPr>
        <w:t>e</w:t>
      </w:r>
      <w:r w:rsidR="001B460C" w:rsidRPr="00B86641">
        <w:rPr>
          <w:rFonts w:cs="Arial"/>
        </w:rPr>
        <w:t xml:space="preserve"> begin our comments with </w:t>
      </w:r>
      <w:r w:rsidR="003F7E98" w:rsidRPr="00B86641">
        <w:rPr>
          <w:rFonts w:cs="Arial"/>
        </w:rPr>
        <w:t>our characterization of and support for ERCOT’s proposed Alternative Baseline Test</w:t>
      </w:r>
      <w:r w:rsidR="00B317E8" w:rsidRPr="00B86641">
        <w:rPr>
          <w:rFonts w:cs="Arial"/>
        </w:rPr>
        <w:t xml:space="preserve"> (ABT)</w:t>
      </w:r>
      <w:r w:rsidR="003F7E98" w:rsidRPr="00B86641">
        <w:rPr>
          <w:rFonts w:cs="Arial"/>
        </w:rPr>
        <w:t xml:space="preserve">, </w:t>
      </w:r>
      <w:r w:rsidR="000B4FEA" w:rsidRPr="00B86641">
        <w:rPr>
          <w:rFonts w:cs="Arial"/>
        </w:rPr>
        <w:t xml:space="preserve">which is meant to identify price-responsive loads </w:t>
      </w:r>
      <w:r w:rsidR="003B1C08" w:rsidRPr="00B86641">
        <w:rPr>
          <w:rFonts w:cs="Arial"/>
        </w:rPr>
        <w:t xml:space="preserve">and </w:t>
      </w:r>
      <w:r w:rsidR="00741EDE" w:rsidRPr="00B86641">
        <w:rPr>
          <w:rFonts w:cs="Arial"/>
        </w:rPr>
        <w:t>disincentivize</w:t>
      </w:r>
      <w:r w:rsidR="003B1C08" w:rsidRPr="00B86641">
        <w:rPr>
          <w:rFonts w:cs="Arial"/>
        </w:rPr>
        <w:t xml:space="preserve"> them </w:t>
      </w:r>
      <w:r w:rsidR="000B4FEA" w:rsidRPr="00B86641">
        <w:rPr>
          <w:rFonts w:cs="Arial"/>
        </w:rPr>
        <w:t>from providing ERS</w:t>
      </w:r>
      <w:r w:rsidR="00B317E8" w:rsidRPr="00B86641">
        <w:rPr>
          <w:rFonts w:cs="Arial"/>
        </w:rPr>
        <w:t xml:space="preserve">. </w:t>
      </w:r>
      <w:r w:rsidR="005051D6">
        <w:rPr>
          <w:rFonts w:cs="Arial"/>
        </w:rPr>
        <w:t xml:space="preserve"> </w:t>
      </w:r>
      <w:r w:rsidR="00B317E8" w:rsidRPr="00B86641">
        <w:rPr>
          <w:rFonts w:cs="Arial"/>
        </w:rPr>
        <w:t>We then highlight critical design considerations for maximizing the effectiveness of the ABT and offer our recommendations for how NPRR1337</w:t>
      </w:r>
      <w:r w:rsidR="00B15CD5" w:rsidRPr="00B86641">
        <w:rPr>
          <w:rFonts w:cs="Arial"/>
        </w:rPr>
        <w:t xml:space="preserve"> and/or any </w:t>
      </w:r>
      <w:r w:rsidR="00127C41" w:rsidRPr="00B86641">
        <w:rPr>
          <w:rFonts w:cs="Arial"/>
        </w:rPr>
        <w:t xml:space="preserve">subsequent </w:t>
      </w:r>
      <w:r w:rsidR="00240520" w:rsidRPr="00B86641">
        <w:rPr>
          <w:rFonts w:cs="Arial"/>
        </w:rPr>
        <w:t>re</w:t>
      </w:r>
      <w:r w:rsidR="003D28CD" w:rsidRPr="00B86641">
        <w:rPr>
          <w:rFonts w:cs="Arial"/>
        </w:rPr>
        <w:t>vision reque</w:t>
      </w:r>
      <w:r w:rsidR="00011465" w:rsidRPr="00B86641">
        <w:rPr>
          <w:rFonts w:cs="Arial"/>
        </w:rPr>
        <w:t>st</w:t>
      </w:r>
      <w:r w:rsidR="00B15CD5" w:rsidRPr="00B86641">
        <w:rPr>
          <w:rFonts w:cs="Arial"/>
        </w:rPr>
        <w:t xml:space="preserve"> can </w:t>
      </w:r>
      <w:r w:rsidR="00127C41" w:rsidRPr="00B86641">
        <w:rPr>
          <w:rFonts w:cs="Arial"/>
        </w:rPr>
        <w:t>further improve the ERS program</w:t>
      </w:r>
      <w:r w:rsidR="00B15CD5" w:rsidRPr="00B86641">
        <w:rPr>
          <w:rFonts w:cs="Arial"/>
        </w:rPr>
        <w:t xml:space="preserve">. </w:t>
      </w:r>
      <w:r w:rsidR="005051D6">
        <w:rPr>
          <w:rFonts w:cs="Arial"/>
        </w:rPr>
        <w:t xml:space="preserve"> </w:t>
      </w:r>
      <w:r w:rsidR="00A91615" w:rsidRPr="00B86641">
        <w:rPr>
          <w:rFonts w:cs="Arial"/>
        </w:rPr>
        <w:t xml:space="preserve">We </w:t>
      </w:r>
      <w:r w:rsidR="00DB33FC" w:rsidRPr="00B86641">
        <w:rPr>
          <w:rFonts w:cs="Arial"/>
        </w:rPr>
        <w:t>conclude our comments with</w:t>
      </w:r>
      <w:r w:rsidR="00A91615" w:rsidRPr="00B86641">
        <w:rPr>
          <w:rFonts w:cs="Arial"/>
        </w:rPr>
        <w:t xml:space="preserve"> an explanation for why it is problematic to allow price-responsive loads to participate in the ERS program</w:t>
      </w:r>
      <w:r w:rsidR="00DB33FC" w:rsidRPr="00B86641">
        <w:rPr>
          <w:rFonts w:cs="Arial"/>
        </w:rPr>
        <w:t xml:space="preserve"> and </w:t>
      </w:r>
      <w:r w:rsidR="00605CBF" w:rsidRPr="00B86641">
        <w:rPr>
          <w:rFonts w:cs="Arial"/>
        </w:rPr>
        <w:t>with</w:t>
      </w:r>
      <w:r w:rsidR="00FE7A95" w:rsidRPr="00B86641">
        <w:rPr>
          <w:rFonts w:cs="Arial"/>
        </w:rPr>
        <w:t xml:space="preserve"> </w:t>
      </w:r>
      <w:r w:rsidR="00DB33FC" w:rsidRPr="00B86641">
        <w:rPr>
          <w:rFonts w:cs="Arial"/>
        </w:rPr>
        <w:t>recommendations for</w:t>
      </w:r>
      <w:r w:rsidR="00605CBF" w:rsidRPr="00B86641">
        <w:rPr>
          <w:rFonts w:cs="Arial"/>
        </w:rPr>
        <w:t xml:space="preserve"> how price-responsive loads can </w:t>
      </w:r>
      <w:r w:rsidR="002C7B86" w:rsidRPr="00B86641">
        <w:rPr>
          <w:rFonts w:cs="Arial"/>
        </w:rPr>
        <w:t xml:space="preserve">most </w:t>
      </w:r>
      <w:r w:rsidR="00605CBF" w:rsidRPr="00B86641">
        <w:rPr>
          <w:rFonts w:cs="Arial"/>
        </w:rPr>
        <w:t>productively engage with the</w:t>
      </w:r>
      <w:r w:rsidR="002C7B86" w:rsidRPr="00B86641">
        <w:rPr>
          <w:rFonts w:cs="Arial"/>
        </w:rPr>
        <w:t xml:space="preserve"> ERCOT</w:t>
      </w:r>
      <w:r w:rsidR="00605CBF" w:rsidRPr="00B86641">
        <w:rPr>
          <w:rFonts w:cs="Arial"/>
        </w:rPr>
        <w:t xml:space="preserve"> wholesale market</w:t>
      </w:r>
      <w:r w:rsidR="002C7B86" w:rsidRPr="00B86641">
        <w:rPr>
          <w:rFonts w:cs="Arial"/>
        </w:rPr>
        <w:t>s</w:t>
      </w:r>
      <w:r w:rsidR="00605CBF" w:rsidRPr="00B86641">
        <w:rPr>
          <w:rFonts w:cs="Arial"/>
        </w:rPr>
        <w:t xml:space="preserve">. </w:t>
      </w:r>
    </w:p>
    <w:p w14:paraId="0818259B" w14:textId="0663DC26" w:rsidR="00C31821" w:rsidRPr="00B86641" w:rsidRDefault="00673920" w:rsidP="00B86641">
      <w:pPr>
        <w:pStyle w:val="NormalArial"/>
        <w:spacing w:before="120" w:after="120"/>
        <w:rPr>
          <w:rFonts w:cs="Arial"/>
          <w:b/>
          <w:bCs/>
        </w:rPr>
      </w:pPr>
      <w:r w:rsidRPr="00B86641">
        <w:rPr>
          <w:rFonts w:cs="Arial"/>
          <w:b/>
          <w:bCs/>
        </w:rPr>
        <w:t>The Alternative Baseline Test</w:t>
      </w:r>
    </w:p>
    <w:p w14:paraId="515B395D" w14:textId="60EF7767" w:rsidR="00514B0F" w:rsidRPr="00B86641" w:rsidRDefault="005C6926" w:rsidP="00B86641">
      <w:pPr>
        <w:pStyle w:val="NormalArial"/>
        <w:spacing w:before="120" w:after="120"/>
        <w:rPr>
          <w:rFonts w:cs="Arial"/>
        </w:rPr>
      </w:pPr>
      <w:r w:rsidRPr="00B86641">
        <w:rPr>
          <w:rFonts w:cs="Arial"/>
        </w:rPr>
        <w:t xml:space="preserve">NPRR1337 </w:t>
      </w:r>
      <w:r w:rsidR="009F4A47" w:rsidRPr="00B86641">
        <w:rPr>
          <w:rFonts w:cs="Arial"/>
        </w:rPr>
        <w:t>introduces the ABT</w:t>
      </w:r>
      <w:r w:rsidR="002A1566" w:rsidRPr="00B86641">
        <w:rPr>
          <w:rFonts w:cs="Arial"/>
        </w:rPr>
        <w:t xml:space="preserve"> to the </w:t>
      </w:r>
      <w:r w:rsidR="002B73D2" w:rsidRPr="00B86641">
        <w:rPr>
          <w:rFonts w:cs="Arial"/>
        </w:rPr>
        <w:t>ERS Resource Identification</w:t>
      </w:r>
      <w:r w:rsidR="00E36FE1" w:rsidRPr="00B86641">
        <w:rPr>
          <w:rFonts w:cs="Arial"/>
        </w:rPr>
        <w:t xml:space="preserve"> (ERID)</w:t>
      </w:r>
      <w:r w:rsidR="002B73D2" w:rsidRPr="00B86641">
        <w:rPr>
          <w:rFonts w:cs="Arial"/>
        </w:rPr>
        <w:t xml:space="preserve"> process</w:t>
      </w:r>
      <w:r w:rsidR="0083380C" w:rsidRPr="00B86641">
        <w:rPr>
          <w:rFonts w:cs="Arial"/>
        </w:rPr>
        <w:t>.</w:t>
      </w:r>
      <w:r w:rsidR="00332772" w:rsidRPr="00B86641">
        <w:rPr>
          <w:rFonts w:cs="Arial"/>
        </w:rPr>
        <w:t xml:space="preserve"> </w:t>
      </w:r>
      <w:r w:rsidR="006511B8" w:rsidRPr="00B86641">
        <w:rPr>
          <w:rFonts w:cs="Arial"/>
        </w:rPr>
        <w:t xml:space="preserve">The ERID process is conducted in advance of each ERS contract period and serves as a pre-screening process to determine which baseline methodology is the best fit for prospective ERS Resources. </w:t>
      </w:r>
      <w:r w:rsidR="00E36FE1" w:rsidRPr="00B86641">
        <w:rPr>
          <w:rFonts w:cs="Arial"/>
        </w:rPr>
        <w:t xml:space="preserve">The purpose of the ABT is to </w:t>
      </w:r>
      <w:r w:rsidR="0083380C" w:rsidRPr="00B86641">
        <w:rPr>
          <w:rFonts w:cs="Arial"/>
        </w:rPr>
        <w:t>determine if</w:t>
      </w:r>
      <w:r w:rsidR="00242465" w:rsidRPr="00B86641">
        <w:rPr>
          <w:rFonts w:cs="Arial"/>
        </w:rPr>
        <w:t xml:space="preserve"> </w:t>
      </w:r>
      <w:r w:rsidR="0083380C" w:rsidRPr="00B86641">
        <w:rPr>
          <w:rFonts w:cs="Arial"/>
        </w:rPr>
        <w:t>prospective ERS Resources</w:t>
      </w:r>
      <w:r w:rsidR="007116E7" w:rsidRPr="00B86641">
        <w:rPr>
          <w:rFonts w:cs="Arial"/>
        </w:rPr>
        <w:t xml:space="preserve"> have exhibited consistent price-responsive behavior and</w:t>
      </w:r>
      <w:r w:rsidR="0083380C" w:rsidRPr="00B86641">
        <w:rPr>
          <w:rFonts w:cs="Arial"/>
        </w:rPr>
        <w:t>, if so,</w:t>
      </w:r>
      <w:r w:rsidR="007116E7" w:rsidRPr="00B86641">
        <w:rPr>
          <w:rFonts w:cs="Arial"/>
        </w:rPr>
        <w:t xml:space="preserve"> </w:t>
      </w:r>
      <w:r w:rsidR="00EA2CFA" w:rsidRPr="00B86641">
        <w:rPr>
          <w:rFonts w:cs="Arial"/>
        </w:rPr>
        <w:t>disincentivize</w:t>
      </w:r>
      <w:r w:rsidR="00C31821" w:rsidRPr="00B86641">
        <w:rPr>
          <w:rFonts w:cs="Arial"/>
        </w:rPr>
        <w:t xml:space="preserve"> them from participating in the ERS program</w:t>
      </w:r>
      <w:r w:rsidR="0034522A" w:rsidRPr="00B86641">
        <w:rPr>
          <w:rFonts w:cs="Arial"/>
        </w:rPr>
        <w:t xml:space="preserve"> prior to the start of a contract period</w:t>
      </w:r>
      <w:r w:rsidR="00C31821" w:rsidRPr="00B86641">
        <w:rPr>
          <w:rFonts w:cs="Arial"/>
        </w:rPr>
        <w:t xml:space="preserve">. </w:t>
      </w:r>
    </w:p>
    <w:p w14:paraId="3DFE608F" w14:textId="5DC4A047" w:rsidR="003242B3" w:rsidRPr="00B86641" w:rsidRDefault="00DF67B0" w:rsidP="00B86641">
      <w:pPr>
        <w:pStyle w:val="NormalArial"/>
        <w:spacing w:before="120" w:after="120"/>
        <w:rPr>
          <w:rFonts w:cs="Arial"/>
        </w:rPr>
      </w:pPr>
      <w:r w:rsidRPr="00B86641">
        <w:rPr>
          <w:rFonts w:cs="Arial"/>
        </w:rPr>
        <w:t>As part of th</w:t>
      </w:r>
      <w:r w:rsidR="00211285" w:rsidRPr="00B86641">
        <w:rPr>
          <w:rFonts w:cs="Arial"/>
        </w:rPr>
        <w:t>e ERID</w:t>
      </w:r>
      <w:r w:rsidRPr="00B86641">
        <w:rPr>
          <w:rFonts w:cs="Arial"/>
        </w:rPr>
        <w:t xml:space="preserve"> process,</w:t>
      </w:r>
      <w:r w:rsidR="00E560CA" w:rsidRPr="00B86641">
        <w:rPr>
          <w:rFonts w:cs="Arial"/>
        </w:rPr>
        <w:t xml:space="preserve"> ERCOT evaluates historical meter data for</w:t>
      </w:r>
      <w:r w:rsidRPr="00B86641">
        <w:rPr>
          <w:rFonts w:cs="Arial"/>
        </w:rPr>
        <w:t xml:space="preserve"> prospective ERS Resources</w:t>
      </w:r>
      <w:r w:rsidR="002B2E0F" w:rsidRPr="00B86641">
        <w:rPr>
          <w:rFonts w:cs="Arial"/>
        </w:rPr>
        <w:t xml:space="preserve"> to determine </w:t>
      </w:r>
      <w:r w:rsidR="004B7089" w:rsidRPr="00B86641">
        <w:rPr>
          <w:rFonts w:cs="Arial"/>
        </w:rPr>
        <w:t>their capability to</w:t>
      </w:r>
      <w:r w:rsidR="002B2E0F" w:rsidRPr="00B86641">
        <w:rPr>
          <w:rFonts w:cs="Arial"/>
        </w:rPr>
        <w:t xml:space="preserve"> provid</w:t>
      </w:r>
      <w:r w:rsidR="004B7089" w:rsidRPr="00B86641">
        <w:rPr>
          <w:rFonts w:cs="Arial"/>
        </w:rPr>
        <w:t>e</w:t>
      </w:r>
      <w:r w:rsidR="002B2E0F" w:rsidRPr="00B86641">
        <w:rPr>
          <w:rFonts w:cs="Arial"/>
        </w:rPr>
        <w:t xml:space="preserve"> ERS. </w:t>
      </w:r>
      <w:r w:rsidR="005051D6">
        <w:rPr>
          <w:rFonts w:cs="Arial"/>
        </w:rPr>
        <w:t xml:space="preserve"> </w:t>
      </w:r>
      <w:r w:rsidR="00A162C3" w:rsidRPr="00B86641">
        <w:rPr>
          <w:rFonts w:cs="Arial"/>
        </w:rPr>
        <w:t>NPRR1337 and t</w:t>
      </w:r>
      <w:r w:rsidR="00211285" w:rsidRPr="00B86641">
        <w:rPr>
          <w:rFonts w:cs="Arial"/>
        </w:rPr>
        <w:t>he ABT</w:t>
      </w:r>
      <w:r w:rsidR="00600039" w:rsidRPr="00B86641">
        <w:rPr>
          <w:rFonts w:cs="Arial"/>
        </w:rPr>
        <w:t xml:space="preserve"> </w:t>
      </w:r>
      <w:r w:rsidR="00427094" w:rsidRPr="00B86641">
        <w:rPr>
          <w:rFonts w:cs="Arial"/>
        </w:rPr>
        <w:t xml:space="preserve">augment </w:t>
      </w:r>
      <w:r w:rsidR="00B65970" w:rsidRPr="00B86641">
        <w:rPr>
          <w:rFonts w:cs="Arial"/>
        </w:rPr>
        <w:t>the ERID process in two ways:</w:t>
      </w:r>
    </w:p>
    <w:p w14:paraId="6A3BD614" w14:textId="5D73C910" w:rsidR="007564A2" w:rsidRPr="00B86641" w:rsidRDefault="00491D9C" w:rsidP="00B86641">
      <w:pPr>
        <w:pStyle w:val="NormalArial"/>
        <w:numPr>
          <w:ilvl w:val="0"/>
          <w:numId w:val="2"/>
        </w:numPr>
        <w:spacing w:before="120" w:after="120"/>
        <w:rPr>
          <w:rFonts w:cs="Arial"/>
        </w:rPr>
      </w:pPr>
      <w:r w:rsidRPr="00B86641">
        <w:rPr>
          <w:rFonts w:cs="Arial"/>
        </w:rPr>
        <w:lastRenderedPageBreak/>
        <w:t>First, p</w:t>
      </w:r>
      <w:r w:rsidR="007564A2" w:rsidRPr="00B86641">
        <w:rPr>
          <w:rFonts w:cs="Arial"/>
        </w:rPr>
        <w:t xml:space="preserve">rospective ERS </w:t>
      </w:r>
      <w:r w:rsidR="006D3488" w:rsidRPr="00B86641">
        <w:rPr>
          <w:rFonts w:cs="Arial"/>
        </w:rPr>
        <w:t>Resource</w:t>
      </w:r>
      <w:r w:rsidR="00A162C3" w:rsidRPr="00B86641">
        <w:rPr>
          <w:rFonts w:cs="Arial"/>
        </w:rPr>
        <w:t>s are required</w:t>
      </w:r>
      <w:r w:rsidR="007564A2" w:rsidRPr="00B86641">
        <w:rPr>
          <w:rFonts w:cs="Arial"/>
        </w:rPr>
        <w:t xml:space="preserve"> to</w:t>
      </w:r>
      <w:r w:rsidR="00AA45C7" w:rsidRPr="00B86641">
        <w:rPr>
          <w:rFonts w:cs="Arial"/>
        </w:rPr>
        <w:t xml:space="preserve"> </w:t>
      </w:r>
      <w:r w:rsidR="00CF004C" w:rsidRPr="00B86641">
        <w:rPr>
          <w:rFonts w:cs="Arial"/>
        </w:rPr>
        <w:t xml:space="preserve">determine if they </w:t>
      </w:r>
      <w:r w:rsidR="00BD1751" w:rsidRPr="00B86641">
        <w:rPr>
          <w:rFonts w:cs="Arial"/>
        </w:rPr>
        <w:t>pass the minimum fit criteria defined for</w:t>
      </w:r>
      <w:r w:rsidR="00AA45C7" w:rsidRPr="00B86641">
        <w:rPr>
          <w:rFonts w:cs="Arial"/>
        </w:rPr>
        <w:t xml:space="preserve"> one of the five </w:t>
      </w:r>
      <w:r w:rsidR="007B5E33" w:rsidRPr="00B86641">
        <w:rPr>
          <w:rFonts w:cs="Arial"/>
        </w:rPr>
        <w:t>de</w:t>
      </w:r>
      <w:r w:rsidR="00EB77D7" w:rsidRPr="00B86641">
        <w:rPr>
          <w:rFonts w:cs="Arial"/>
        </w:rPr>
        <w:t xml:space="preserve">fault </w:t>
      </w:r>
      <w:r w:rsidR="00BC50C8" w:rsidRPr="00B86641">
        <w:rPr>
          <w:rFonts w:cs="Arial"/>
        </w:rPr>
        <w:t>ba</w:t>
      </w:r>
      <w:r w:rsidR="00EB77D7" w:rsidRPr="00B86641">
        <w:rPr>
          <w:rFonts w:cs="Arial"/>
        </w:rPr>
        <w:t>selines</w:t>
      </w:r>
      <w:r w:rsidR="00BD1751" w:rsidRPr="00B86641">
        <w:rPr>
          <w:rFonts w:cs="Arial"/>
        </w:rPr>
        <w:t xml:space="preserve"> established by ERCOT</w:t>
      </w:r>
      <w:r w:rsidR="0024453B" w:rsidRPr="00B86641">
        <w:rPr>
          <w:rFonts w:cs="Arial"/>
        </w:rPr>
        <w:t xml:space="preserve">. </w:t>
      </w:r>
      <w:r w:rsidR="005051D6">
        <w:rPr>
          <w:rFonts w:cs="Arial"/>
        </w:rPr>
        <w:t xml:space="preserve"> </w:t>
      </w:r>
      <w:r w:rsidR="0024453B" w:rsidRPr="00B86641">
        <w:rPr>
          <w:rFonts w:cs="Arial"/>
        </w:rPr>
        <w:t xml:space="preserve">If so, they must select one of the five </w:t>
      </w:r>
      <w:r w:rsidR="007B5E33" w:rsidRPr="00B86641">
        <w:rPr>
          <w:rFonts w:cs="Arial"/>
        </w:rPr>
        <w:t>d</w:t>
      </w:r>
      <w:r w:rsidR="0024453B" w:rsidRPr="00B86641">
        <w:rPr>
          <w:rFonts w:cs="Arial"/>
        </w:rPr>
        <w:t xml:space="preserve">efault </w:t>
      </w:r>
      <w:r w:rsidR="00654B9A" w:rsidRPr="00B86641">
        <w:rPr>
          <w:rFonts w:cs="Arial"/>
        </w:rPr>
        <w:t>b</w:t>
      </w:r>
      <w:r w:rsidR="0024453B" w:rsidRPr="00B86641">
        <w:rPr>
          <w:rFonts w:cs="Arial"/>
        </w:rPr>
        <w:t xml:space="preserve">aselines. </w:t>
      </w:r>
    </w:p>
    <w:p w14:paraId="432D9A10" w14:textId="51F35DDC" w:rsidR="00B24538" w:rsidRPr="00B86641" w:rsidRDefault="00D828B4" w:rsidP="00B86641">
      <w:pPr>
        <w:pStyle w:val="NormalArial"/>
        <w:numPr>
          <w:ilvl w:val="0"/>
          <w:numId w:val="2"/>
        </w:numPr>
        <w:spacing w:before="120" w:after="120"/>
        <w:rPr>
          <w:rFonts w:cs="Arial"/>
        </w:rPr>
      </w:pPr>
      <w:r w:rsidRPr="00B86641">
        <w:rPr>
          <w:rFonts w:cs="Arial"/>
        </w:rPr>
        <w:t xml:space="preserve">If </w:t>
      </w:r>
      <w:r w:rsidR="00491D9C" w:rsidRPr="00B86641">
        <w:rPr>
          <w:rFonts w:cs="Arial"/>
        </w:rPr>
        <w:t>a</w:t>
      </w:r>
      <w:r w:rsidRPr="00B86641">
        <w:rPr>
          <w:rFonts w:cs="Arial"/>
        </w:rPr>
        <w:t xml:space="preserve"> prospective </w:t>
      </w:r>
      <w:r w:rsidR="006D3488" w:rsidRPr="00B86641">
        <w:rPr>
          <w:rFonts w:cs="Arial"/>
        </w:rPr>
        <w:t>R</w:t>
      </w:r>
      <w:r w:rsidRPr="00B86641">
        <w:rPr>
          <w:rFonts w:cs="Arial"/>
        </w:rPr>
        <w:t xml:space="preserve">esource </w:t>
      </w:r>
      <w:r w:rsidR="0024453B" w:rsidRPr="00B86641">
        <w:rPr>
          <w:rFonts w:cs="Arial"/>
        </w:rPr>
        <w:t>does not pass the minimum fit criteria for</w:t>
      </w:r>
      <w:r w:rsidRPr="00B86641">
        <w:rPr>
          <w:rFonts w:cs="Arial"/>
        </w:rPr>
        <w:t xml:space="preserve"> one of the five </w:t>
      </w:r>
      <w:r w:rsidR="007B5E33" w:rsidRPr="00B86641">
        <w:rPr>
          <w:rFonts w:cs="Arial"/>
        </w:rPr>
        <w:t>d</w:t>
      </w:r>
      <w:r w:rsidRPr="00B86641">
        <w:rPr>
          <w:rFonts w:cs="Arial"/>
        </w:rPr>
        <w:t xml:space="preserve">efault </w:t>
      </w:r>
      <w:r w:rsidR="00DE61C6" w:rsidRPr="00B86641">
        <w:rPr>
          <w:rFonts w:cs="Arial"/>
        </w:rPr>
        <w:t>b</w:t>
      </w:r>
      <w:r w:rsidRPr="00B86641">
        <w:rPr>
          <w:rFonts w:cs="Arial"/>
        </w:rPr>
        <w:t xml:space="preserve">aselines, </w:t>
      </w:r>
      <w:r w:rsidR="00CB65F0" w:rsidRPr="00B86641">
        <w:rPr>
          <w:rFonts w:cs="Arial"/>
        </w:rPr>
        <w:t>it is then</w:t>
      </w:r>
      <w:r w:rsidRPr="00B86641">
        <w:rPr>
          <w:rFonts w:cs="Arial"/>
        </w:rPr>
        <w:t xml:space="preserve"> subject to </w:t>
      </w:r>
      <w:r w:rsidR="00AA590C" w:rsidRPr="00B86641">
        <w:rPr>
          <w:rFonts w:cs="Arial"/>
        </w:rPr>
        <w:t>the ABT</w:t>
      </w:r>
      <w:r w:rsidR="00251EE5" w:rsidRPr="00B86641">
        <w:rPr>
          <w:rFonts w:cs="Arial"/>
        </w:rPr>
        <w:t>,</w:t>
      </w:r>
      <w:r w:rsidR="000973E9" w:rsidRPr="00B86641">
        <w:rPr>
          <w:rFonts w:cs="Arial"/>
        </w:rPr>
        <w:t xml:space="preserve"> which</w:t>
      </w:r>
      <w:r w:rsidR="00D5444B" w:rsidRPr="00B86641">
        <w:rPr>
          <w:rFonts w:cs="Arial"/>
        </w:rPr>
        <w:t xml:space="preserve"> is designed to identify loads that have </w:t>
      </w:r>
      <w:r w:rsidR="000142D4" w:rsidRPr="00B86641">
        <w:rPr>
          <w:rFonts w:cs="Arial"/>
        </w:rPr>
        <w:t xml:space="preserve">consistently </w:t>
      </w:r>
      <w:r w:rsidR="00D5444B" w:rsidRPr="00B86641">
        <w:rPr>
          <w:rFonts w:cs="Arial"/>
        </w:rPr>
        <w:t>exhibited price-responsive consumption patterns</w:t>
      </w:r>
      <w:r w:rsidR="000973E9" w:rsidRPr="00B86641">
        <w:rPr>
          <w:rFonts w:cs="Arial"/>
        </w:rPr>
        <w:t xml:space="preserve">. </w:t>
      </w:r>
    </w:p>
    <w:p w14:paraId="41F4AB6A" w14:textId="6B9C6AE7" w:rsidR="00E1491F" w:rsidRPr="00B86641" w:rsidRDefault="000973E9" w:rsidP="00B86641">
      <w:pPr>
        <w:pStyle w:val="NormalArial"/>
        <w:spacing w:before="120" w:after="120"/>
        <w:rPr>
          <w:rFonts w:cs="Arial"/>
        </w:rPr>
      </w:pPr>
      <w:r w:rsidRPr="00B86641">
        <w:rPr>
          <w:rFonts w:cs="Arial"/>
        </w:rPr>
        <w:t xml:space="preserve">If a prospective </w:t>
      </w:r>
      <w:r w:rsidR="009A62D2" w:rsidRPr="00B86641">
        <w:rPr>
          <w:rFonts w:cs="Arial"/>
        </w:rPr>
        <w:t xml:space="preserve">ERS </w:t>
      </w:r>
      <w:r w:rsidRPr="00B86641">
        <w:rPr>
          <w:rFonts w:cs="Arial"/>
        </w:rPr>
        <w:t>Resource i</w:t>
      </w:r>
      <w:r w:rsidR="009A62D2" w:rsidRPr="00B86641">
        <w:rPr>
          <w:rFonts w:cs="Arial"/>
        </w:rPr>
        <w:t>s identified as price-responsive according to the ABT, it</w:t>
      </w:r>
      <w:r w:rsidR="00464127" w:rsidRPr="00B86641">
        <w:rPr>
          <w:rFonts w:cs="Arial"/>
        </w:rPr>
        <w:t xml:space="preserve"> can</w:t>
      </w:r>
      <w:r w:rsidR="00260A8B" w:rsidRPr="00B86641">
        <w:rPr>
          <w:rFonts w:cs="Arial"/>
        </w:rPr>
        <w:t xml:space="preserve"> </w:t>
      </w:r>
      <w:r w:rsidR="00086E9F" w:rsidRPr="00B86641">
        <w:rPr>
          <w:rFonts w:cs="Arial"/>
        </w:rPr>
        <w:t xml:space="preserve">still participate in the ERS program </w:t>
      </w:r>
      <w:r w:rsidR="00A3434B" w:rsidRPr="00B86641">
        <w:rPr>
          <w:rFonts w:cs="Arial"/>
        </w:rPr>
        <w:t xml:space="preserve">using one of the </w:t>
      </w:r>
      <w:r w:rsidR="0072132B" w:rsidRPr="00B86641">
        <w:rPr>
          <w:rFonts w:cs="Arial"/>
        </w:rPr>
        <w:t>d</w:t>
      </w:r>
      <w:r w:rsidR="00A3434B" w:rsidRPr="00B86641">
        <w:rPr>
          <w:rFonts w:cs="Arial"/>
        </w:rPr>
        <w:t xml:space="preserve">efault </w:t>
      </w:r>
      <w:r w:rsidR="00A35321" w:rsidRPr="00B86641">
        <w:rPr>
          <w:rFonts w:cs="Arial"/>
        </w:rPr>
        <w:t>b</w:t>
      </w:r>
      <w:r w:rsidR="00A3434B" w:rsidRPr="00B86641">
        <w:rPr>
          <w:rFonts w:cs="Arial"/>
        </w:rPr>
        <w:t>aselines</w:t>
      </w:r>
      <w:r w:rsidR="00251EE5" w:rsidRPr="00B86641">
        <w:rPr>
          <w:rFonts w:cs="Arial"/>
        </w:rPr>
        <w:t xml:space="preserve">. </w:t>
      </w:r>
      <w:r w:rsidR="005051D6">
        <w:rPr>
          <w:rFonts w:cs="Arial"/>
        </w:rPr>
        <w:t xml:space="preserve"> </w:t>
      </w:r>
      <w:r w:rsidR="00251EE5" w:rsidRPr="00B86641">
        <w:rPr>
          <w:rFonts w:cs="Arial"/>
        </w:rPr>
        <w:t xml:space="preserve">However, it </w:t>
      </w:r>
      <w:r w:rsidR="00464127" w:rsidRPr="00B86641">
        <w:rPr>
          <w:rFonts w:cs="Arial"/>
        </w:rPr>
        <w:t>would be</w:t>
      </w:r>
      <w:r w:rsidR="00251EE5" w:rsidRPr="00B86641">
        <w:rPr>
          <w:rFonts w:cs="Arial"/>
        </w:rPr>
        <w:t xml:space="preserve"> </w:t>
      </w:r>
      <w:r w:rsidR="00AB62F5" w:rsidRPr="00B86641">
        <w:rPr>
          <w:rFonts w:cs="Arial"/>
        </w:rPr>
        <w:t xml:space="preserve">highly </w:t>
      </w:r>
      <w:r w:rsidR="00300E92" w:rsidRPr="00B86641">
        <w:rPr>
          <w:rFonts w:cs="Arial"/>
        </w:rPr>
        <w:t>susceptible</w:t>
      </w:r>
      <w:r w:rsidR="00AB62F5" w:rsidRPr="00B86641">
        <w:rPr>
          <w:rFonts w:cs="Arial"/>
        </w:rPr>
        <w:t xml:space="preserve"> to </w:t>
      </w:r>
      <w:r w:rsidR="003159B6" w:rsidRPr="00B86641">
        <w:rPr>
          <w:rFonts w:cs="Arial"/>
        </w:rPr>
        <w:t xml:space="preserve">financial </w:t>
      </w:r>
      <w:r w:rsidR="00FB75BB" w:rsidRPr="00B86641">
        <w:rPr>
          <w:rFonts w:cs="Arial"/>
        </w:rPr>
        <w:t xml:space="preserve">claw-backs </w:t>
      </w:r>
      <w:r w:rsidR="00464127" w:rsidRPr="00B86641">
        <w:rPr>
          <w:rFonts w:cs="Arial"/>
        </w:rPr>
        <w:t xml:space="preserve">and </w:t>
      </w:r>
      <w:r w:rsidR="003159B6" w:rsidRPr="00B86641">
        <w:rPr>
          <w:rFonts w:cs="Arial"/>
        </w:rPr>
        <w:t xml:space="preserve">suspension from future participation in the ERS program </w:t>
      </w:r>
      <w:r w:rsidR="00464127" w:rsidRPr="00B86641">
        <w:rPr>
          <w:rFonts w:cs="Arial"/>
        </w:rPr>
        <w:t xml:space="preserve">based on the strict Availability and Event Performance criteria applied to ERS Resources on one of the </w:t>
      </w:r>
      <w:r w:rsidR="007031C8" w:rsidRPr="00B86641">
        <w:rPr>
          <w:rFonts w:cs="Arial"/>
        </w:rPr>
        <w:t>d</w:t>
      </w:r>
      <w:r w:rsidR="00464127" w:rsidRPr="00B86641">
        <w:rPr>
          <w:rFonts w:cs="Arial"/>
        </w:rPr>
        <w:t xml:space="preserve">efault </w:t>
      </w:r>
      <w:r w:rsidR="00C26F1E" w:rsidRPr="00B86641">
        <w:rPr>
          <w:rFonts w:cs="Arial"/>
        </w:rPr>
        <w:t>b</w:t>
      </w:r>
      <w:r w:rsidR="00464127" w:rsidRPr="00B86641">
        <w:rPr>
          <w:rFonts w:cs="Arial"/>
        </w:rPr>
        <w:t xml:space="preserve">aselines. </w:t>
      </w:r>
    </w:p>
    <w:p w14:paraId="5F2B5F63" w14:textId="5B45B947" w:rsidR="00AA5D5B" w:rsidRPr="00B86641" w:rsidRDefault="00D3657E" w:rsidP="00B86641">
      <w:pPr>
        <w:pStyle w:val="NormalArial"/>
        <w:spacing w:before="120" w:after="120"/>
        <w:rPr>
          <w:rFonts w:cs="Arial"/>
        </w:rPr>
      </w:pPr>
      <w:r w:rsidRPr="00B86641">
        <w:rPr>
          <w:rFonts w:cs="Arial"/>
        </w:rPr>
        <w:t>The proposed ABT</w:t>
      </w:r>
      <w:r w:rsidR="00C72085" w:rsidRPr="00B86641">
        <w:rPr>
          <w:rFonts w:cs="Arial"/>
        </w:rPr>
        <w:t xml:space="preserve"> seems </w:t>
      </w:r>
      <w:r w:rsidR="00FF39F7" w:rsidRPr="00B86641">
        <w:rPr>
          <w:rFonts w:cs="Arial"/>
        </w:rPr>
        <w:t>sufficient</w:t>
      </w:r>
      <w:r w:rsidR="00C72085" w:rsidRPr="00B86641">
        <w:rPr>
          <w:rFonts w:cs="Arial"/>
        </w:rPr>
        <w:t xml:space="preserve"> for</w:t>
      </w:r>
      <w:r w:rsidR="00FF39F7" w:rsidRPr="00B86641">
        <w:rPr>
          <w:rFonts w:cs="Arial"/>
        </w:rPr>
        <w:t xml:space="preserve"> a)</w:t>
      </w:r>
      <w:r w:rsidR="00C72085" w:rsidRPr="00B86641">
        <w:rPr>
          <w:rFonts w:cs="Arial"/>
        </w:rPr>
        <w:t xml:space="preserve"> </w:t>
      </w:r>
      <w:r w:rsidR="000119CD" w:rsidRPr="00B86641">
        <w:rPr>
          <w:rFonts w:cs="Arial"/>
        </w:rPr>
        <w:t xml:space="preserve">identifying </w:t>
      </w:r>
      <w:r w:rsidR="00373DC0" w:rsidRPr="00B86641">
        <w:rPr>
          <w:rFonts w:cs="Arial"/>
        </w:rPr>
        <w:t xml:space="preserve">most </w:t>
      </w:r>
      <w:r w:rsidR="000D750C" w:rsidRPr="00B86641">
        <w:rPr>
          <w:rFonts w:cs="Arial"/>
        </w:rPr>
        <w:t xml:space="preserve">of the </w:t>
      </w:r>
      <w:r w:rsidR="00976A6D" w:rsidRPr="00B86641">
        <w:rPr>
          <w:rFonts w:cs="Arial"/>
        </w:rPr>
        <w:t xml:space="preserve">loads that currently provide ERS </w:t>
      </w:r>
      <w:r w:rsidR="007E78F6" w:rsidRPr="00B86641">
        <w:rPr>
          <w:rFonts w:cs="Arial"/>
        </w:rPr>
        <w:t xml:space="preserve">that exhibit consistent </w:t>
      </w:r>
      <w:r w:rsidR="00BE6D81" w:rsidRPr="00B86641">
        <w:rPr>
          <w:rFonts w:cs="Arial"/>
        </w:rPr>
        <w:t xml:space="preserve">price-responsive </w:t>
      </w:r>
      <w:r w:rsidR="007E78F6" w:rsidRPr="00B86641">
        <w:rPr>
          <w:rFonts w:cs="Arial"/>
        </w:rPr>
        <w:t>behavior</w:t>
      </w:r>
      <w:r w:rsidR="004A2A55" w:rsidRPr="00B86641">
        <w:rPr>
          <w:rFonts w:cs="Arial"/>
        </w:rPr>
        <w:t xml:space="preserve"> and</w:t>
      </w:r>
      <w:r w:rsidR="00AA5D5B" w:rsidRPr="00B86641">
        <w:rPr>
          <w:rFonts w:cs="Arial"/>
        </w:rPr>
        <w:t xml:space="preserve"> b)</w:t>
      </w:r>
      <w:r w:rsidR="004A2A55" w:rsidRPr="00B86641">
        <w:rPr>
          <w:rFonts w:cs="Arial"/>
        </w:rPr>
        <w:t xml:space="preserve"> </w:t>
      </w:r>
      <w:r w:rsidR="00EB5337" w:rsidRPr="00B86641">
        <w:rPr>
          <w:rFonts w:cs="Arial"/>
        </w:rPr>
        <w:t>disi</w:t>
      </w:r>
      <w:r w:rsidR="00186752" w:rsidRPr="00B86641">
        <w:rPr>
          <w:rFonts w:cs="Arial"/>
        </w:rPr>
        <w:t>n</w:t>
      </w:r>
      <w:r w:rsidR="00C16EFA" w:rsidRPr="00B86641">
        <w:rPr>
          <w:rFonts w:cs="Arial"/>
        </w:rPr>
        <w:t>centiv</w:t>
      </w:r>
      <w:r w:rsidR="00BD2C52" w:rsidRPr="00B86641">
        <w:rPr>
          <w:rFonts w:cs="Arial"/>
        </w:rPr>
        <w:t>izing</w:t>
      </w:r>
      <w:r w:rsidR="004A2A55" w:rsidRPr="00B86641">
        <w:rPr>
          <w:rFonts w:cs="Arial"/>
        </w:rPr>
        <w:t xml:space="preserve"> </w:t>
      </w:r>
      <w:r w:rsidR="00AA5D5B" w:rsidRPr="00B86641">
        <w:rPr>
          <w:rFonts w:cs="Arial"/>
        </w:rPr>
        <w:t>them</w:t>
      </w:r>
      <w:r w:rsidR="004A2A55" w:rsidRPr="00B86641">
        <w:rPr>
          <w:rFonts w:cs="Arial"/>
        </w:rPr>
        <w:t xml:space="preserve"> from continuing </w:t>
      </w:r>
      <w:r w:rsidR="00FF39F7" w:rsidRPr="00B86641">
        <w:rPr>
          <w:rFonts w:cs="Arial"/>
        </w:rPr>
        <w:t>to provide ERS in the near term</w:t>
      </w:r>
      <w:r w:rsidR="00C72085" w:rsidRPr="00B86641">
        <w:rPr>
          <w:rFonts w:cs="Arial"/>
        </w:rPr>
        <w:t>.</w:t>
      </w:r>
      <w:r w:rsidR="005B0EF8" w:rsidRPr="00B86641">
        <w:rPr>
          <w:rFonts w:cs="Arial"/>
        </w:rPr>
        <w:t xml:space="preserve"> </w:t>
      </w:r>
      <w:r w:rsidR="005051D6">
        <w:rPr>
          <w:rFonts w:cs="Arial"/>
        </w:rPr>
        <w:t xml:space="preserve"> </w:t>
      </w:r>
      <w:r w:rsidR="00910ECC" w:rsidRPr="00B86641">
        <w:rPr>
          <w:rFonts w:cs="Arial"/>
        </w:rPr>
        <w:t xml:space="preserve">The next section </w:t>
      </w:r>
      <w:r w:rsidR="00CC717A" w:rsidRPr="00B86641">
        <w:rPr>
          <w:rFonts w:cs="Arial"/>
        </w:rPr>
        <w:t>focuses on</w:t>
      </w:r>
      <w:r w:rsidR="00447E6C" w:rsidRPr="00B86641">
        <w:rPr>
          <w:rFonts w:cs="Arial"/>
        </w:rPr>
        <w:t xml:space="preserve"> design considerations for maximizing the effectiveness of the ABT and </w:t>
      </w:r>
      <w:r w:rsidR="00EF33C5" w:rsidRPr="00B86641">
        <w:rPr>
          <w:rFonts w:cs="Arial"/>
        </w:rPr>
        <w:t>recommends</w:t>
      </w:r>
      <w:r w:rsidR="00447E6C" w:rsidRPr="00B86641">
        <w:rPr>
          <w:rFonts w:cs="Arial"/>
        </w:rPr>
        <w:t xml:space="preserve"> how NPRR1337 and/or any subsequent </w:t>
      </w:r>
      <w:r w:rsidR="00905ED5" w:rsidRPr="00B86641">
        <w:rPr>
          <w:rFonts w:cs="Arial"/>
        </w:rPr>
        <w:t xml:space="preserve">revision requests </w:t>
      </w:r>
      <w:r w:rsidR="00447E6C" w:rsidRPr="00B86641">
        <w:rPr>
          <w:rFonts w:cs="Arial"/>
        </w:rPr>
        <w:t xml:space="preserve">can further improve the ERS program. </w:t>
      </w:r>
      <w:r w:rsidR="00CC717A" w:rsidRPr="00B86641">
        <w:rPr>
          <w:rFonts w:cs="Arial"/>
        </w:rPr>
        <w:t xml:space="preserve"> </w:t>
      </w:r>
    </w:p>
    <w:p w14:paraId="3491FEE4" w14:textId="4D4985D6" w:rsidR="00AA5D5B" w:rsidRPr="00B86641" w:rsidRDefault="00590162" w:rsidP="00B86641">
      <w:pPr>
        <w:pStyle w:val="NormalArial"/>
        <w:spacing w:before="120" w:after="120"/>
        <w:rPr>
          <w:rFonts w:cs="Arial"/>
          <w:b/>
          <w:bCs/>
        </w:rPr>
      </w:pPr>
      <w:r w:rsidRPr="00B86641">
        <w:rPr>
          <w:rFonts w:cs="Arial"/>
          <w:b/>
          <w:bCs/>
        </w:rPr>
        <w:t>The Goldilocks Zone – Setting the Price Threshold for the ABT</w:t>
      </w:r>
    </w:p>
    <w:p w14:paraId="20852060" w14:textId="125383AA" w:rsidR="00976A6D" w:rsidRPr="00B86641" w:rsidRDefault="00E17679" w:rsidP="00B86641">
      <w:pPr>
        <w:pStyle w:val="NormalArial"/>
        <w:spacing w:before="120" w:after="120"/>
        <w:rPr>
          <w:rFonts w:cs="Arial"/>
        </w:rPr>
      </w:pPr>
      <w:r w:rsidRPr="00B86641">
        <w:rPr>
          <w:rFonts w:cs="Arial"/>
        </w:rPr>
        <w:t>T</w:t>
      </w:r>
      <w:r w:rsidR="00516A86" w:rsidRPr="00B86641">
        <w:rPr>
          <w:rFonts w:cs="Arial"/>
        </w:rPr>
        <w:t xml:space="preserve">he </w:t>
      </w:r>
      <w:r w:rsidRPr="00B86641">
        <w:rPr>
          <w:rFonts w:cs="Arial"/>
        </w:rPr>
        <w:t>price threshold used</w:t>
      </w:r>
      <w:r w:rsidR="00F30488" w:rsidRPr="00B86641">
        <w:rPr>
          <w:rFonts w:cs="Arial"/>
        </w:rPr>
        <w:t xml:space="preserve"> </w:t>
      </w:r>
      <w:r w:rsidRPr="00B86641">
        <w:rPr>
          <w:rFonts w:cs="Arial"/>
        </w:rPr>
        <w:t>to define</w:t>
      </w:r>
      <w:r w:rsidR="00516A86" w:rsidRPr="00B86641">
        <w:rPr>
          <w:rFonts w:cs="Arial"/>
        </w:rPr>
        <w:t xml:space="preserve"> high-price intervals</w:t>
      </w:r>
      <w:r w:rsidR="00F30488" w:rsidRPr="00B86641">
        <w:rPr>
          <w:rFonts w:cs="Arial"/>
        </w:rPr>
        <w:t xml:space="preserve"> </w:t>
      </w:r>
      <w:r w:rsidR="00CF03FA" w:rsidRPr="00B86641">
        <w:rPr>
          <w:rFonts w:cs="Arial"/>
        </w:rPr>
        <w:t>in</w:t>
      </w:r>
      <w:r w:rsidR="00C742B0" w:rsidRPr="00B86641">
        <w:rPr>
          <w:rFonts w:cs="Arial"/>
        </w:rPr>
        <w:t xml:space="preserve"> the ABT</w:t>
      </w:r>
      <w:r w:rsidR="00516A86" w:rsidRPr="00B86641">
        <w:rPr>
          <w:rFonts w:cs="Arial"/>
        </w:rPr>
        <w:t xml:space="preserve"> is a</w:t>
      </w:r>
      <w:r w:rsidR="00B90485" w:rsidRPr="00B86641">
        <w:rPr>
          <w:rFonts w:cs="Arial"/>
        </w:rPr>
        <w:t xml:space="preserve"> </w:t>
      </w:r>
      <w:r w:rsidR="00907A51" w:rsidRPr="00B86641">
        <w:rPr>
          <w:rFonts w:cs="Arial"/>
        </w:rPr>
        <w:t xml:space="preserve">critical </w:t>
      </w:r>
      <w:r w:rsidR="00B90485" w:rsidRPr="00B86641">
        <w:rPr>
          <w:rFonts w:cs="Arial"/>
        </w:rPr>
        <w:t>design parameter</w:t>
      </w:r>
      <w:r w:rsidR="00516A86" w:rsidRPr="00B86641">
        <w:rPr>
          <w:rFonts w:cs="Arial"/>
        </w:rPr>
        <w:t xml:space="preserve">. </w:t>
      </w:r>
      <w:r w:rsidR="005051D6">
        <w:rPr>
          <w:rFonts w:cs="Arial"/>
        </w:rPr>
        <w:t xml:space="preserve"> </w:t>
      </w:r>
      <w:r w:rsidR="00114D2F" w:rsidRPr="00B86641">
        <w:rPr>
          <w:rFonts w:cs="Arial"/>
        </w:rPr>
        <w:t>This threshold should be high enough to</w:t>
      </w:r>
      <w:r w:rsidR="006B5461" w:rsidRPr="00B86641">
        <w:rPr>
          <w:rFonts w:cs="Arial"/>
        </w:rPr>
        <w:t xml:space="preserve"> </w:t>
      </w:r>
      <w:r w:rsidR="00F80597" w:rsidRPr="00B86641">
        <w:rPr>
          <w:rFonts w:cs="Arial"/>
        </w:rPr>
        <w:t>capture</w:t>
      </w:r>
      <w:r w:rsidR="006B5461" w:rsidRPr="00B86641">
        <w:rPr>
          <w:rFonts w:cs="Arial"/>
        </w:rPr>
        <w:t xml:space="preserve"> price-responsive </w:t>
      </w:r>
      <w:r w:rsidR="005A4A89" w:rsidRPr="00B86641">
        <w:rPr>
          <w:rFonts w:cs="Arial"/>
        </w:rPr>
        <w:t xml:space="preserve">behavior from consumers with high break-even prices </w:t>
      </w:r>
      <w:r w:rsidR="00BE2F44" w:rsidRPr="00B86641">
        <w:rPr>
          <w:rFonts w:cs="Arial"/>
        </w:rPr>
        <w:t xml:space="preserve">to reasonably </w:t>
      </w:r>
      <w:r w:rsidR="002831E6" w:rsidRPr="00B86641">
        <w:rPr>
          <w:rFonts w:cs="Arial"/>
        </w:rPr>
        <w:t xml:space="preserve">assess </w:t>
      </w:r>
      <w:r w:rsidR="00BE2F44" w:rsidRPr="00B86641">
        <w:rPr>
          <w:rFonts w:cs="Arial"/>
        </w:rPr>
        <w:t>whether they will</w:t>
      </w:r>
      <w:r w:rsidR="00A968BF" w:rsidRPr="00B86641">
        <w:rPr>
          <w:rFonts w:cs="Arial"/>
        </w:rPr>
        <w:t xml:space="preserve"> </w:t>
      </w:r>
      <w:r w:rsidR="00114D2F" w:rsidRPr="00B86641">
        <w:rPr>
          <w:rFonts w:cs="Arial"/>
        </w:rPr>
        <w:t xml:space="preserve">self-deploy </w:t>
      </w:r>
      <w:r w:rsidR="005A4A89" w:rsidRPr="00B86641">
        <w:rPr>
          <w:rFonts w:cs="Arial"/>
        </w:rPr>
        <w:t>prior to</w:t>
      </w:r>
      <w:r w:rsidR="00114D2F" w:rsidRPr="00B86641">
        <w:rPr>
          <w:rFonts w:cs="Arial"/>
        </w:rPr>
        <w:t xml:space="preserve"> emergency conditions. </w:t>
      </w:r>
      <w:r w:rsidR="005051D6">
        <w:rPr>
          <w:rFonts w:cs="Arial"/>
        </w:rPr>
        <w:t xml:space="preserve"> </w:t>
      </w:r>
      <w:r w:rsidR="00114D2F" w:rsidRPr="00B86641">
        <w:rPr>
          <w:rFonts w:cs="Arial"/>
        </w:rPr>
        <w:t xml:space="preserve">However, the price threshold should </w:t>
      </w:r>
      <w:r w:rsidR="000B398B" w:rsidRPr="00B86641">
        <w:rPr>
          <w:rFonts w:cs="Arial"/>
        </w:rPr>
        <w:t>not be set so high</w:t>
      </w:r>
      <w:r w:rsidR="00114D2F" w:rsidRPr="00B86641">
        <w:rPr>
          <w:rFonts w:cs="Arial"/>
        </w:rPr>
        <w:t xml:space="preserve"> </w:t>
      </w:r>
      <w:r w:rsidR="00AC63CE" w:rsidRPr="00B86641">
        <w:rPr>
          <w:rFonts w:cs="Arial"/>
        </w:rPr>
        <w:t xml:space="preserve">that </w:t>
      </w:r>
      <w:r w:rsidR="00114D2F" w:rsidRPr="00B86641">
        <w:rPr>
          <w:rFonts w:cs="Arial"/>
        </w:rPr>
        <w:t xml:space="preserve">the occurrence of such pricing is </w:t>
      </w:r>
      <w:r w:rsidR="000B398B" w:rsidRPr="00B86641">
        <w:rPr>
          <w:rFonts w:cs="Arial"/>
        </w:rPr>
        <w:t>too infrequent</w:t>
      </w:r>
      <w:r w:rsidR="00114D2F" w:rsidRPr="00B86641">
        <w:rPr>
          <w:rFonts w:cs="Arial"/>
        </w:rPr>
        <w:t xml:space="preserve"> to effectively</w:t>
      </w:r>
      <w:r w:rsidR="00883490" w:rsidRPr="00B86641">
        <w:rPr>
          <w:rFonts w:cs="Arial"/>
        </w:rPr>
        <w:t xml:space="preserve"> identify</w:t>
      </w:r>
      <w:r w:rsidR="00114D2F" w:rsidRPr="00B86641">
        <w:rPr>
          <w:rFonts w:cs="Arial"/>
        </w:rPr>
        <w:t xml:space="preserve"> price</w:t>
      </w:r>
      <w:r w:rsidR="00AC63CE" w:rsidRPr="00B86641">
        <w:rPr>
          <w:rFonts w:cs="Arial"/>
        </w:rPr>
        <w:t>-</w:t>
      </w:r>
      <w:r w:rsidR="00114D2F" w:rsidRPr="00B86641">
        <w:rPr>
          <w:rFonts w:cs="Arial"/>
        </w:rPr>
        <w:t>responsive loads</w:t>
      </w:r>
      <w:r w:rsidR="002E7D11" w:rsidRPr="00B86641">
        <w:rPr>
          <w:rFonts w:cs="Arial"/>
        </w:rPr>
        <w:t xml:space="preserve"> during the ERID process</w:t>
      </w:r>
      <w:r w:rsidR="00114D2F" w:rsidRPr="00B86641">
        <w:rPr>
          <w:rFonts w:cs="Arial"/>
        </w:rPr>
        <w:t xml:space="preserve">. </w:t>
      </w:r>
      <w:r w:rsidR="005051D6">
        <w:rPr>
          <w:rFonts w:cs="Arial"/>
        </w:rPr>
        <w:t xml:space="preserve"> </w:t>
      </w:r>
      <w:r w:rsidR="00533D77" w:rsidRPr="00B86641">
        <w:rPr>
          <w:rFonts w:cs="Arial"/>
        </w:rPr>
        <w:t xml:space="preserve">As in the </w:t>
      </w:r>
      <w:r w:rsidR="00612C6A" w:rsidRPr="00B86641">
        <w:rPr>
          <w:rFonts w:cs="Arial"/>
        </w:rPr>
        <w:t xml:space="preserve">classic </w:t>
      </w:r>
      <w:r w:rsidR="00055D01" w:rsidRPr="00B86641">
        <w:rPr>
          <w:rFonts w:cs="Arial"/>
        </w:rPr>
        <w:t>19</w:t>
      </w:r>
      <w:r w:rsidR="00055D01" w:rsidRPr="00B86641">
        <w:rPr>
          <w:rFonts w:cs="Arial"/>
          <w:vertAlign w:val="superscript"/>
        </w:rPr>
        <w:t>th</w:t>
      </w:r>
      <w:r w:rsidR="00055D01" w:rsidRPr="00B86641">
        <w:rPr>
          <w:rFonts w:cs="Arial"/>
        </w:rPr>
        <w:t xml:space="preserve"> century </w:t>
      </w:r>
      <w:r w:rsidR="00612C6A" w:rsidRPr="00B86641">
        <w:rPr>
          <w:rFonts w:cs="Arial"/>
        </w:rPr>
        <w:t xml:space="preserve">fairy tale, the price threshold must be set “just right” to be maximally effective. </w:t>
      </w:r>
    </w:p>
    <w:p w14:paraId="0B490671" w14:textId="1CE1D1CE" w:rsidR="0005672C" w:rsidRPr="00B86641" w:rsidRDefault="00DA71DD" w:rsidP="00B86641">
      <w:pPr>
        <w:pStyle w:val="NormalArial"/>
        <w:spacing w:before="120" w:after="120"/>
        <w:rPr>
          <w:rFonts w:cs="Arial"/>
        </w:rPr>
      </w:pPr>
      <w:r w:rsidRPr="00B86641">
        <w:rPr>
          <w:rFonts w:cs="Arial"/>
        </w:rPr>
        <w:t xml:space="preserve">In ERCOT’s initial proposal, the ABT price threshold was set at $80 per MWh. </w:t>
      </w:r>
      <w:r w:rsidR="005051D6">
        <w:rPr>
          <w:rFonts w:cs="Arial"/>
        </w:rPr>
        <w:t xml:space="preserve"> </w:t>
      </w:r>
      <w:r w:rsidRPr="00B86641">
        <w:rPr>
          <w:rFonts w:cs="Arial"/>
        </w:rPr>
        <w:t xml:space="preserve">The basis for this proposal was that </w:t>
      </w:r>
      <w:r w:rsidR="00066469" w:rsidRPr="00B86641">
        <w:rPr>
          <w:rFonts w:cs="Arial"/>
        </w:rPr>
        <w:t>m</w:t>
      </w:r>
      <w:r w:rsidR="0005672C" w:rsidRPr="00B86641">
        <w:rPr>
          <w:rFonts w:cs="Arial"/>
        </w:rPr>
        <w:t xml:space="preserve">ost of the price-responsive loads that currently participate in the </w:t>
      </w:r>
      <w:r w:rsidR="005C6920" w:rsidRPr="00B86641">
        <w:rPr>
          <w:rFonts w:cs="Arial"/>
        </w:rPr>
        <w:t>ERS program are cryptocurrency mining facilities</w:t>
      </w:r>
      <w:r w:rsidR="00066469" w:rsidRPr="00B86641">
        <w:rPr>
          <w:rFonts w:cs="Arial"/>
        </w:rPr>
        <w:t>, and r</w:t>
      </w:r>
      <w:r w:rsidR="006A3389" w:rsidRPr="00B86641">
        <w:rPr>
          <w:rFonts w:cs="Arial"/>
        </w:rPr>
        <w:t>ecent data suggests that these facilities have tended to curtail their consumption at approximately $80 per MWh</w:t>
      </w:r>
      <w:r w:rsidR="00951F57" w:rsidRPr="00B86641">
        <w:rPr>
          <w:rFonts w:cs="Arial"/>
        </w:rPr>
        <w:t>.</w:t>
      </w:r>
      <w:r w:rsidR="0090027C" w:rsidRPr="00B86641">
        <w:rPr>
          <w:rFonts w:cs="Arial"/>
        </w:rPr>
        <w:t xml:space="preserve"> </w:t>
      </w:r>
      <w:r w:rsidR="005051D6">
        <w:rPr>
          <w:rFonts w:cs="Arial"/>
        </w:rPr>
        <w:t xml:space="preserve"> </w:t>
      </w:r>
      <w:r w:rsidR="00D62AC5" w:rsidRPr="00B86641">
        <w:rPr>
          <w:rFonts w:cs="Arial"/>
        </w:rPr>
        <w:t>While this</w:t>
      </w:r>
      <w:r w:rsidR="006103AD" w:rsidRPr="00B86641">
        <w:rPr>
          <w:rFonts w:cs="Arial"/>
        </w:rPr>
        <w:t xml:space="preserve"> initial proposal</w:t>
      </w:r>
      <w:r w:rsidR="00D62AC5" w:rsidRPr="00B86641">
        <w:rPr>
          <w:rFonts w:cs="Arial"/>
        </w:rPr>
        <w:t xml:space="preserve"> was a reasonable starting point, </w:t>
      </w:r>
      <w:r w:rsidR="00D80510" w:rsidRPr="00B86641">
        <w:rPr>
          <w:rFonts w:cs="Arial"/>
        </w:rPr>
        <w:t xml:space="preserve">it would only take </w:t>
      </w:r>
      <w:r w:rsidR="00201143" w:rsidRPr="00B86641">
        <w:rPr>
          <w:rFonts w:cs="Arial"/>
        </w:rPr>
        <w:t xml:space="preserve">a </w:t>
      </w:r>
      <w:r w:rsidR="00951F57" w:rsidRPr="00B86641">
        <w:rPr>
          <w:rFonts w:cs="Arial"/>
        </w:rPr>
        <w:t>modest sustained increase in the price of</w:t>
      </w:r>
      <w:r w:rsidR="00D80510" w:rsidRPr="00B86641">
        <w:rPr>
          <w:rFonts w:cs="Arial"/>
        </w:rPr>
        <w:t xml:space="preserve"> cryptocurrency for </w:t>
      </w:r>
      <w:r w:rsidR="00AD36AC" w:rsidRPr="00B86641">
        <w:rPr>
          <w:rFonts w:cs="Arial"/>
        </w:rPr>
        <w:t>the break-even price of these facilities to increase above</w:t>
      </w:r>
      <w:r w:rsidR="00951F57" w:rsidRPr="00B86641">
        <w:rPr>
          <w:rFonts w:cs="Arial"/>
        </w:rPr>
        <w:t xml:space="preserve"> $80 per MWh for months or years</w:t>
      </w:r>
      <w:r w:rsidR="003308E5" w:rsidRPr="00B86641">
        <w:rPr>
          <w:rFonts w:cs="Arial"/>
        </w:rPr>
        <w:t>.</w:t>
      </w:r>
      <w:r w:rsidR="00951F57" w:rsidRPr="00B86641">
        <w:rPr>
          <w:rFonts w:cs="Arial"/>
        </w:rPr>
        <w:t xml:space="preserve"> </w:t>
      </w:r>
      <w:r w:rsidR="005051D6">
        <w:rPr>
          <w:rFonts w:cs="Arial"/>
        </w:rPr>
        <w:t xml:space="preserve"> </w:t>
      </w:r>
      <w:r w:rsidR="003308E5" w:rsidRPr="00B86641">
        <w:rPr>
          <w:rFonts w:cs="Arial"/>
        </w:rPr>
        <w:t xml:space="preserve">In such a scenario, </w:t>
      </w:r>
      <w:r w:rsidR="00951F57" w:rsidRPr="00B86641">
        <w:rPr>
          <w:rFonts w:cs="Arial"/>
        </w:rPr>
        <w:t xml:space="preserve">these facilities could </w:t>
      </w:r>
      <w:r w:rsidR="00F455F4" w:rsidRPr="00B86641">
        <w:rPr>
          <w:rFonts w:cs="Arial"/>
        </w:rPr>
        <w:t xml:space="preserve">eventually </w:t>
      </w:r>
      <w:r w:rsidR="00951F57" w:rsidRPr="00B86641">
        <w:rPr>
          <w:rFonts w:cs="Arial"/>
        </w:rPr>
        <w:t xml:space="preserve">qualify for an Alternative Baseline even though they would still be likely to curtail in advance of </w:t>
      </w:r>
      <w:r w:rsidR="00A00C53" w:rsidRPr="00B86641">
        <w:rPr>
          <w:rFonts w:cs="Arial"/>
        </w:rPr>
        <w:t>genuine</w:t>
      </w:r>
      <w:r w:rsidR="00951F57" w:rsidRPr="00B86641">
        <w:rPr>
          <w:rFonts w:cs="Arial"/>
        </w:rPr>
        <w:t xml:space="preserve"> emergency conditions where the price would likely be thousands of dollars per MWh.</w:t>
      </w:r>
      <w:r w:rsidR="00C248D3" w:rsidRPr="00B86641">
        <w:rPr>
          <w:rFonts w:cs="Arial"/>
        </w:rPr>
        <w:t xml:space="preserve"> </w:t>
      </w:r>
      <w:r w:rsidR="005051D6">
        <w:rPr>
          <w:rFonts w:cs="Arial"/>
        </w:rPr>
        <w:t xml:space="preserve"> </w:t>
      </w:r>
      <w:r w:rsidR="00E64868" w:rsidRPr="00B86641">
        <w:rPr>
          <w:rFonts w:cs="Arial"/>
        </w:rPr>
        <w:t xml:space="preserve">Thus, in </w:t>
      </w:r>
      <w:r w:rsidR="005051D6">
        <w:rPr>
          <w:rFonts w:cs="Arial"/>
        </w:rPr>
        <w:t>the 7/24/26 ERCOT comments,</w:t>
      </w:r>
      <w:r w:rsidR="00E64868" w:rsidRPr="00B86641">
        <w:rPr>
          <w:rFonts w:cs="Arial"/>
        </w:rPr>
        <w:t xml:space="preserve"> ERCOT noted that, based on consultation with the IMM, they had revised their proposed ABT price threshold at $150 per MWh.</w:t>
      </w:r>
      <w:r w:rsidR="00254C3A" w:rsidRPr="00B86641">
        <w:rPr>
          <w:rFonts w:cs="Arial"/>
        </w:rPr>
        <w:t xml:space="preserve"> </w:t>
      </w:r>
    </w:p>
    <w:p w14:paraId="69ABBC06" w14:textId="0A05012B" w:rsidR="007D7B8C" w:rsidRPr="00B86641" w:rsidRDefault="007D7B8C" w:rsidP="00B86641">
      <w:pPr>
        <w:pStyle w:val="NormalArial"/>
        <w:spacing w:before="120" w:after="120"/>
        <w:rPr>
          <w:rFonts w:cs="Arial"/>
        </w:rPr>
      </w:pPr>
      <w:r w:rsidRPr="00B86641">
        <w:rPr>
          <w:rFonts w:cs="Arial"/>
        </w:rPr>
        <w:t xml:space="preserve">We continue to support this </w:t>
      </w:r>
      <w:r w:rsidR="00525C46" w:rsidRPr="00B86641">
        <w:rPr>
          <w:rFonts w:cs="Arial"/>
        </w:rPr>
        <w:t xml:space="preserve">price threshold but echo ERCOT’s </w:t>
      </w:r>
      <w:r w:rsidR="0038341A" w:rsidRPr="00B86641">
        <w:rPr>
          <w:rFonts w:cs="Arial"/>
        </w:rPr>
        <w:t xml:space="preserve">position that it should be reconsidered as frequently as necessary to maintain its effectiveness at </w:t>
      </w:r>
      <w:r w:rsidR="003C08D9" w:rsidRPr="00B86641">
        <w:rPr>
          <w:rFonts w:cs="Arial"/>
        </w:rPr>
        <w:t xml:space="preserve">identifying price responsive loads that seek to participate in the ERS program. </w:t>
      </w:r>
      <w:r w:rsidR="005051D6">
        <w:rPr>
          <w:rFonts w:cs="Arial"/>
        </w:rPr>
        <w:t xml:space="preserve"> </w:t>
      </w:r>
      <w:r w:rsidR="00C1557E" w:rsidRPr="00B86641">
        <w:rPr>
          <w:rFonts w:cs="Arial"/>
        </w:rPr>
        <w:t xml:space="preserve">Setting the </w:t>
      </w:r>
      <w:r w:rsidR="008F09E8" w:rsidRPr="00B86641">
        <w:rPr>
          <w:rFonts w:cs="Arial"/>
        </w:rPr>
        <w:t xml:space="preserve">ABT price </w:t>
      </w:r>
      <w:r w:rsidR="008F09E8" w:rsidRPr="00B86641">
        <w:rPr>
          <w:rFonts w:cs="Arial"/>
        </w:rPr>
        <w:lastRenderedPageBreak/>
        <w:t>threshold as high as reasonably possible</w:t>
      </w:r>
      <w:r w:rsidR="002913B5" w:rsidRPr="00B86641">
        <w:rPr>
          <w:rFonts w:cs="Arial"/>
        </w:rPr>
        <w:t xml:space="preserve"> will maximize its effectiveness at identifying price-responsive behavior</w:t>
      </w:r>
      <w:r w:rsidR="002049CD" w:rsidRPr="00B86641">
        <w:rPr>
          <w:rFonts w:cs="Arial"/>
        </w:rPr>
        <w:t xml:space="preserve">. </w:t>
      </w:r>
      <w:r w:rsidR="005051D6">
        <w:rPr>
          <w:rFonts w:cs="Arial"/>
        </w:rPr>
        <w:t xml:space="preserve"> </w:t>
      </w:r>
      <w:r w:rsidR="002049CD" w:rsidRPr="00B86641">
        <w:rPr>
          <w:rFonts w:cs="Arial"/>
        </w:rPr>
        <w:t>Subsequent analysis from the IMM suggests that this threshold could be increased to $500 per MWh</w:t>
      </w:r>
      <w:r w:rsidR="00303D39" w:rsidRPr="00B86641">
        <w:rPr>
          <w:rFonts w:cs="Arial"/>
        </w:rPr>
        <w:t xml:space="preserve">. </w:t>
      </w:r>
      <w:r w:rsidR="005051D6">
        <w:rPr>
          <w:rFonts w:cs="Arial"/>
        </w:rPr>
        <w:t xml:space="preserve"> </w:t>
      </w:r>
      <w:r w:rsidR="000062E6" w:rsidRPr="00B86641">
        <w:rPr>
          <w:rFonts w:cs="Arial"/>
        </w:rPr>
        <w:t>For example, i</w:t>
      </w:r>
      <w:r w:rsidR="00303D39" w:rsidRPr="00B86641">
        <w:rPr>
          <w:rFonts w:cs="Arial"/>
        </w:rPr>
        <w:t xml:space="preserve">n </w:t>
      </w:r>
      <w:r w:rsidR="00A54A19" w:rsidRPr="00B86641">
        <w:rPr>
          <w:rFonts w:cs="Arial"/>
        </w:rPr>
        <w:t>the first six months of 2026, each of the four main load zones has had at least ten</w:t>
      </w:r>
      <w:r w:rsidR="00D81432" w:rsidRPr="00B86641">
        <w:rPr>
          <w:rFonts w:cs="Arial"/>
        </w:rPr>
        <w:t xml:space="preserve"> sequences of two consecutive settlement intervals of at least </w:t>
      </w:r>
      <w:r w:rsidR="000062E6" w:rsidRPr="00B86641">
        <w:rPr>
          <w:rFonts w:cs="Arial"/>
        </w:rPr>
        <w:t xml:space="preserve">$500 per MWh. </w:t>
      </w:r>
    </w:p>
    <w:p w14:paraId="340CE64F" w14:textId="520C914F" w:rsidR="00363481" w:rsidRPr="00B86641" w:rsidRDefault="0077395C" w:rsidP="00B86641">
      <w:pPr>
        <w:pStyle w:val="NormalArial"/>
        <w:spacing w:before="120" w:after="120"/>
        <w:rPr>
          <w:rFonts w:cs="Arial"/>
        </w:rPr>
      </w:pPr>
      <w:r w:rsidRPr="00B86641">
        <w:rPr>
          <w:rFonts w:cs="Arial"/>
        </w:rPr>
        <w:t xml:space="preserve">That example points to the challenge with setting the </w:t>
      </w:r>
      <w:r w:rsidR="00A710F1" w:rsidRPr="00B86641">
        <w:rPr>
          <w:rFonts w:cs="Arial"/>
        </w:rPr>
        <w:t>price threshold high enough to adequately capture price</w:t>
      </w:r>
      <w:r w:rsidR="00F60899" w:rsidRPr="00B86641">
        <w:rPr>
          <w:rFonts w:cs="Arial"/>
        </w:rPr>
        <w:t>-</w:t>
      </w:r>
      <w:r w:rsidR="00A710F1" w:rsidRPr="00B86641">
        <w:rPr>
          <w:rFonts w:cs="Arial"/>
        </w:rPr>
        <w:t>respons</w:t>
      </w:r>
      <w:r w:rsidR="005549C9" w:rsidRPr="00B86641">
        <w:rPr>
          <w:rFonts w:cs="Arial"/>
        </w:rPr>
        <w:t>iveness</w:t>
      </w:r>
      <w:r w:rsidR="00A710F1" w:rsidRPr="00B86641">
        <w:rPr>
          <w:rFonts w:cs="Arial"/>
        </w:rPr>
        <w:t xml:space="preserve"> during emergency conditions.</w:t>
      </w:r>
      <w:r w:rsidR="00DD10CB" w:rsidRPr="00B86641">
        <w:rPr>
          <w:rFonts w:cs="Arial"/>
        </w:rPr>
        <w:t xml:space="preserve"> </w:t>
      </w:r>
      <w:r w:rsidR="005051D6">
        <w:rPr>
          <w:rFonts w:cs="Arial"/>
        </w:rPr>
        <w:t xml:space="preserve"> </w:t>
      </w:r>
      <w:r w:rsidR="00D1527F" w:rsidRPr="00B86641">
        <w:rPr>
          <w:rFonts w:cs="Arial"/>
        </w:rPr>
        <w:t>Such extreme prices are inherently infrequent</w:t>
      </w:r>
      <w:r w:rsidR="00117C26" w:rsidRPr="00B86641">
        <w:rPr>
          <w:rFonts w:cs="Arial"/>
        </w:rPr>
        <w:t xml:space="preserve"> and may not occur at all during the lookback period used in the ERID screening process. </w:t>
      </w:r>
      <w:r w:rsidR="005051D6">
        <w:rPr>
          <w:rFonts w:cs="Arial"/>
        </w:rPr>
        <w:t xml:space="preserve"> </w:t>
      </w:r>
      <w:r w:rsidR="00D52434" w:rsidRPr="00B86641">
        <w:rPr>
          <w:rFonts w:cs="Arial"/>
        </w:rPr>
        <w:t xml:space="preserve">Our understanding based on conversations with ERCOT staff is that </w:t>
      </w:r>
      <w:r w:rsidR="000D7375" w:rsidRPr="00B86641">
        <w:rPr>
          <w:rFonts w:cs="Arial"/>
        </w:rPr>
        <w:t>t</w:t>
      </w:r>
      <w:r w:rsidR="002E7D11" w:rsidRPr="00B86641">
        <w:rPr>
          <w:rFonts w:cs="Arial"/>
        </w:rPr>
        <w:t>he ERID process requires at least nine months</w:t>
      </w:r>
      <w:r w:rsidR="00732C1A" w:rsidRPr="00B86641">
        <w:rPr>
          <w:rFonts w:cs="Arial"/>
        </w:rPr>
        <w:t xml:space="preserve"> of meter dat</w:t>
      </w:r>
      <w:r w:rsidR="00E017E4" w:rsidRPr="00B86641">
        <w:rPr>
          <w:rFonts w:cs="Arial"/>
        </w:rPr>
        <w:t>a</w:t>
      </w:r>
      <w:r w:rsidR="002E7D11" w:rsidRPr="00B86641">
        <w:rPr>
          <w:rFonts w:cs="Arial"/>
        </w:rPr>
        <w:t xml:space="preserve"> and </w:t>
      </w:r>
      <w:r w:rsidR="001D003F" w:rsidRPr="00B86641">
        <w:rPr>
          <w:rFonts w:cs="Arial"/>
        </w:rPr>
        <w:t xml:space="preserve">will evaluate </w:t>
      </w:r>
      <w:r w:rsidR="002E7D11" w:rsidRPr="00B86641">
        <w:rPr>
          <w:rFonts w:cs="Arial"/>
        </w:rPr>
        <w:t xml:space="preserve">as much as </w:t>
      </w:r>
      <w:r w:rsidR="001D003F" w:rsidRPr="00B86641">
        <w:rPr>
          <w:rFonts w:cs="Arial"/>
        </w:rPr>
        <w:t>three years</w:t>
      </w:r>
      <w:r w:rsidR="00C6066E" w:rsidRPr="00B86641">
        <w:rPr>
          <w:rFonts w:cs="Arial"/>
        </w:rPr>
        <w:t>’</w:t>
      </w:r>
      <w:r w:rsidR="001D003F" w:rsidRPr="00B86641">
        <w:rPr>
          <w:rFonts w:cs="Arial"/>
        </w:rPr>
        <w:t xml:space="preserve"> worth of meter data</w:t>
      </w:r>
      <w:r w:rsidR="000D7375" w:rsidRPr="00B86641">
        <w:rPr>
          <w:rFonts w:cs="Arial"/>
        </w:rPr>
        <w:t>,</w:t>
      </w:r>
      <w:r w:rsidR="001D003F" w:rsidRPr="00B86641">
        <w:rPr>
          <w:rFonts w:cs="Arial"/>
        </w:rPr>
        <w:t xml:space="preserve"> and so the</w:t>
      </w:r>
      <w:r w:rsidR="008A5903" w:rsidRPr="00B86641">
        <w:rPr>
          <w:rFonts w:cs="Arial"/>
        </w:rPr>
        <w:t xml:space="preserve"> ABT</w:t>
      </w:r>
      <w:r w:rsidR="001D003F" w:rsidRPr="00B86641">
        <w:rPr>
          <w:rFonts w:cs="Arial"/>
        </w:rPr>
        <w:t xml:space="preserve"> price threshold should take the</w:t>
      </w:r>
      <w:r w:rsidR="00392330" w:rsidRPr="00B86641">
        <w:rPr>
          <w:rFonts w:cs="Arial"/>
        </w:rPr>
        <w:t xml:space="preserve"> frequency of high pricing over that </w:t>
      </w:r>
      <w:r w:rsidR="00B00122" w:rsidRPr="00B86641">
        <w:rPr>
          <w:rFonts w:cs="Arial"/>
        </w:rPr>
        <w:t>period</w:t>
      </w:r>
      <w:r w:rsidR="00392330" w:rsidRPr="00B86641">
        <w:rPr>
          <w:rFonts w:cs="Arial"/>
        </w:rPr>
        <w:t xml:space="preserve"> into consideration. </w:t>
      </w:r>
      <w:r w:rsidR="00773FD7" w:rsidRPr="00B86641">
        <w:rPr>
          <w:rFonts w:cs="Arial"/>
        </w:rPr>
        <w:t xml:space="preserve">For example, </w:t>
      </w:r>
      <w:r w:rsidR="00DD0DA4" w:rsidRPr="00B86641">
        <w:rPr>
          <w:rFonts w:cs="Arial"/>
        </w:rPr>
        <w:t xml:space="preserve">there </w:t>
      </w:r>
      <w:r w:rsidR="005433C2" w:rsidRPr="00B86641">
        <w:rPr>
          <w:rFonts w:cs="Arial"/>
        </w:rPr>
        <w:t>weren’t</w:t>
      </w:r>
      <w:r w:rsidR="00DD0DA4" w:rsidRPr="00B86641">
        <w:rPr>
          <w:rFonts w:cs="Arial"/>
        </w:rPr>
        <w:t xml:space="preserve"> any sequences of two </w:t>
      </w:r>
      <w:r w:rsidR="00194D28" w:rsidRPr="00B86641">
        <w:rPr>
          <w:rFonts w:cs="Arial"/>
        </w:rPr>
        <w:t xml:space="preserve">consecutive </w:t>
      </w:r>
      <w:r w:rsidR="00DD0DA4" w:rsidRPr="00B86641">
        <w:rPr>
          <w:rFonts w:cs="Arial"/>
        </w:rPr>
        <w:t xml:space="preserve">settlement intervals </w:t>
      </w:r>
      <w:r w:rsidR="005433C2" w:rsidRPr="00B86641">
        <w:rPr>
          <w:rFonts w:cs="Arial"/>
        </w:rPr>
        <w:t>priced at least $1000 per MWh in the Houston Load Zone in the nine months from October 2025 through June 2026</w:t>
      </w:r>
      <w:r w:rsidR="007B68DE" w:rsidRPr="00B86641">
        <w:rPr>
          <w:rFonts w:cs="Arial"/>
        </w:rPr>
        <w:t>.</w:t>
      </w:r>
    </w:p>
    <w:p w14:paraId="445F1E1F" w14:textId="31A6C4DA" w:rsidR="00262BC1" w:rsidRPr="00B86641" w:rsidRDefault="005E4012" w:rsidP="00B86641">
      <w:pPr>
        <w:pStyle w:val="NormalArial"/>
        <w:spacing w:before="120" w:after="120"/>
        <w:rPr>
          <w:rFonts w:cs="Arial"/>
        </w:rPr>
      </w:pPr>
      <w:r w:rsidRPr="00B86641">
        <w:rPr>
          <w:rFonts w:cs="Arial"/>
        </w:rPr>
        <w:t xml:space="preserve">The infrequency of extreme pricing </w:t>
      </w:r>
      <w:r w:rsidR="008B48B4" w:rsidRPr="00B86641">
        <w:rPr>
          <w:rFonts w:cs="Arial"/>
        </w:rPr>
        <w:t>suggests</w:t>
      </w:r>
      <w:r w:rsidRPr="00B86641">
        <w:rPr>
          <w:rFonts w:cs="Arial"/>
        </w:rPr>
        <w:t xml:space="preserve"> a potential shortcoming of</w:t>
      </w:r>
      <w:r w:rsidR="008A5903" w:rsidRPr="00B86641">
        <w:rPr>
          <w:rFonts w:cs="Arial"/>
        </w:rPr>
        <w:t xml:space="preserve"> the ABT methodology</w:t>
      </w:r>
      <w:r w:rsidR="00A030B3" w:rsidRPr="00B86641">
        <w:rPr>
          <w:rFonts w:cs="Arial"/>
        </w:rPr>
        <w:t xml:space="preserve">. </w:t>
      </w:r>
      <w:r w:rsidR="005051D6">
        <w:rPr>
          <w:rFonts w:cs="Arial"/>
        </w:rPr>
        <w:t xml:space="preserve"> </w:t>
      </w:r>
      <w:r w:rsidR="00EC2BC3" w:rsidRPr="00B86641">
        <w:rPr>
          <w:rFonts w:cs="Arial"/>
        </w:rPr>
        <w:t xml:space="preserve">Most of the price-responsive loads </w:t>
      </w:r>
      <w:r w:rsidR="00CB4441" w:rsidRPr="00B86641">
        <w:rPr>
          <w:rFonts w:cs="Arial"/>
        </w:rPr>
        <w:t>currently participating in the ERS program</w:t>
      </w:r>
      <w:r w:rsidR="00EC2BC3" w:rsidRPr="00B86641">
        <w:rPr>
          <w:rFonts w:cs="Arial"/>
        </w:rPr>
        <w:t xml:space="preserve"> curtail at moderately elevated price</w:t>
      </w:r>
      <w:r w:rsidR="005B3ACB" w:rsidRPr="00B86641">
        <w:rPr>
          <w:rFonts w:cs="Arial"/>
        </w:rPr>
        <w:t xml:space="preserve"> levels that are lower than what would be expected during emergency conditions. </w:t>
      </w:r>
      <w:r w:rsidR="005051D6">
        <w:rPr>
          <w:rFonts w:cs="Arial"/>
        </w:rPr>
        <w:t xml:space="preserve"> </w:t>
      </w:r>
      <w:r w:rsidR="00CB4441" w:rsidRPr="00B86641">
        <w:rPr>
          <w:rFonts w:cs="Arial"/>
        </w:rPr>
        <w:t>T</w:t>
      </w:r>
      <w:r w:rsidR="00ED7993" w:rsidRPr="00B86641">
        <w:rPr>
          <w:rFonts w:cs="Arial"/>
        </w:rPr>
        <w:t>he</w:t>
      </w:r>
      <w:r w:rsidR="00897923" w:rsidRPr="00B86641">
        <w:rPr>
          <w:rFonts w:cs="Arial"/>
        </w:rPr>
        <w:t xml:space="preserve"> currently proposed</w:t>
      </w:r>
      <w:r w:rsidR="00ED7993" w:rsidRPr="00B86641">
        <w:rPr>
          <w:rFonts w:cs="Arial"/>
        </w:rPr>
        <w:t xml:space="preserve"> ABT methodology should be sufficient to identify these loads and discourag</w:t>
      </w:r>
      <w:r w:rsidR="000222EE" w:rsidRPr="00B86641">
        <w:rPr>
          <w:rFonts w:cs="Arial"/>
        </w:rPr>
        <w:t>e</w:t>
      </w:r>
      <w:r w:rsidR="00ED7993" w:rsidRPr="00B86641">
        <w:rPr>
          <w:rFonts w:cs="Arial"/>
        </w:rPr>
        <w:t xml:space="preserve"> them from </w:t>
      </w:r>
      <w:r w:rsidR="00813307" w:rsidRPr="00B86641">
        <w:rPr>
          <w:rFonts w:cs="Arial"/>
        </w:rPr>
        <w:t xml:space="preserve">participating in future ERS Contract Periods. </w:t>
      </w:r>
    </w:p>
    <w:p w14:paraId="783AA41C" w14:textId="460BD2B7" w:rsidR="00E478EC" w:rsidRPr="00B86641" w:rsidRDefault="005E3EA3" w:rsidP="00B86641">
      <w:pPr>
        <w:pStyle w:val="NormalArial"/>
        <w:spacing w:before="120" w:after="120"/>
        <w:rPr>
          <w:rFonts w:cs="Arial"/>
        </w:rPr>
      </w:pPr>
      <w:r w:rsidRPr="00B86641">
        <w:rPr>
          <w:rFonts w:cs="Arial"/>
        </w:rPr>
        <w:t>Be that as it may, t</w:t>
      </w:r>
      <w:r w:rsidR="005B3ACB" w:rsidRPr="00B86641">
        <w:rPr>
          <w:rFonts w:cs="Arial"/>
        </w:rPr>
        <w:t>here may be a subset of loads</w:t>
      </w:r>
      <w:r w:rsidR="00813307" w:rsidRPr="00B86641">
        <w:rPr>
          <w:rFonts w:cs="Arial"/>
        </w:rPr>
        <w:t xml:space="preserve"> participating in the ERS program</w:t>
      </w:r>
      <w:r w:rsidR="005B3ACB" w:rsidRPr="00B86641">
        <w:rPr>
          <w:rFonts w:cs="Arial"/>
        </w:rPr>
        <w:t xml:space="preserve"> that only curtail </w:t>
      </w:r>
      <w:r w:rsidR="00895D7C" w:rsidRPr="00B86641">
        <w:rPr>
          <w:rFonts w:cs="Arial"/>
        </w:rPr>
        <w:t xml:space="preserve">at more extreme prices that occur too infrequently to </w:t>
      </w:r>
      <w:r w:rsidR="0013253E" w:rsidRPr="00B86641">
        <w:rPr>
          <w:rFonts w:cs="Arial"/>
        </w:rPr>
        <w:t>be captured by the</w:t>
      </w:r>
      <w:r w:rsidR="00813307" w:rsidRPr="00B86641">
        <w:rPr>
          <w:rFonts w:cs="Arial"/>
        </w:rPr>
        <w:t xml:space="preserve"> ABT methodology</w:t>
      </w:r>
      <w:r w:rsidR="00230839" w:rsidRPr="00B86641">
        <w:rPr>
          <w:rFonts w:cs="Arial"/>
        </w:rPr>
        <w:t xml:space="preserve">. </w:t>
      </w:r>
      <w:r w:rsidR="005051D6">
        <w:rPr>
          <w:rFonts w:cs="Arial"/>
        </w:rPr>
        <w:t xml:space="preserve"> </w:t>
      </w:r>
      <w:r w:rsidR="005D695F" w:rsidRPr="00B86641">
        <w:rPr>
          <w:rFonts w:cs="Arial"/>
        </w:rPr>
        <w:t>Further enhancements</w:t>
      </w:r>
      <w:r w:rsidR="000D4717" w:rsidRPr="00B86641">
        <w:rPr>
          <w:rFonts w:cs="Arial"/>
        </w:rPr>
        <w:t xml:space="preserve"> to the ABT </w:t>
      </w:r>
      <w:r w:rsidR="00957635" w:rsidRPr="00B86641">
        <w:rPr>
          <w:rFonts w:cs="Arial"/>
        </w:rPr>
        <w:t>may be needed</w:t>
      </w:r>
      <w:r w:rsidR="000D4717" w:rsidRPr="00B86641">
        <w:rPr>
          <w:rFonts w:cs="Arial"/>
        </w:rPr>
        <w:t xml:space="preserve"> to evaluate the historical availability of prospective ERS resources </w:t>
      </w:r>
      <w:r w:rsidR="00922AEF" w:rsidRPr="00B86641">
        <w:rPr>
          <w:rFonts w:cs="Arial"/>
        </w:rPr>
        <w:t>during</w:t>
      </w:r>
      <w:r w:rsidR="0088416F" w:rsidRPr="00B86641">
        <w:rPr>
          <w:rFonts w:cs="Arial"/>
        </w:rPr>
        <w:t xml:space="preserve"> extreme price events. It is our understanding that such an adjustment to the ABT methodology could be </w:t>
      </w:r>
      <w:r w:rsidR="00EB30F7" w:rsidRPr="00B86641">
        <w:rPr>
          <w:rFonts w:cs="Arial"/>
        </w:rPr>
        <w:t xml:space="preserve">produced through ERCOT’s Change Control Process without </w:t>
      </w:r>
      <w:r w:rsidR="00BD1664" w:rsidRPr="00B86641">
        <w:rPr>
          <w:rFonts w:cs="Arial"/>
        </w:rPr>
        <w:t xml:space="preserve">an additional NPRR. </w:t>
      </w:r>
      <w:r w:rsidR="005051D6">
        <w:rPr>
          <w:rFonts w:cs="Arial"/>
        </w:rPr>
        <w:t xml:space="preserve"> </w:t>
      </w:r>
      <w:r w:rsidR="00546FB5" w:rsidRPr="00B86641">
        <w:rPr>
          <w:rFonts w:cs="Arial"/>
        </w:rPr>
        <w:t>We recommend that ERC</w:t>
      </w:r>
      <w:r w:rsidR="009A54FD" w:rsidRPr="00B86641">
        <w:rPr>
          <w:rFonts w:cs="Arial"/>
        </w:rPr>
        <w:t xml:space="preserve">OT consider such </w:t>
      </w:r>
      <w:r w:rsidR="00CA137A" w:rsidRPr="00B86641">
        <w:rPr>
          <w:rFonts w:cs="Arial"/>
        </w:rPr>
        <w:t>enhancements</w:t>
      </w:r>
      <w:r w:rsidR="009A54FD" w:rsidRPr="00B86641">
        <w:rPr>
          <w:rFonts w:cs="Arial"/>
        </w:rPr>
        <w:t xml:space="preserve"> to the ABT methodology</w:t>
      </w:r>
      <w:r w:rsidR="00CC5C41" w:rsidRPr="00B86641">
        <w:rPr>
          <w:rFonts w:cs="Arial"/>
        </w:rPr>
        <w:t xml:space="preserve"> in conjunction with any</w:t>
      </w:r>
      <w:r w:rsidR="006225B4" w:rsidRPr="00B86641">
        <w:rPr>
          <w:rFonts w:cs="Arial"/>
        </w:rPr>
        <w:t xml:space="preserve"> future</w:t>
      </w:r>
      <w:r w:rsidR="00CC5C41" w:rsidRPr="00B86641">
        <w:rPr>
          <w:rFonts w:cs="Arial"/>
        </w:rPr>
        <w:t xml:space="preserve"> revisions to </w:t>
      </w:r>
      <w:r w:rsidR="006225B4" w:rsidRPr="00B86641">
        <w:rPr>
          <w:rFonts w:cs="Arial"/>
        </w:rPr>
        <w:t>the</w:t>
      </w:r>
      <w:r w:rsidR="00BA138E" w:rsidRPr="00B86641">
        <w:rPr>
          <w:rFonts w:cs="Arial"/>
        </w:rPr>
        <w:t xml:space="preserve"> </w:t>
      </w:r>
      <w:r w:rsidR="00CC5C41" w:rsidRPr="00B86641">
        <w:rPr>
          <w:rFonts w:cs="Arial"/>
        </w:rPr>
        <w:t>high-price threshold</w:t>
      </w:r>
      <w:r w:rsidR="00BA138E" w:rsidRPr="00B86641">
        <w:rPr>
          <w:rFonts w:cs="Arial"/>
        </w:rPr>
        <w:t xml:space="preserve"> that is</w:t>
      </w:r>
      <w:r w:rsidR="00461FE9" w:rsidRPr="00B86641">
        <w:rPr>
          <w:rFonts w:cs="Arial"/>
        </w:rPr>
        <w:t xml:space="preserve"> already included in the ABT methodology</w:t>
      </w:r>
      <w:r w:rsidR="00666BB7" w:rsidRPr="00B86641">
        <w:rPr>
          <w:rFonts w:cs="Arial"/>
        </w:rPr>
        <w:t xml:space="preserve">. </w:t>
      </w:r>
    </w:p>
    <w:p w14:paraId="0251B87C" w14:textId="35C7190A" w:rsidR="00C56948" w:rsidRPr="00B86641" w:rsidRDefault="0061398A" w:rsidP="00B86641">
      <w:pPr>
        <w:pStyle w:val="NormalArial"/>
        <w:spacing w:before="120" w:after="120"/>
        <w:rPr>
          <w:rFonts w:cs="Arial"/>
          <w:b/>
          <w:bCs/>
        </w:rPr>
      </w:pPr>
      <w:r w:rsidRPr="00B86641">
        <w:rPr>
          <w:rFonts w:cs="Arial"/>
          <w:b/>
          <w:bCs/>
        </w:rPr>
        <w:t xml:space="preserve">The Path Forward for </w:t>
      </w:r>
      <w:r w:rsidR="00E478EC" w:rsidRPr="00B86641">
        <w:rPr>
          <w:rFonts w:cs="Arial"/>
          <w:b/>
          <w:bCs/>
        </w:rPr>
        <w:t>Price-Responsive Loads</w:t>
      </w:r>
    </w:p>
    <w:p w14:paraId="2C4088A7" w14:textId="20575CBB" w:rsidR="00C56948" w:rsidRPr="00B86641" w:rsidRDefault="00C56948" w:rsidP="00B86641">
      <w:pPr>
        <w:pStyle w:val="NormalArial"/>
        <w:spacing w:before="120" w:after="120"/>
        <w:rPr>
          <w:rFonts w:cs="Arial"/>
        </w:rPr>
      </w:pPr>
      <w:r w:rsidRPr="00B86641">
        <w:rPr>
          <w:rFonts w:cs="Arial"/>
        </w:rPr>
        <w:t xml:space="preserve">These comments should not be construed as </w:t>
      </w:r>
      <w:r w:rsidR="00773C1A" w:rsidRPr="00B86641">
        <w:rPr>
          <w:rFonts w:cs="Arial"/>
        </w:rPr>
        <w:t>disfavoring</w:t>
      </w:r>
      <w:r w:rsidRPr="00B86641">
        <w:rPr>
          <w:rFonts w:cs="Arial"/>
        </w:rPr>
        <w:t xml:space="preserve"> price-responsive load behavior in general. </w:t>
      </w:r>
      <w:r w:rsidR="005051D6">
        <w:rPr>
          <w:rFonts w:cs="Arial"/>
        </w:rPr>
        <w:t xml:space="preserve"> </w:t>
      </w:r>
      <w:r w:rsidRPr="00B86641">
        <w:rPr>
          <w:rFonts w:cs="Arial"/>
        </w:rPr>
        <w:t xml:space="preserve">There are many ways in which it </w:t>
      </w:r>
      <w:r w:rsidR="004F1887" w:rsidRPr="00B86641">
        <w:rPr>
          <w:rFonts w:cs="Arial"/>
        </w:rPr>
        <w:t>is</w:t>
      </w:r>
      <w:r w:rsidRPr="00B86641">
        <w:rPr>
          <w:rFonts w:cs="Arial"/>
        </w:rPr>
        <w:t xml:space="preserve"> beneficial to the system overall for a subset of consumers to curtail their load in response to elevated prices.</w:t>
      </w:r>
      <w:r w:rsidR="005051D6">
        <w:rPr>
          <w:rFonts w:cs="Arial"/>
        </w:rPr>
        <w:t xml:space="preserve"> </w:t>
      </w:r>
      <w:r w:rsidRPr="00B86641">
        <w:rPr>
          <w:rFonts w:cs="Arial"/>
        </w:rPr>
        <w:t xml:space="preserve"> Price-responsive loads reduce their own costs by limiting their consumption of high-priced electricity, and their curtailment reduces the need for higher-priced generation, thus lowering the cost of electricity for the rest of the load base. </w:t>
      </w:r>
    </w:p>
    <w:p w14:paraId="1ED81046" w14:textId="0BA7EB86" w:rsidR="00C91EB6" w:rsidRPr="00B86641" w:rsidRDefault="00C56948" w:rsidP="00B86641">
      <w:pPr>
        <w:pStyle w:val="NormalArial"/>
        <w:spacing w:before="120" w:after="120"/>
        <w:rPr>
          <w:rFonts w:cs="Arial"/>
        </w:rPr>
      </w:pPr>
      <w:r w:rsidRPr="00B86641">
        <w:rPr>
          <w:rFonts w:cs="Arial"/>
        </w:rPr>
        <w:t xml:space="preserve">Despite these virtues, it is not advisable to allow price-responsive loads to participate in a program like ERS. </w:t>
      </w:r>
      <w:r w:rsidR="005051D6">
        <w:rPr>
          <w:rFonts w:cs="Arial"/>
        </w:rPr>
        <w:t xml:space="preserve"> </w:t>
      </w:r>
      <w:r w:rsidRPr="00B86641">
        <w:rPr>
          <w:rFonts w:cs="Arial"/>
        </w:rPr>
        <w:t>The fundamental issue with price-responsive loads providing ERS is that they are likely to curtail at price levels well below</w:t>
      </w:r>
      <w:r w:rsidR="009744FC" w:rsidRPr="00B86641">
        <w:rPr>
          <w:rFonts w:cs="Arial"/>
        </w:rPr>
        <w:t xml:space="preserve"> what would be expected during </w:t>
      </w:r>
      <w:r w:rsidRPr="00B86641">
        <w:rPr>
          <w:rFonts w:cs="Arial"/>
        </w:rPr>
        <w:lastRenderedPageBreak/>
        <w:t>emergency conditions</w:t>
      </w:r>
      <w:r w:rsidR="00B90365" w:rsidRPr="00B86641">
        <w:rPr>
          <w:rFonts w:cs="Arial"/>
        </w:rPr>
        <w:t xml:space="preserve"> </w:t>
      </w:r>
      <w:r w:rsidR="009744FC" w:rsidRPr="00B86641">
        <w:rPr>
          <w:rFonts w:cs="Arial"/>
        </w:rPr>
        <w:t>that may necessitate the deployment of ERS</w:t>
      </w:r>
      <w:r w:rsidRPr="00B86641">
        <w:rPr>
          <w:rFonts w:cs="Arial"/>
        </w:rPr>
        <w:t xml:space="preserve">. Thus, the load-base is charged for ERS capacity that isn’t likely to be available </w:t>
      </w:r>
      <w:r w:rsidR="00477974" w:rsidRPr="00B86641">
        <w:rPr>
          <w:rFonts w:cs="Arial"/>
        </w:rPr>
        <w:t>during</w:t>
      </w:r>
      <w:r w:rsidRPr="00B86641">
        <w:rPr>
          <w:rFonts w:cs="Arial"/>
        </w:rPr>
        <w:t xml:space="preserve"> an emergency. </w:t>
      </w:r>
    </w:p>
    <w:p w14:paraId="20D96DA0" w14:textId="1E3A8CBA" w:rsidR="007E4F9F" w:rsidRPr="00B86641" w:rsidRDefault="00982E64" w:rsidP="00B86641">
      <w:pPr>
        <w:pStyle w:val="NormalArial"/>
        <w:spacing w:before="120" w:after="120"/>
        <w:rPr>
          <w:rFonts w:cs="Arial"/>
        </w:rPr>
      </w:pPr>
      <w:r w:rsidRPr="00B86641">
        <w:rPr>
          <w:rFonts w:cs="Arial"/>
        </w:rPr>
        <w:t>Instead of providing ERS, t</w:t>
      </w:r>
      <w:r w:rsidR="00C91EB6" w:rsidRPr="00B86641">
        <w:rPr>
          <w:rFonts w:cs="Arial"/>
        </w:rPr>
        <w:t xml:space="preserve">he most productive way for price-responsive loads to engage </w:t>
      </w:r>
      <w:proofErr w:type="gramStart"/>
      <w:r w:rsidR="00C91EB6" w:rsidRPr="00B86641">
        <w:rPr>
          <w:rFonts w:cs="Arial"/>
        </w:rPr>
        <w:t>with</w:t>
      </w:r>
      <w:proofErr w:type="gramEnd"/>
      <w:r w:rsidR="00C91EB6" w:rsidRPr="00B86641">
        <w:rPr>
          <w:rFonts w:cs="Arial"/>
        </w:rPr>
        <w:t xml:space="preserve"> the </w:t>
      </w:r>
      <w:r w:rsidRPr="00B86641">
        <w:rPr>
          <w:rFonts w:cs="Arial"/>
        </w:rPr>
        <w:t xml:space="preserve">ERCOT </w:t>
      </w:r>
      <w:r w:rsidR="00C91EB6" w:rsidRPr="00B86641">
        <w:rPr>
          <w:rFonts w:cs="Arial"/>
        </w:rPr>
        <w:t xml:space="preserve">wholesale market would be to register as </w:t>
      </w:r>
      <w:r w:rsidR="00FC0C85" w:rsidRPr="00B86641">
        <w:rPr>
          <w:rFonts w:cs="Arial"/>
        </w:rPr>
        <w:t>C</w:t>
      </w:r>
      <w:r w:rsidR="00C91EB6" w:rsidRPr="00B86641">
        <w:rPr>
          <w:rFonts w:cs="Arial"/>
        </w:rPr>
        <w:t xml:space="preserve">ontrollable </w:t>
      </w:r>
      <w:r w:rsidR="00FC0C85" w:rsidRPr="00B86641">
        <w:rPr>
          <w:rFonts w:cs="Arial"/>
        </w:rPr>
        <w:t>L</w:t>
      </w:r>
      <w:r w:rsidR="00C91EB6" w:rsidRPr="00B86641">
        <w:rPr>
          <w:rFonts w:cs="Arial"/>
        </w:rPr>
        <w:t xml:space="preserve">oad </w:t>
      </w:r>
      <w:r w:rsidR="00FC0C85" w:rsidRPr="00B86641">
        <w:rPr>
          <w:rFonts w:cs="Arial"/>
        </w:rPr>
        <w:t>R</w:t>
      </w:r>
      <w:r w:rsidR="00C91EB6" w:rsidRPr="00B86641">
        <w:rPr>
          <w:rFonts w:cs="Arial"/>
        </w:rPr>
        <w:t xml:space="preserve">esources (CLRs). </w:t>
      </w:r>
      <w:r w:rsidR="005051D6">
        <w:rPr>
          <w:rFonts w:cs="Arial"/>
        </w:rPr>
        <w:t xml:space="preserve"> </w:t>
      </w:r>
      <w:r w:rsidR="00C91EB6" w:rsidRPr="00B86641">
        <w:rPr>
          <w:rFonts w:cs="Arial"/>
        </w:rPr>
        <w:t xml:space="preserve">As CLRs, </w:t>
      </w:r>
      <w:r w:rsidR="00477974" w:rsidRPr="00B86641">
        <w:rPr>
          <w:rFonts w:cs="Arial"/>
        </w:rPr>
        <w:t xml:space="preserve">the consumption of </w:t>
      </w:r>
      <w:r w:rsidR="00C91EB6" w:rsidRPr="00B86641">
        <w:rPr>
          <w:rFonts w:cs="Arial"/>
        </w:rPr>
        <w:t xml:space="preserve">price-responsive loads </w:t>
      </w:r>
      <w:r w:rsidR="00477974" w:rsidRPr="00B86641">
        <w:rPr>
          <w:rFonts w:cs="Arial"/>
        </w:rPr>
        <w:t>is</w:t>
      </w:r>
      <w:r w:rsidR="00C91EB6" w:rsidRPr="00B86641">
        <w:rPr>
          <w:rFonts w:cs="Arial"/>
        </w:rPr>
        <w:t xml:space="preserve"> </w:t>
      </w:r>
      <w:r w:rsidR="00477974" w:rsidRPr="00B86641">
        <w:rPr>
          <w:rFonts w:cs="Arial"/>
        </w:rPr>
        <w:t>optimized</w:t>
      </w:r>
      <w:r w:rsidR="00F3586C" w:rsidRPr="00B86641">
        <w:rPr>
          <w:rFonts w:cs="Arial"/>
        </w:rPr>
        <w:t xml:space="preserve"> through</w:t>
      </w:r>
      <w:r w:rsidR="00C91EB6" w:rsidRPr="00B86641">
        <w:rPr>
          <w:rFonts w:cs="Arial"/>
        </w:rPr>
        <w:t xml:space="preserve"> SCED, resulting in more efficient dispatch</w:t>
      </w:r>
      <w:r w:rsidR="00371D27" w:rsidRPr="00B86641">
        <w:rPr>
          <w:rFonts w:cs="Arial"/>
        </w:rPr>
        <w:t xml:space="preserve"> and pricing</w:t>
      </w:r>
      <w:r w:rsidR="00C91EB6" w:rsidRPr="00B86641">
        <w:rPr>
          <w:rFonts w:cs="Arial"/>
        </w:rPr>
        <w:t xml:space="preserve"> </w:t>
      </w:r>
      <w:r w:rsidR="00371D27" w:rsidRPr="00B86641">
        <w:rPr>
          <w:rFonts w:cs="Arial"/>
        </w:rPr>
        <w:t>outcomes</w:t>
      </w:r>
      <w:r w:rsidR="00D42B2F" w:rsidRPr="00B86641">
        <w:rPr>
          <w:rFonts w:cs="Arial"/>
        </w:rPr>
        <w:t xml:space="preserve"> throughout the system. A secondary benefit of price-responsive loads being dispatched through SCED is</w:t>
      </w:r>
      <w:r w:rsidR="006C2F76" w:rsidRPr="00B86641">
        <w:rPr>
          <w:rFonts w:cs="Arial"/>
        </w:rPr>
        <w:t xml:space="preserve"> that it reduces</w:t>
      </w:r>
      <w:r w:rsidR="00C91EB6" w:rsidRPr="00B86641">
        <w:rPr>
          <w:rFonts w:cs="Arial"/>
        </w:rPr>
        <w:t xml:space="preserve"> the need for ancillary services like </w:t>
      </w:r>
      <w:r w:rsidR="00371D27" w:rsidRPr="00B86641">
        <w:rPr>
          <w:rFonts w:cs="Arial"/>
        </w:rPr>
        <w:t>R</w:t>
      </w:r>
      <w:r w:rsidR="00C91EB6" w:rsidRPr="00B86641">
        <w:rPr>
          <w:rFonts w:cs="Arial"/>
        </w:rPr>
        <w:t>egulation that are needed to balance fluctuations in supply and demand in between SCED intervals.</w:t>
      </w:r>
      <w:r w:rsidR="008C08B0" w:rsidRPr="00B86641">
        <w:rPr>
          <w:rFonts w:cs="Arial"/>
        </w:rPr>
        <w:t xml:space="preserve"> </w:t>
      </w:r>
      <w:r w:rsidR="005051D6">
        <w:rPr>
          <w:rFonts w:cs="Arial"/>
        </w:rPr>
        <w:t xml:space="preserve"> </w:t>
      </w:r>
      <w:r w:rsidR="00933A08" w:rsidRPr="00B86641">
        <w:rPr>
          <w:rFonts w:cs="Arial"/>
        </w:rPr>
        <w:t>Thus, w</w:t>
      </w:r>
      <w:r w:rsidR="00C91EB6" w:rsidRPr="00B86641">
        <w:rPr>
          <w:rFonts w:cs="Arial"/>
        </w:rPr>
        <w:t xml:space="preserve">e are </w:t>
      </w:r>
      <w:r w:rsidR="0030736A" w:rsidRPr="00B86641">
        <w:rPr>
          <w:rFonts w:cs="Arial"/>
        </w:rPr>
        <w:t xml:space="preserve">generally </w:t>
      </w:r>
      <w:r w:rsidR="00C91EB6" w:rsidRPr="00B86641">
        <w:rPr>
          <w:rFonts w:cs="Arial"/>
        </w:rPr>
        <w:t xml:space="preserve">supportive of rule changes that improve the incentives for </w:t>
      </w:r>
      <w:r w:rsidR="00620ED2" w:rsidRPr="00B86641">
        <w:rPr>
          <w:rFonts w:cs="Arial"/>
        </w:rPr>
        <w:t>price-responsive</w:t>
      </w:r>
      <w:r w:rsidR="00C91EB6" w:rsidRPr="00B86641">
        <w:rPr>
          <w:rFonts w:cs="Arial"/>
        </w:rPr>
        <w:t xml:space="preserve"> loads to register as CLRs</w:t>
      </w:r>
      <w:r w:rsidR="000C10A0" w:rsidRPr="00B86641">
        <w:rPr>
          <w:rFonts w:cs="Arial"/>
        </w:rPr>
        <w:t xml:space="preserve">. </w:t>
      </w:r>
      <w:r w:rsidR="005051D6">
        <w:rPr>
          <w:rFonts w:cs="Arial"/>
        </w:rPr>
        <w:t xml:space="preserve"> </w:t>
      </w:r>
      <w:r w:rsidR="000C10A0" w:rsidRPr="00B86641">
        <w:rPr>
          <w:rFonts w:cs="Arial"/>
        </w:rPr>
        <w:t xml:space="preserve">By discouraging price-responsive loads from participating in the ERS program, NPRR1337 may nudge them </w:t>
      </w:r>
      <w:r w:rsidR="006226C0" w:rsidRPr="00B86641">
        <w:rPr>
          <w:rFonts w:cs="Arial"/>
        </w:rPr>
        <w:t>into</w:t>
      </w:r>
      <w:r w:rsidR="00C91EB6" w:rsidRPr="00B86641">
        <w:rPr>
          <w:rFonts w:cs="Arial"/>
        </w:rPr>
        <w:t xml:space="preserve"> </w:t>
      </w:r>
      <w:r w:rsidR="00725B4E" w:rsidRPr="00B86641">
        <w:rPr>
          <w:rFonts w:cs="Arial"/>
        </w:rPr>
        <w:t>registering as CLRs</w:t>
      </w:r>
      <w:r w:rsidR="006226C0" w:rsidRPr="00B86641">
        <w:rPr>
          <w:rFonts w:cs="Arial"/>
        </w:rPr>
        <w:t xml:space="preserve">, which would be a positive outcome for </w:t>
      </w:r>
      <w:r w:rsidR="00727D94" w:rsidRPr="00B86641">
        <w:rPr>
          <w:rFonts w:cs="Arial"/>
        </w:rPr>
        <w:t>market efficiency and grid reliability</w:t>
      </w:r>
      <w:r w:rsidR="002D0746" w:rsidRPr="00B86641">
        <w:rPr>
          <w:rFonts w:cs="Arial"/>
        </w:rPr>
        <w:t xml:space="preserve">. </w:t>
      </w:r>
    </w:p>
    <w:tbl>
      <w:tblPr>
        <w:tblW w:w="104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40"/>
      </w:tblGrid>
      <w:tr w:rsidR="00BD7258" w14:paraId="25CA7DC8" w14:textId="77777777" w:rsidTr="00B5080A">
        <w:trPr>
          <w:trHeight w:val="350"/>
        </w:trPr>
        <w:tc>
          <w:tcPr>
            <w:tcW w:w="1044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A01E568" w14:textId="77777777" w:rsidR="00BD7258" w:rsidRDefault="00BD7258" w:rsidP="00B5080A">
            <w:pPr>
              <w:pStyle w:val="Header"/>
              <w:jc w:val="center"/>
            </w:pPr>
            <w:r>
              <w:t>Revised Cover Page Language</w:t>
            </w:r>
          </w:p>
        </w:tc>
      </w:tr>
    </w:tbl>
    <w:p w14:paraId="3139E4B6" w14:textId="7617E1B6" w:rsidR="00BD7258" w:rsidRDefault="00B86641" w:rsidP="00B86641">
      <w:pPr>
        <w:pStyle w:val="NormalArial"/>
        <w:spacing w:before="120" w:after="120"/>
      </w:pPr>
      <w:r>
        <w:t>None</w:t>
      </w:r>
    </w:p>
    <w:tbl>
      <w:tblPr>
        <w:tblW w:w="104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40"/>
      </w:tblGrid>
      <w:tr w:rsidR="00152993" w14:paraId="6A275234" w14:textId="77777777">
        <w:trPr>
          <w:trHeight w:val="350"/>
        </w:trPr>
        <w:tc>
          <w:tcPr>
            <w:tcW w:w="1044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507DFF4" w14:textId="77777777" w:rsidR="00152993" w:rsidRDefault="00152993">
            <w:pPr>
              <w:pStyle w:val="Header"/>
              <w:jc w:val="center"/>
            </w:pPr>
            <w:r>
              <w:t>Revised Proposed Protocol Language</w:t>
            </w:r>
          </w:p>
        </w:tc>
      </w:tr>
    </w:tbl>
    <w:p w14:paraId="1443C140" w14:textId="3CE69CBD" w:rsidR="00152993" w:rsidRPr="00B86641" w:rsidRDefault="00B86641">
      <w:pPr>
        <w:pStyle w:val="BodyText"/>
        <w:rPr>
          <w:rFonts w:ascii="Arial" w:hAnsi="Arial" w:cs="Arial"/>
        </w:rPr>
      </w:pPr>
      <w:r w:rsidRPr="00B86641">
        <w:rPr>
          <w:rFonts w:ascii="Arial" w:hAnsi="Arial" w:cs="Arial"/>
        </w:rPr>
        <w:t>None</w:t>
      </w:r>
    </w:p>
    <w:sectPr w:rsidR="00152993" w:rsidRPr="00B86641" w:rsidSect="0074209E">
      <w:headerReference w:type="default" r:id="rId12"/>
      <w:footerReference w:type="default" r:id="rId13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700AF5" w14:textId="77777777" w:rsidR="00164987" w:rsidRDefault="00164987">
      <w:r>
        <w:separator/>
      </w:r>
    </w:p>
  </w:endnote>
  <w:endnote w:type="continuationSeparator" w:id="0">
    <w:p w14:paraId="7582E530" w14:textId="77777777" w:rsidR="00164987" w:rsidRDefault="00164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76BB6" w14:textId="51CC8478" w:rsidR="00FB39EC" w:rsidRDefault="00B86641" w:rsidP="0074209E">
    <w:pPr>
      <w:pStyle w:val="Footer"/>
      <w:tabs>
        <w:tab w:val="clear" w:pos="4320"/>
        <w:tab w:val="clear" w:pos="8640"/>
        <w:tab w:val="right" w:pos="9360"/>
      </w:tabs>
      <w:rPr>
        <w:rFonts w:ascii="Arial" w:hAnsi="Arial"/>
        <w:sz w:val="18"/>
      </w:rPr>
    </w:pPr>
    <w:r>
      <w:rPr>
        <w:rFonts w:ascii="Arial" w:hAnsi="Arial"/>
        <w:sz w:val="18"/>
      </w:rPr>
      <w:t>1337NPRR-18 IMM Comments 081123</w:t>
    </w:r>
    <w:r w:rsidR="00FB39EC">
      <w:rPr>
        <w:rFonts w:ascii="Arial" w:hAnsi="Arial"/>
        <w:sz w:val="18"/>
      </w:rPr>
      <w:tab/>
      <w:t xml:space="preserve">Page </w:t>
    </w:r>
    <w:r w:rsidR="00FB39EC">
      <w:rPr>
        <w:rFonts w:ascii="Arial" w:hAnsi="Arial"/>
        <w:sz w:val="18"/>
      </w:rPr>
      <w:fldChar w:fldCharType="begin"/>
    </w:r>
    <w:r w:rsidR="00FB39EC">
      <w:rPr>
        <w:rFonts w:ascii="Arial" w:hAnsi="Arial"/>
        <w:sz w:val="18"/>
      </w:rPr>
      <w:instrText xml:space="preserve"> PAGE </w:instrText>
    </w:r>
    <w:r w:rsidR="00FB39EC">
      <w:rPr>
        <w:rFonts w:ascii="Arial" w:hAnsi="Arial"/>
        <w:sz w:val="18"/>
      </w:rPr>
      <w:fldChar w:fldCharType="separate"/>
    </w:r>
    <w:r w:rsidR="00FB39EC">
      <w:rPr>
        <w:rFonts w:ascii="Arial" w:hAnsi="Arial"/>
        <w:noProof/>
        <w:sz w:val="18"/>
      </w:rPr>
      <w:t>1</w:t>
    </w:r>
    <w:r w:rsidR="00FB39EC">
      <w:rPr>
        <w:rFonts w:ascii="Arial" w:hAnsi="Arial"/>
        <w:sz w:val="18"/>
      </w:rPr>
      <w:fldChar w:fldCharType="end"/>
    </w:r>
    <w:r w:rsidR="00FB39EC">
      <w:rPr>
        <w:rFonts w:ascii="Arial" w:hAnsi="Arial"/>
        <w:sz w:val="18"/>
      </w:rPr>
      <w:t xml:space="preserve"> of </w:t>
    </w:r>
    <w:r w:rsidR="00FB39EC">
      <w:rPr>
        <w:rFonts w:ascii="Arial" w:hAnsi="Arial"/>
        <w:sz w:val="18"/>
      </w:rPr>
      <w:fldChar w:fldCharType="begin"/>
    </w:r>
    <w:r w:rsidR="00FB39EC">
      <w:rPr>
        <w:rFonts w:ascii="Arial" w:hAnsi="Arial"/>
        <w:sz w:val="18"/>
      </w:rPr>
      <w:instrText xml:space="preserve"> NUMPAGES </w:instrText>
    </w:r>
    <w:r w:rsidR="00FB39EC">
      <w:rPr>
        <w:rFonts w:ascii="Arial" w:hAnsi="Arial"/>
        <w:sz w:val="18"/>
      </w:rPr>
      <w:fldChar w:fldCharType="separate"/>
    </w:r>
    <w:r w:rsidR="00FB39EC">
      <w:rPr>
        <w:rFonts w:ascii="Arial" w:hAnsi="Arial"/>
        <w:noProof/>
        <w:sz w:val="18"/>
      </w:rPr>
      <w:t>1</w:t>
    </w:r>
    <w:r w:rsidR="00FB39EC">
      <w:rPr>
        <w:rFonts w:ascii="Arial" w:hAnsi="Arial"/>
        <w:sz w:val="18"/>
      </w:rPr>
      <w:fldChar w:fldCharType="end"/>
    </w:r>
  </w:p>
  <w:p w14:paraId="599BFD1F" w14:textId="77777777" w:rsidR="00FB39EC" w:rsidRDefault="00FB39EC" w:rsidP="0074209E">
    <w:pPr>
      <w:pStyle w:val="Footer"/>
      <w:tabs>
        <w:tab w:val="clear" w:pos="4320"/>
        <w:tab w:val="clear" w:pos="8640"/>
        <w:tab w:val="right" w:pos="9360"/>
      </w:tabs>
      <w:rPr>
        <w:rFonts w:ascii="Arial" w:hAnsi="Arial"/>
        <w:sz w:val="18"/>
      </w:rPr>
    </w:pPr>
    <w:r>
      <w:rPr>
        <w:rFonts w:ascii="Arial" w:hAnsi="Arial"/>
        <w:sz w:val="18"/>
      </w:rPr>
      <w:t>PUBLIC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53457D" w14:textId="77777777" w:rsidR="00164987" w:rsidRDefault="00164987">
      <w:r>
        <w:separator/>
      </w:r>
    </w:p>
  </w:footnote>
  <w:footnote w:type="continuationSeparator" w:id="0">
    <w:p w14:paraId="449329E0" w14:textId="77777777" w:rsidR="00164987" w:rsidRDefault="001649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EA4A0" w14:textId="77777777" w:rsidR="00FB39EC" w:rsidRDefault="00FB39EC">
    <w:pPr>
      <w:pStyle w:val="Header"/>
      <w:jc w:val="center"/>
      <w:rPr>
        <w:sz w:val="32"/>
      </w:rPr>
    </w:pPr>
    <w:r>
      <w:rPr>
        <w:sz w:val="32"/>
      </w:rPr>
      <w:t>NPRR Comments</w:t>
    </w:r>
  </w:p>
  <w:p w14:paraId="0CAE40A1" w14:textId="77777777" w:rsidR="00FB39EC" w:rsidRDefault="00FB39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5C26B7FC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7895111"/>
    <w:multiLevelType w:val="hybridMultilevel"/>
    <w:tmpl w:val="38DA69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B647F"/>
    <w:multiLevelType w:val="hybridMultilevel"/>
    <w:tmpl w:val="09A0A3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F559AA"/>
    <w:multiLevelType w:val="hybridMultilevel"/>
    <w:tmpl w:val="0DE69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D008F"/>
    <w:multiLevelType w:val="hybridMultilevel"/>
    <w:tmpl w:val="3F6EC2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083899"/>
    <w:multiLevelType w:val="hybridMultilevel"/>
    <w:tmpl w:val="0FFE09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3150FC"/>
    <w:multiLevelType w:val="hybridMultilevel"/>
    <w:tmpl w:val="6B2CF9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E27745"/>
    <w:multiLevelType w:val="hybridMultilevel"/>
    <w:tmpl w:val="B1CEE1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EA14BF"/>
    <w:multiLevelType w:val="hybridMultilevel"/>
    <w:tmpl w:val="146012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060C90"/>
    <w:multiLevelType w:val="hybridMultilevel"/>
    <w:tmpl w:val="246208DE"/>
    <w:lvl w:ilvl="0" w:tplc="9434FC1A">
      <w:start w:val="1"/>
      <w:numFmt w:val="bullet"/>
      <w:pStyle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021516424">
    <w:abstractNumId w:val="2"/>
  </w:num>
  <w:num w:numId="2" w16cid:durableId="1157264956">
    <w:abstractNumId w:val="6"/>
  </w:num>
  <w:num w:numId="3" w16cid:durableId="118453182">
    <w:abstractNumId w:val="4"/>
  </w:num>
  <w:num w:numId="4" w16cid:durableId="1203790996">
    <w:abstractNumId w:val="9"/>
  </w:num>
  <w:num w:numId="5" w16cid:durableId="1388412079">
    <w:abstractNumId w:val="3"/>
  </w:num>
  <w:num w:numId="6" w16cid:durableId="1564482121">
    <w:abstractNumId w:val="5"/>
  </w:num>
  <w:num w:numId="7" w16cid:durableId="1814986319">
    <w:abstractNumId w:val="8"/>
  </w:num>
  <w:num w:numId="8" w16cid:durableId="1920094568">
    <w:abstractNumId w:val="7"/>
  </w:num>
  <w:num w:numId="9" w16cid:durableId="258371181">
    <w:abstractNumId w:val="1"/>
  </w:num>
  <w:num w:numId="10" w16cid:durableId="8637870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27D"/>
    <w:rsid w:val="00000E50"/>
    <w:rsid w:val="00002A10"/>
    <w:rsid w:val="00005DFB"/>
    <w:rsid w:val="000062E6"/>
    <w:rsid w:val="00006F31"/>
    <w:rsid w:val="00007EDB"/>
    <w:rsid w:val="00011465"/>
    <w:rsid w:val="000119CD"/>
    <w:rsid w:val="000142D4"/>
    <w:rsid w:val="00014B23"/>
    <w:rsid w:val="000222EE"/>
    <w:rsid w:val="00032E7E"/>
    <w:rsid w:val="00036A79"/>
    <w:rsid w:val="00037668"/>
    <w:rsid w:val="00041778"/>
    <w:rsid w:val="00046594"/>
    <w:rsid w:val="000556ED"/>
    <w:rsid w:val="00055D01"/>
    <w:rsid w:val="00055FB3"/>
    <w:rsid w:val="0005672C"/>
    <w:rsid w:val="00057C8E"/>
    <w:rsid w:val="000601C8"/>
    <w:rsid w:val="00063DD2"/>
    <w:rsid w:val="00066469"/>
    <w:rsid w:val="000717AF"/>
    <w:rsid w:val="00074E73"/>
    <w:rsid w:val="00075A94"/>
    <w:rsid w:val="0008205B"/>
    <w:rsid w:val="00086E9F"/>
    <w:rsid w:val="0009115E"/>
    <w:rsid w:val="000973E9"/>
    <w:rsid w:val="00097E0A"/>
    <w:rsid w:val="000A396E"/>
    <w:rsid w:val="000B12AE"/>
    <w:rsid w:val="000B16C9"/>
    <w:rsid w:val="000B398B"/>
    <w:rsid w:val="000B3E6D"/>
    <w:rsid w:val="000B3FA6"/>
    <w:rsid w:val="000B4FEA"/>
    <w:rsid w:val="000C10A0"/>
    <w:rsid w:val="000C55E7"/>
    <w:rsid w:val="000C669A"/>
    <w:rsid w:val="000C70A4"/>
    <w:rsid w:val="000D0D02"/>
    <w:rsid w:val="000D4717"/>
    <w:rsid w:val="000D4CD8"/>
    <w:rsid w:val="000D7375"/>
    <w:rsid w:val="000D750C"/>
    <w:rsid w:val="000E2CBC"/>
    <w:rsid w:val="000E7F1A"/>
    <w:rsid w:val="000F0E01"/>
    <w:rsid w:val="000F10BF"/>
    <w:rsid w:val="000F4A13"/>
    <w:rsid w:val="000F5180"/>
    <w:rsid w:val="000F60DD"/>
    <w:rsid w:val="00105956"/>
    <w:rsid w:val="00113331"/>
    <w:rsid w:val="00114D2F"/>
    <w:rsid w:val="00115B2C"/>
    <w:rsid w:val="00117C26"/>
    <w:rsid w:val="00127C41"/>
    <w:rsid w:val="0013253E"/>
    <w:rsid w:val="00132855"/>
    <w:rsid w:val="00142050"/>
    <w:rsid w:val="00151115"/>
    <w:rsid w:val="00152993"/>
    <w:rsid w:val="001542AB"/>
    <w:rsid w:val="00164987"/>
    <w:rsid w:val="00164B1E"/>
    <w:rsid w:val="00167CEF"/>
    <w:rsid w:val="00170297"/>
    <w:rsid w:val="00170D68"/>
    <w:rsid w:val="00170F7B"/>
    <w:rsid w:val="00174165"/>
    <w:rsid w:val="001748D6"/>
    <w:rsid w:val="001752D0"/>
    <w:rsid w:val="00177EEF"/>
    <w:rsid w:val="00182ABF"/>
    <w:rsid w:val="00183B93"/>
    <w:rsid w:val="00186752"/>
    <w:rsid w:val="00194D28"/>
    <w:rsid w:val="00195276"/>
    <w:rsid w:val="0019566A"/>
    <w:rsid w:val="00196532"/>
    <w:rsid w:val="00197C6F"/>
    <w:rsid w:val="001A0F26"/>
    <w:rsid w:val="001A227D"/>
    <w:rsid w:val="001A4385"/>
    <w:rsid w:val="001A727C"/>
    <w:rsid w:val="001B43ED"/>
    <w:rsid w:val="001B460C"/>
    <w:rsid w:val="001B6957"/>
    <w:rsid w:val="001C2723"/>
    <w:rsid w:val="001D003F"/>
    <w:rsid w:val="001E03D4"/>
    <w:rsid w:val="001E2032"/>
    <w:rsid w:val="001E5E04"/>
    <w:rsid w:val="001F09A2"/>
    <w:rsid w:val="001F3E02"/>
    <w:rsid w:val="001F4988"/>
    <w:rsid w:val="00201143"/>
    <w:rsid w:val="00201938"/>
    <w:rsid w:val="002023FA"/>
    <w:rsid w:val="002049CD"/>
    <w:rsid w:val="00205175"/>
    <w:rsid w:val="0020745D"/>
    <w:rsid w:val="00211285"/>
    <w:rsid w:val="00217780"/>
    <w:rsid w:val="0022543E"/>
    <w:rsid w:val="00226CA5"/>
    <w:rsid w:val="00230839"/>
    <w:rsid w:val="002310ED"/>
    <w:rsid w:val="00240520"/>
    <w:rsid w:val="00242465"/>
    <w:rsid w:val="00242F41"/>
    <w:rsid w:val="00243313"/>
    <w:rsid w:val="00243391"/>
    <w:rsid w:val="0024453B"/>
    <w:rsid w:val="00244A4B"/>
    <w:rsid w:val="00245EB8"/>
    <w:rsid w:val="0024783F"/>
    <w:rsid w:val="00251EE5"/>
    <w:rsid w:val="002523B5"/>
    <w:rsid w:val="00254C3A"/>
    <w:rsid w:val="00260A8B"/>
    <w:rsid w:val="00262BC1"/>
    <w:rsid w:val="00267BEB"/>
    <w:rsid w:val="0027184D"/>
    <w:rsid w:val="002767DA"/>
    <w:rsid w:val="0028013B"/>
    <w:rsid w:val="00280AF3"/>
    <w:rsid w:val="002831E6"/>
    <w:rsid w:val="002876A7"/>
    <w:rsid w:val="002913B5"/>
    <w:rsid w:val="00293240"/>
    <w:rsid w:val="00295F42"/>
    <w:rsid w:val="00296971"/>
    <w:rsid w:val="00296CE0"/>
    <w:rsid w:val="00296FD0"/>
    <w:rsid w:val="00297349"/>
    <w:rsid w:val="002A1566"/>
    <w:rsid w:val="002A6549"/>
    <w:rsid w:val="002B1491"/>
    <w:rsid w:val="002B2E0F"/>
    <w:rsid w:val="002B4475"/>
    <w:rsid w:val="002B4CDB"/>
    <w:rsid w:val="002B5111"/>
    <w:rsid w:val="002B5A21"/>
    <w:rsid w:val="002B5A71"/>
    <w:rsid w:val="002B73D2"/>
    <w:rsid w:val="002C4BA8"/>
    <w:rsid w:val="002C62C3"/>
    <w:rsid w:val="002C7B86"/>
    <w:rsid w:val="002D0746"/>
    <w:rsid w:val="002E4CA0"/>
    <w:rsid w:val="002E6D2F"/>
    <w:rsid w:val="002E7244"/>
    <w:rsid w:val="002E7D11"/>
    <w:rsid w:val="002F35D5"/>
    <w:rsid w:val="00300548"/>
    <w:rsid w:val="00300E92"/>
    <w:rsid w:val="003010C0"/>
    <w:rsid w:val="00303D39"/>
    <w:rsid w:val="0030444B"/>
    <w:rsid w:val="00304D13"/>
    <w:rsid w:val="0030736A"/>
    <w:rsid w:val="00310985"/>
    <w:rsid w:val="003118B8"/>
    <w:rsid w:val="003123D9"/>
    <w:rsid w:val="00312F24"/>
    <w:rsid w:val="003159B6"/>
    <w:rsid w:val="00320373"/>
    <w:rsid w:val="003242B3"/>
    <w:rsid w:val="003308E5"/>
    <w:rsid w:val="00331004"/>
    <w:rsid w:val="00332772"/>
    <w:rsid w:val="00332A97"/>
    <w:rsid w:val="003352E7"/>
    <w:rsid w:val="00340ABA"/>
    <w:rsid w:val="0034395F"/>
    <w:rsid w:val="00344C6B"/>
    <w:rsid w:val="0034522A"/>
    <w:rsid w:val="00350C00"/>
    <w:rsid w:val="00353B51"/>
    <w:rsid w:val="00363481"/>
    <w:rsid w:val="00365135"/>
    <w:rsid w:val="00366113"/>
    <w:rsid w:val="00371D27"/>
    <w:rsid w:val="00371E2F"/>
    <w:rsid w:val="00372FB7"/>
    <w:rsid w:val="00373DC0"/>
    <w:rsid w:val="00375930"/>
    <w:rsid w:val="00380FBF"/>
    <w:rsid w:val="0038341A"/>
    <w:rsid w:val="00385B6B"/>
    <w:rsid w:val="00385E1C"/>
    <w:rsid w:val="00386AF9"/>
    <w:rsid w:val="00387122"/>
    <w:rsid w:val="00387283"/>
    <w:rsid w:val="00392330"/>
    <w:rsid w:val="003932FD"/>
    <w:rsid w:val="00394E37"/>
    <w:rsid w:val="003A01AA"/>
    <w:rsid w:val="003A2D17"/>
    <w:rsid w:val="003A59EC"/>
    <w:rsid w:val="003A6282"/>
    <w:rsid w:val="003B1C08"/>
    <w:rsid w:val="003B2C5F"/>
    <w:rsid w:val="003B3F7C"/>
    <w:rsid w:val="003B41D7"/>
    <w:rsid w:val="003C08D9"/>
    <w:rsid w:val="003C270C"/>
    <w:rsid w:val="003C3A97"/>
    <w:rsid w:val="003D06AD"/>
    <w:rsid w:val="003D0994"/>
    <w:rsid w:val="003D28CD"/>
    <w:rsid w:val="003D34E3"/>
    <w:rsid w:val="003F2BA8"/>
    <w:rsid w:val="003F2BB1"/>
    <w:rsid w:val="003F7E98"/>
    <w:rsid w:val="00400580"/>
    <w:rsid w:val="0040258F"/>
    <w:rsid w:val="004032C0"/>
    <w:rsid w:val="004070AA"/>
    <w:rsid w:val="00407460"/>
    <w:rsid w:val="00423824"/>
    <w:rsid w:val="00425335"/>
    <w:rsid w:val="00427094"/>
    <w:rsid w:val="00427472"/>
    <w:rsid w:val="0043005D"/>
    <w:rsid w:val="004336DE"/>
    <w:rsid w:val="0043567D"/>
    <w:rsid w:val="00443D1B"/>
    <w:rsid w:val="00447E6C"/>
    <w:rsid w:val="004535BC"/>
    <w:rsid w:val="004574F0"/>
    <w:rsid w:val="0046036D"/>
    <w:rsid w:val="00461FE9"/>
    <w:rsid w:val="00464127"/>
    <w:rsid w:val="00477974"/>
    <w:rsid w:val="004806FB"/>
    <w:rsid w:val="00481866"/>
    <w:rsid w:val="00484781"/>
    <w:rsid w:val="00487591"/>
    <w:rsid w:val="004905BA"/>
    <w:rsid w:val="00491D9C"/>
    <w:rsid w:val="00492748"/>
    <w:rsid w:val="0049498B"/>
    <w:rsid w:val="0049625E"/>
    <w:rsid w:val="004A14D6"/>
    <w:rsid w:val="004A1523"/>
    <w:rsid w:val="004A2A55"/>
    <w:rsid w:val="004A73FA"/>
    <w:rsid w:val="004A77B3"/>
    <w:rsid w:val="004B1BA0"/>
    <w:rsid w:val="004B5579"/>
    <w:rsid w:val="004B7089"/>
    <w:rsid w:val="004B7B90"/>
    <w:rsid w:val="004C2B9F"/>
    <w:rsid w:val="004D1E17"/>
    <w:rsid w:val="004D2136"/>
    <w:rsid w:val="004D67E3"/>
    <w:rsid w:val="004D6F24"/>
    <w:rsid w:val="004E2C19"/>
    <w:rsid w:val="004F1887"/>
    <w:rsid w:val="005025BA"/>
    <w:rsid w:val="005051D6"/>
    <w:rsid w:val="00505326"/>
    <w:rsid w:val="00514B0F"/>
    <w:rsid w:val="00516A86"/>
    <w:rsid w:val="005244B8"/>
    <w:rsid w:val="00524A6D"/>
    <w:rsid w:val="005250EB"/>
    <w:rsid w:val="005255BA"/>
    <w:rsid w:val="00525C46"/>
    <w:rsid w:val="005269AB"/>
    <w:rsid w:val="00532346"/>
    <w:rsid w:val="00533D77"/>
    <w:rsid w:val="005362EE"/>
    <w:rsid w:val="00536625"/>
    <w:rsid w:val="00540DF8"/>
    <w:rsid w:val="005433C2"/>
    <w:rsid w:val="00546FB5"/>
    <w:rsid w:val="00551D52"/>
    <w:rsid w:val="005549C9"/>
    <w:rsid w:val="005603D2"/>
    <w:rsid w:val="00562CFC"/>
    <w:rsid w:val="00570C82"/>
    <w:rsid w:val="00580282"/>
    <w:rsid w:val="005813BA"/>
    <w:rsid w:val="00585667"/>
    <w:rsid w:val="00586B2F"/>
    <w:rsid w:val="005872AA"/>
    <w:rsid w:val="00590162"/>
    <w:rsid w:val="005911B2"/>
    <w:rsid w:val="00596261"/>
    <w:rsid w:val="00597A5F"/>
    <w:rsid w:val="005A4A89"/>
    <w:rsid w:val="005A599F"/>
    <w:rsid w:val="005B0C6F"/>
    <w:rsid w:val="005B0EF8"/>
    <w:rsid w:val="005B3ACB"/>
    <w:rsid w:val="005B588D"/>
    <w:rsid w:val="005B61FE"/>
    <w:rsid w:val="005B74C5"/>
    <w:rsid w:val="005C01F6"/>
    <w:rsid w:val="005C4CD1"/>
    <w:rsid w:val="005C6920"/>
    <w:rsid w:val="005C6926"/>
    <w:rsid w:val="005D284C"/>
    <w:rsid w:val="005D695F"/>
    <w:rsid w:val="005D69FF"/>
    <w:rsid w:val="005D70DB"/>
    <w:rsid w:val="005E3EA3"/>
    <w:rsid w:val="005E4012"/>
    <w:rsid w:val="005F39DC"/>
    <w:rsid w:val="005F5AB6"/>
    <w:rsid w:val="005F6EEC"/>
    <w:rsid w:val="005F72F1"/>
    <w:rsid w:val="00600039"/>
    <w:rsid w:val="00604512"/>
    <w:rsid w:val="00605CBF"/>
    <w:rsid w:val="006103AD"/>
    <w:rsid w:val="00612C6A"/>
    <w:rsid w:val="0061398A"/>
    <w:rsid w:val="0061477C"/>
    <w:rsid w:val="00620ED2"/>
    <w:rsid w:val="006225B4"/>
    <w:rsid w:val="006226C0"/>
    <w:rsid w:val="00632226"/>
    <w:rsid w:val="00632AF7"/>
    <w:rsid w:val="00633E23"/>
    <w:rsid w:val="006360BA"/>
    <w:rsid w:val="0063743E"/>
    <w:rsid w:val="00643C9D"/>
    <w:rsid w:val="00650D94"/>
    <w:rsid w:val="006511B8"/>
    <w:rsid w:val="006518CD"/>
    <w:rsid w:val="00654B9A"/>
    <w:rsid w:val="00655BF9"/>
    <w:rsid w:val="00666BB7"/>
    <w:rsid w:val="00667784"/>
    <w:rsid w:val="00671033"/>
    <w:rsid w:val="00671BCB"/>
    <w:rsid w:val="00673920"/>
    <w:rsid w:val="00673B94"/>
    <w:rsid w:val="006765E2"/>
    <w:rsid w:val="00680AC6"/>
    <w:rsid w:val="00682701"/>
    <w:rsid w:val="006835D8"/>
    <w:rsid w:val="00684229"/>
    <w:rsid w:val="006850C9"/>
    <w:rsid w:val="00685B43"/>
    <w:rsid w:val="00692C07"/>
    <w:rsid w:val="00696AB3"/>
    <w:rsid w:val="006A0592"/>
    <w:rsid w:val="006A3389"/>
    <w:rsid w:val="006A7BE3"/>
    <w:rsid w:val="006B1394"/>
    <w:rsid w:val="006B26A3"/>
    <w:rsid w:val="006B5461"/>
    <w:rsid w:val="006C2F76"/>
    <w:rsid w:val="006C316E"/>
    <w:rsid w:val="006D0B70"/>
    <w:rsid w:val="006D0D31"/>
    <w:rsid w:val="006D0F7C"/>
    <w:rsid w:val="006D3488"/>
    <w:rsid w:val="006D6DB6"/>
    <w:rsid w:val="006E4D75"/>
    <w:rsid w:val="006E5537"/>
    <w:rsid w:val="007001AC"/>
    <w:rsid w:val="007031C8"/>
    <w:rsid w:val="00704EC6"/>
    <w:rsid w:val="00710F48"/>
    <w:rsid w:val="007116E7"/>
    <w:rsid w:val="0072132B"/>
    <w:rsid w:val="00725127"/>
    <w:rsid w:val="00725B4E"/>
    <w:rsid w:val="007269C4"/>
    <w:rsid w:val="00727D94"/>
    <w:rsid w:val="00732C1A"/>
    <w:rsid w:val="00741CE2"/>
    <w:rsid w:val="00741EDE"/>
    <w:rsid w:val="0074209E"/>
    <w:rsid w:val="00746EA5"/>
    <w:rsid w:val="007505B4"/>
    <w:rsid w:val="00753636"/>
    <w:rsid w:val="007564A2"/>
    <w:rsid w:val="007615C5"/>
    <w:rsid w:val="00770D63"/>
    <w:rsid w:val="0077395C"/>
    <w:rsid w:val="00773C1A"/>
    <w:rsid w:val="00773FD7"/>
    <w:rsid w:val="00775D5C"/>
    <w:rsid w:val="007762EA"/>
    <w:rsid w:val="007777E5"/>
    <w:rsid w:val="00780E72"/>
    <w:rsid w:val="00786495"/>
    <w:rsid w:val="007A3DFE"/>
    <w:rsid w:val="007A4A48"/>
    <w:rsid w:val="007A55FA"/>
    <w:rsid w:val="007B0633"/>
    <w:rsid w:val="007B12A7"/>
    <w:rsid w:val="007B1AC2"/>
    <w:rsid w:val="007B442C"/>
    <w:rsid w:val="007B49FE"/>
    <w:rsid w:val="007B5792"/>
    <w:rsid w:val="007B5E33"/>
    <w:rsid w:val="007B68DE"/>
    <w:rsid w:val="007C2DC2"/>
    <w:rsid w:val="007C6F6B"/>
    <w:rsid w:val="007C7901"/>
    <w:rsid w:val="007D1F93"/>
    <w:rsid w:val="007D4D08"/>
    <w:rsid w:val="007D6B5B"/>
    <w:rsid w:val="007D7B8C"/>
    <w:rsid w:val="007E4F9F"/>
    <w:rsid w:val="007E78F6"/>
    <w:rsid w:val="007F2CA8"/>
    <w:rsid w:val="007F5B63"/>
    <w:rsid w:val="007F6C61"/>
    <w:rsid w:val="007F7161"/>
    <w:rsid w:val="00813307"/>
    <w:rsid w:val="00823768"/>
    <w:rsid w:val="00825C31"/>
    <w:rsid w:val="00826F4E"/>
    <w:rsid w:val="008309AC"/>
    <w:rsid w:val="00831AF5"/>
    <w:rsid w:val="0083247C"/>
    <w:rsid w:val="008324B5"/>
    <w:rsid w:val="0083380C"/>
    <w:rsid w:val="00842547"/>
    <w:rsid w:val="0084323A"/>
    <w:rsid w:val="0085559E"/>
    <w:rsid w:val="00861AFD"/>
    <w:rsid w:val="008652F5"/>
    <w:rsid w:val="00871D8E"/>
    <w:rsid w:val="00872044"/>
    <w:rsid w:val="00877ABA"/>
    <w:rsid w:val="00883439"/>
    <w:rsid w:val="00883490"/>
    <w:rsid w:val="00883B25"/>
    <w:rsid w:val="0088416F"/>
    <w:rsid w:val="0088713C"/>
    <w:rsid w:val="008919D8"/>
    <w:rsid w:val="008934D9"/>
    <w:rsid w:val="00895D7C"/>
    <w:rsid w:val="00896B1B"/>
    <w:rsid w:val="00897923"/>
    <w:rsid w:val="008A0268"/>
    <w:rsid w:val="008A4D10"/>
    <w:rsid w:val="008A5903"/>
    <w:rsid w:val="008A6617"/>
    <w:rsid w:val="008A6B26"/>
    <w:rsid w:val="008B2E98"/>
    <w:rsid w:val="008B31B2"/>
    <w:rsid w:val="008B48B4"/>
    <w:rsid w:val="008C08B0"/>
    <w:rsid w:val="008C2661"/>
    <w:rsid w:val="008C2BF9"/>
    <w:rsid w:val="008C5847"/>
    <w:rsid w:val="008C7ADF"/>
    <w:rsid w:val="008D1574"/>
    <w:rsid w:val="008D43F8"/>
    <w:rsid w:val="008D64E1"/>
    <w:rsid w:val="008E262C"/>
    <w:rsid w:val="008E51D8"/>
    <w:rsid w:val="008E559E"/>
    <w:rsid w:val="008F09E8"/>
    <w:rsid w:val="008F0A9C"/>
    <w:rsid w:val="008F5932"/>
    <w:rsid w:val="0090027C"/>
    <w:rsid w:val="00905ED5"/>
    <w:rsid w:val="00907A51"/>
    <w:rsid w:val="00910ECC"/>
    <w:rsid w:val="00911B4E"/>
    <w:rsid w:val="00911F4A"/>
    <w:rsid w:val="0091524D"/>
    <w:rsid w:val="00916080"/>
    <w:rsid w:val="0091752F"/>
    <w:rsid w:val="00921263"/>
    <w:rsid w:val="00921A68"/>
    <w:rsid w:val="00922AEF"/>
    <w:rsid w:val="009253D1"/>
    <w:rsid w:val="0093062A"/>
    <w:rsid w:val="009322B6"/>
    <w:rsid w:val="00933A08"/>
    <w:rsid w:val="00934F17"/>
    <w:rsid w:val="00937C57"/>
    <w:rsid w:val="0094785E"/>
    <w:rsid w:val="00951F57"/>
    <w:rsid w:val="00954406"/>
    <w:rsid w:val="00957635"/>
    <w:rsid w:val="00962737"/>
    <w:rsid w:val="00964C83"/>
    <w:rsid w:val="009744FC"/>
    <w:rsid w:val="00976A6D"/>
    <w:rsid w:val="00982E64"/>
    <w:rsid w:val="00984C4D"/>
    <w:rsid w:val="00993061"/>
    <w:rsid w:val="00997B52"/>
    <w:rsid w:val="009A005B"/>
    <w:rsid w:val="009A54FD"/>
    <w:rsid w:val="009A595D"/>
    <w:rsid w:val="009A62D2"/>
    <w:rsid w:val="009A7107"/>
    <w:rsid w:val="009A76CD"/>
    <w:rsid w:val="009B40AD"/>
    <w:rsid w:val="009B4C4A"/>
    <w:rsid w:val="009C29F2"/>
    <w:rsid w:val="009C41A6"/>
    <w:rsid w:val="009D10A6"/>
    <w:rsid w:val="009D1611"/>
    <w:rsid w:val="009D1E83"/>
    <w:rsid w:val="009D4176"/>
    <w:rsid w:val="009D49A6"/>
    <w:rsid w:val="009D542C"/>
    <w:rsid w:val="009D5F8A"/>
    <w:rsid w:val="009E0835"/>
    <w:rsid w:val="009E702B"/>
    <w:rsid w:val="009F0656"/>
    <w:rsid w:val="009F0FD6"/>
    <w:rsid w:val="009F1724"/>
    <w:rsid w:val="009F30E5"/>
    <w:rsid w:val="009F4A47"/>
    <w:rsid w:val="009F5034"/>
    <w:rsid w:val="00A00C53"/>
    <w:rsid w:val="00A015C4"/>
    <w:rsid w:val="00A01984"/>
    <w:rsid w:val="00A030B3"/>
    <w:rsid w:val="00A14792"/>
    <w:rsid w:val="00A15172"/>
    <w:rsid w:val="00A162C3"/>
    <w:rsid w:val="00A259F6"/>
    <w:rsid w:val="00A25DC8"/>
    <w:rsid w:val="00A3434B"/>
    <w:rsid w:val="00A35321"/>
    <w:rsid w:val="00A37203"/>
    <w:rsid w:val="00A407F3"/>
    <w:rsid w:val="00A43C64"/>
    <w:rsid w:val="00A46402"/>
    <w:rsid w:val="00A466A4"/>
    <w:rsid w:val="00A544CD"/>
    <w:rsid w:val="00A54A19"/>
    <w:rsid w:val="00A554C2"/>
    <w:rsid w:val="00A615EB"/>
    <w:rsid w:val="00A61EF6"/>
    <w:rsid w:val="00A70A43"/>
    <w:rsid w:val="00A70D9F"/>
    <w:rsid w:val="00A710F1"/>
    <w:rsid w:val="00A72F2B"/>
    <w:rsid w:val="00A730B0"/>
    <w:rsid w:val="00A733B8"/>
    <w:rsid w:val="00A81477"/>
    <w:rsid w:val="00A83A3E"/>
    <w:rsid w:val="00A85F3F"/>
    <w:rsid w:val="00A8687F"/>
    <w:rsid w:val="00A91615"/>
    <w:rsid w:val="00A92992"/>
    <w:rsid w:val="00A9574D"/>
    <w:rsid w:val="00A968BF"/>
    <w:rsid w:val="00AA45C7"/>
    <w:rsid w:val="00AA56CD"/>
    <w:rsid w:val="00AA590C"/>
    <w:rsid w:val="00AA5D5B"/>
    <w:rsid w:val="00AA73CE"/>
    <w:rsid w:val="00AB5C92"/>
    <w:rsid w:val="00AB62F5"/>
    <w:rsid w:val="00AB7CA9"/>
    <w:rsid w:val="00AC021F"/>
    <w:rsid w:val="00AC4E69"/>
    <w:rsid w:val="00AC63CE"/>
    <w:rsid w:val="00AD36AC"/>
    <w:rsid w:val="00AD7456"/>
    <w:rsid w:val="00AE00C4"/>
    <w:rsid w:val="00AE1B33"/>
    <w:rsid w:val="00AE402B"/>
    <w:rsid w:val="00AE778F"/>
    <w:rsid w:val="00AF235C"/>
    <w:rsid w:val="00AF446E"/>
    <w:rsid w:val="00AF7912"/>
    <w:rsid w:val="00B00122"/>
    <w:rsid w:val="00B04329"/>
    <w:rsid w:val="00B12B77"/>
    <w:rsid w:val="00B15CD5"/>
    <w:rsid w:val="00B1760D"/>
    <w:rsid w:val="00B207F8"/>
    <w:rsid w:val="00B24538"/>
    <w:rsid w:val="00B2487F"/>
    <w:rsid w:val="00B317E8"/>
    <w:rsid w:val="00B37F51"/>
    <w:rsid w:val="00B41304"/>
    <w:rsid w:val="00B43464"/>
    <w:rsid w:val="00B501F1"/>
    <w:rsid w:val="00B5080A"/>
    <w:rsid w:val="00B557A1"/>
    <w:rsid w:val="00B56799"/>
    <w:rsid w:val="00B57C93"/>
    <w:rsid w:val="00B658D5"/>
    <w:rsid w:val="00B65970"/>
    <w:rsid w:val="00B66244"/>
    <w:rsid w:val="00B707FF"/>
    <w:rsid w:val="00B740E3"/>
    <w:rsid w:val="00B7555D"/>
    <w:rsid w:val="00B76B99"/>
    <w:rsid w:val="00B8289E"/>
    <w:rsid w:val="00B8446E"/>
    <w:rsid w:val="00B86641"/>
    <w:rsid w:val="00B90365"/>
    <w:rsid w:val="00B90485"/>
    <w:rsid w:val="00B90FFC"/>
    <w:rsid w:val="00B932A5"/>
    <w:rsid w:val="00B943AE"/>
    <w:rsid w:val="00B95B57"/>
    <w:rsid w:val="00BA138E"/>
    <w:rsid w:val="00BA1C9F"/>
    <w:rsid w:val="00BA2768"/>
    <w:rsid w:val="00BA7814"/>
    <w:rsid w:val="00BB18FA"/>
    <w:rsid w:val="00BB3834"/>
    <w:rsid w:val="00BB737E"/>
    <w:rsid w:val="00BC50C8"/>
    <w:rsid w:val="00BC6A0F"/>
    <w:rsid w:val="00BC7B75"/>
    <w:rsid w:val="00BD1664"/>
    <w:rsid w:val="00BD1751"/>
    <w:rsid w:val="00BD2C25"/>
    <w:rsid w:val="00BD2C52"/>
    <w:rsid w:val="00BD50F0"/>
    <w:rsid w:val="00BD57DF"/>
    <w:rsid w:val="00BD7258"/>
    <w:rsid w:val="00BE0488"/>
    <w:rsid w:val="00BE2730"/>
    <w:rsid w:val="00BE2F44"/>
    <w:rsid w:val="00BE3B79"/>
    <w:rsid w:val="00BE6D81"/>
    <w:rsid w:val="00BF1BC5"/>
    <w:rsid w:val="00BF4652"/>
    <w:rsid w:val="00BF75DC"/>
    <w:rsid w:val="00C01447"/>
    <w:rsid w:val="00C0598D"/>
    <w:rsid w:val="00C07745"/>
    <w:rsid w:val="00C11956"/>
    <w:rsid w:val="00C14F24"/>
    <w:rsid w:val="00C1557E"/>
    <w:rsid w:val="00C15E46"/>
    <w:rsid w:val="00C16BDC"/>
    <w:rsid w:val="00C16EFA"/>
    <w:rsid w:val="00C172AF"/>
    <w:rsid w:val="00C175DE"/>
    <w:rsid w:val="00C17E32"/>
    <w:rsid w:val="00C248D3"/>
    <w:rsid w:val="00C2637E"/>
    <w:rsid w:val="00C267A3"/>
    <w:rsid w:val="00C26F1E"/>
    <w:rsid w:val="00C27638"/>
    <w:rsid w:val="00C30FC2"/>
    <w:rsid w:val="00C3180F"/>
    <w:rsid w:val="00C31821"/>
    <w:rsid w:val="00C42997"/>
    <w:rsid w:val="00C4563E"/>
    <w:rsid w:val="00C45928"/>
    <w:rsid w:val="00C4732E"/>
    <w:rsid w:val="00C50C41"/>
    <w:rsid w:val="00C5111E"/>
    <w:rsid w:val="00C51193"/>
    <w:rsid w:val="00C5296E"/>
    <w:rsid w:val="00C56948"/>
    <w:rsid w:val="00C602E5"/>
    <w:rsid w:val="00C6066E"/>
    <w:rsid w:val="00C614EE"/>
    <w:rsid w:val="00C72052"/>
    <w:rsid w:val="00C72085"/>
    <w:rsid w:val="00C742B0"/>
    <w:rsid w:val="00C748FD"/>
    <w:rsid w:val="00C76669"/>
    <w:rsid w:val="00C80547"/>
    <w:rsid w:val="00C86F0D"/>
    <w:rsid w:val="00C91EB6"/>
    <w:rsid w:val="00CA1312"/>
    <w:rsid w:val="00CA137A"/>
    <w:rsid w:val="00CB0D75"/>
    <w:rsid w:val="00CB2AA5"/>
    <w:rsid w:val="00CB4441"/>
    <w:rsid w:val="00CB5128"/>
    <w:rsid w:val="00CB65AC"/>
    <w:rsid w:val="00CB65F0"/>
    <w:rsid w:val="00CB72C0"/>
    <w:rsid w:val="00CC2777"/>
    <w:rsid w:val="00CC5C41"/>
    <w:rsid w:val="00CC717A"/>
    <w:rsid w:val="00CD26E5"/>
    <w:rsid w:val="00CE1C19"/>
    <w:rsid w:val="00CE7796"/>
    <w:rsid w:val="00CE7B8F"/>
    <w:rsid w:val="00CF004C"/>
    <w:rsid w:val="00CF03FA"/>
    <w:rsid w:val="00CF0481"/>
    <w:rsid w:val="00CF0FE3"/>
    <w:rsid w:val="00CF608D"/>
    <w:rsid w:val="00D01756"/>
    <w:rsid w:val="00D03E03"/>
    <w:rsid w:val="00D04699"/>
    <w:rsid w:val="00D04ABC"/>
    <w:rsid w:val="00D05D21"/>
    <w:rsid w:val="00D0726B"/>
    <w:rsid w:val="00D10A5A"/>
    <w:rsid w:val="00D13C12"/>
    <w:rsid w:val="00D1527F"/>
    <w:rsid w:val="00D21610"/>
    <w:rsid w:val="00D24067"/>
    <w:rsid w:val="00D25743"/>
    <w:rsid w:val="00D26474"/>
    <w:rsid w:val="00D30C7B"/>
    <w:rsid w:val="00D32A47"/>
    <w:rsid w:val="00D3657E"/>
    <w:rsid w:val="00D4046E"/>
    <w:rsid w:val="00D42B2F"/>
    <w:rsid w:val="00D4362F"/>
    <w:rsid w:val="00D44F58"/>
    <w:rsid w:val="00D47BC7"/>
    <w:rsid w:val="00D52434"/>
    <w:rsid w:val="00D5324D"/>
    <w:rsid w:val="00D5329A"/>
    <w:rsid w:val="00D5444B"/>
    <w:rsid w:val="00D55B1A"/>
    <w:rsid w:val="00D60061"/>
    <w:rsid w:val="00D620A6"/>
    <w:rsid w:val="00D62AC5"/>
    <w:rsid w:val="00D64DDA"/>
    <w:rsid w:val="00D652EA"/>
    <w:rsid w:val="00D67584"/>
    <w:rsid w:val="00D71BF0"/>
    <w:rsid w:val="00D7270D"/>
    <w:rsid w:val="00D73097"/>
    <w:rsid w:val="00D73DA2"/>
    <w:rsid w:val="00D758C9"/>
    <w:rsid w:val="00D80510"/>
    <w:rsid w:val="00D81432"/>
    <w:rsid w:val="00D828B4"/>
    <w:rsid w:val="00D90FA5"/>
    <w:rsid w:val="00D92400"/>
    <w:rsid w:val="00D96F35"/>
    <w:rsid w:val="00DA3E7C"/>
    <w:rsid w:val="00DA44B7"/>
    <w:rsid w:val="00DA71DD"/>
    <w:rsid w:val="00DB00DD"/>
    <w:rsid w:val="00DB33FC"/>
    <w:rsid w:val="00DB3400"/>
    <w:rsid w:val="00DB4B7D"/>
    <w:rsid w:val="00DD0DA4"/>
    <w:rsid w:val="00DD10CB"/>
    <w:rsid w:val="00DD1E93"/>
    <w:rsid w:val="00DD22E1"/>
    <w:rsid w:val="00DD4739"/>
    <w:rsid w:val="00DD58FC"/>
    <w:rsid w:val="00DD793A"/>
    <w:rsid w:val="00DD7D2D"/>
    <w:rsid w:val="00DE16F1"/>
    <w:rsid w:val="00DE205F"/>
    <w:rsid w:val="00DE4E72"/>
    <w:rsid w:val="00DE5F33"/>
    <w:rsid w:val="00DE61C6"/>
    <w:rsid w:val="00DF239A"/>
    <w:rsid w:val="00DF67B0"/>
    <w:rsid w:val="00E017E4"/>
    <w:rsid w:val="00E06C4C"/>
    <w:rsid w:val="00E07B54"/>
    <w:rsid w:val="00E11F78"/>
    <w:rsid w:val="00E1491F"/>
    <w:rsid w:val="00E16E7E"/>
    <w:rsid w:val="00E17679"/>
    <w:rsid w:val="00E36FE1"/>
    <w:rsid w:val="00E37F19"/>
    <w:rsid w:val="00E4005D"/>
    <w:rsid w:val="00E40873"/>
    <w:rsid w:val="00E433BC"/>
    <w:rsid w:val="00E43C70"/>
    <w:rsid w:val="00E478EC"/>
    <w:rsid w:val="00E47F58"/>
    <w:rsid w:val="00E518B6"/>
    <w:rsid w:val="00E53C51"/>
    <w:rsid w:val="00E5539D"/>
    <w:rsid w:val="00E55F89"/>
    <w:rsid w:val="00E560CA"/>
    <w:rsid w:val="00E621E1"/>
    <w:rsid w:val="00E62267"/>
    <w:rsid w:val="00E64868"/>
    <w:rsid w:val="00E6618B"/>
    <w:rsid w:val="00E67EC4"/>
    <w:rsid w:val="00E7325F"/>
    <w:rsid w:val="00E734A3"/>
    <w:rsid w:val="00E73838"/>
    <w:rsid w:val="00E74922"/>
    <w:rsid w:val="00E74BB0"/>
    <w:rsid w:val="00E83579"/>
    <w:rsid w:val="00E84427"/>
    <w:rsid w:val="00E87AD5"/>
    <w:rsid w:val="00E93553"/>
    <w:rsid w:val="00E957D4"/>
    <w:rsid w:val="00EA1169"/>
    <w:rsid w:val="00EA2CFA"/>
    <w:rsid w:val="00EB296D"/>
    <w:rsid w:val="00EB30F7"/>
    <w:rsid w:val="00EB5337"/>
    <w:rsid w:val="00EB77D7"/>
    <w:rsid w:val="00EC2BC3"/>
    <w:rsid w:val="00EC52FD"/>
    <w:rsid w:val="00EC55B3"/>
    <w:rsid w:val="00EC7305"/>
    <w:rsid w:val="00ED0E9F"/>
    <w:rsid w:val="00ED1928"/>
    <w:rsid w:val="00ED59CE"/>
    <w:rsid w:val="00ED7993"/>
    <w:rsid w:val="00EE6681"/>
    <w:rsid w:val="00EF33C5"/>
    <w:rsid w:val="00EF4283"/>
    <w:rsid w:val="00EF4788"/>
    <w:rsid w:val="00F100CF"/>
    <w:rsid w:val="00F10739"/>
    <w:rsid w:val="00F124C4"/>
    <w:rsid w:val="00F13F0B"/>
    <w:rsid w:val="00F1596E"/>
    <w:rsid w:val="00F20341"/>
    <w:rsid w:val="00F251C4"/>
    <w:rsid w:val="00F30488"/>
    <w:rsid w:val="00F34E90"/>
    <w:rsid w:val="00F3586C"/>
    <w:rsid w:val="00F370CE"/>
    <w:rsid w:val="00F43737"/>
    <w:rsid w:val="00F455F4"/>
    <w:rsid w:val="00F526B8"/>
    <w:rsid w:val="00F5335F"/>
    <w:rsid w:val="00F60899"/>
    <w:rsid w:val="00F6462C"/>
    <w:rsid w:val="00F662E9"/>
    <w:rsid w:val="00F6741B"/>
    <w:rsid w:val="00F706E4"/>
    <w:rsid w:val="00F7107C"/>
    <w:rsid w:val="00F71C96"/>
    <w:rsid w:val="00F76497"/>
    <w:rsid w:val="00F77E79"/>
    <w:rsid w:val="00F80597"/>
    <w:rsid w:val="00F813A9"/>
    <w:rsid w:val="00F82A90"/>
    <w:rsid w:val="00F864B7"/>
    <w:rsid w:val="00F94ADC"/>
    <w:rsid w:val="00F96FB2"/>
    <w:rsid w:val="00FA024E"/>
    <w:rsid w:val="00FA448F"/>
    <w:rsid w:val="00FA6ED9"/>
    <w:rsid w:val="00FB39EC"/>
    <w:rsid w:val="00FB51D8"/>
    <w:rsid w:val="00FB75BB"/>
    <w:rsid w:val="00FC0C85"/>
    <w:rsid w:val="00FC18CD"/>
    <w:rsid w:val="00FC3531"/>
    <w:rsid w:val="00FD08E8"/>
    <w:rsid w:val="00FE045F"/>
    <w:rsid w:val="00FE1143"/>
    <w:rsid w:val="00FE5D92"/>
    <w:rsid w:val="00FE7A95"/>
    <w:rsid w:val="00FE7F54"/>
    <w:rsid w:val="00FF0321"/>
    <w:rsid w:val="00FF126C"/>
    <w:rsid w:val="00FF3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A59346"/>
  <w15:chartTrackingRefBased/>
  <w15:docId w15:val="{9F0724CF-1188-445B-B58A-2B90286D3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aliases w:val="h1"/>
    <w:basedOn w:val="Normal"/>
    <w:next w:val="Normal"/>
    <w:qFormat/>
    <w:pPr>
      <w:keepNext/>
      <w:numPr>
        <w:numId w:val="10"/>
      </w:numPr>
      <w:spacing w:after="240"/>
      <w:outlineLvl w:val="0"/>
    </w:pPr>
    <w:rPr>
      <w:b/>
      <w:caps/>
      <w:szCs w:val="20"/>
    </w:rPr>
  </w:style>
  <w:style w:type="paragraph" w:styleId="Heading2">
    <w:name w:val="heading 2"/>
    <w:aliases w:val="h2"/>
    <w:basedOn w:val="Normal"/>
    <w:next w:val="Normal"/>
    <w:qFormat/>
    <w:pPr>
      <w:keepNext/>
      <w:numPr>
        <w:ilvl w:val="1"/>
        <w:numId w:val="10"/>
      </w:numPr>
      <w:spacing w:before="240" w:after="240"/>
      <w:outlineLvl w:val="1"/>
    </w:pPr>
    <w:rPr>
      <w:b/>
      <w:szCs w:val="20"/>
    </w:rPr>
  </w:style>
  <w:style w:type="paragraph" w:styleId="Heading3">
    <w:name w:val="heading 3"/>
    <w:aliases w:val="h3"/>
    <w:basedOn w:val="Normal"/>
    <w:next w:val="Normal"/>
    <w:qFormat/>
    <w:pPr>
      <w:keepNext/>
      <w:numPr>
        <w:ilvl w:val="2"/>
        <w:numId w:val="10"/>
      </w:numPr>
      <w:spacing w:before="120" w:after="120"/>
      <w:outlineLvl w:val="2"/>
    </w:pPr>
    <w:rPr>
      <w:b/>
      <w:bCs/>
      <w:i/>
      <w:iCs/>
      <w:szCs w:val="20"/>
    </w:rPr>
  </w:style>
  <w:style w:type="paragraph" w:styleId="Heading4">
    <w:name w:val="heading 4"/>
    <w:aliases w:val="h4"/>
    <w:basedOn w:val="Normal"/>
    <w:next w:val="Normal"/>
    <w:qFormat/>
    <w:pPr>
      <w:keepNext/>
      <w:widowControl w:val="0"/>
      <w:numPr>
        <w:ilvl w:val="3"/>
        <w:numId w:val="10"/>
      </w:numPr>
      <w:spacing w:before="360" w:after="240"/>
      <w:outlineLvl w:val="3"/>
    </w:pPr>
    <w:rPr>
      <w:b/>
      <w:bCs/>
      <w:snapToGrid w:val="0"/>
      <w:szCs w:val="20"/>
    </w:rPr>
  </w:style>
  <w:style w:type="paragraph" w:styleId="Heading5">
    <w:name w:val="heading 5"/>
    <w:aliases w:val="h5"/>
    <w:basedOn w:val="Normal"/>
    <w:next w:val="Normal"/>
    <w:qFormat/>
    <w:pPr>
      <w:spacing w:before="240" w:after="60"/>
      <w:outlineLvl w:val="4"/>
    </w:pPr>
    <w:rPr>
      <w:b/>
      <w:i/>
      <w:sz w:val="26"/>
      <w:szCs w:val="20"/>
    </w:rPr>
  </w:style>
  <w:style w:type="paragraph" w:styleId="Heading6">
    <w:name w:val="heading 6"/>
    <w:aliases w:val="h6"/>
    <w:basedOn w:val="Normal"/>
    <w:next w:val="Normal"/>
    <w:qFormat/>
    <w:pPr>
      <w:spacing w:before="240" w:after="60"/>
      <w:outlineLvl w:val="5"/>
    </w:pPr>
    <w:rPr>
      <w:b/>
      <w:sz w:val="22"/>
      <w:szCs w:val="20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szCs w:val="20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i/>
      <w:szCs w:val="20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rFonts w:ascii="Arial" w:hAnsi="Arial"/>
      <w:b/>
      <w:bCs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TXUNormal">
    <w:name w:val="TXUNormal"/>
    <w:pPr>
      <w:spacing w:after="120"/>
    </w:pPr>
  </w:style>
  <w:style w:type="paragraph" w:customStyle="1" w:styleId="TXUHeader">
    <w:name w:val="TXUHeader"/>
    <w:basedOn w:val="TXUNormal"/>
    <w:pPr>
      <w:tabs>
        <w:tab w:val="right" w:pos="9360"/>
      </w:tabs>
      <w:spacing w:after="0"/>
    </w:pPr>
    <w:rPr>
      <w:noProof/>
      <w:sz w:val="16"/>
    </w:rPr>
  </w:style>
  <w:style w:type="paragraph" w:customStyle="1" w:styleId="TXUHeaderForm">
    <w:name w:val="TXUHeaderForm"/>
    <w:basedOn w:val="TXUHeader"/>
    <w:next w:val="Normal"/>
    <w:rPr>
      <w:sz w:val="24"/>
    </w:rPr>
  </w:style>
  <w:style w:type="paragraph" w:customStyle="1" w:styleId="TXUSubject">
    <w:name w:val="TXUSubject"/>
    <w:basedOn w:val="TXUNormal"/>
    <w:next w:val="TXUNormal"/>
    <w:pPr>
      <w:spacing w:after="240"/>
    </w:pPr>
    <w:rPr>
      <w:b/>
    </w:rPr>
  </w:style>
  <w:style w:type="paragraph" w:customStyle="1" w:styleId="TXUFooter">
    <w:name w:val="TXUFooter"/>
    <w:basedOn w:val="TXUNormal"/>
    <w:pPr>
      <w:pBdr>
        <w:top w:val="single" w:sz="4" w:space="1" w:color="auto"/>
      </w:pBdr>
      <w:tabs>
        <w:tab w:val="center" w:pos="4536"/>
        <w:tab w:val="right" w:pos="9360"/>
      </w:tabs>
      <w:spacing w:after="0"/>
    </w:pPr>
    <w:rPr>
      <w:sz w:val="16"/>
    </w:rPr>
  </w:style>
  <w:style w:type="paragraph" w:customStyle="1" w:styleId="TXUFooterPage">
    <w:name w:val="TXUFooterPage"/>
    <w:basedOn w:val="TXUFooter"/>
    <w:next w:val="TXUFooter"/>
    <w:rPr>
      <w:sz w:val="20"/>
    </w:rPr>
  </w:style>
  <w:style w:type="paragraph" w:customStyle="1" w:styleId="Comments">
    <w:name w:val="Comments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CCCCC"/>
      <w:spacing w:before="120" w:after="120"/>
      <w:ind w:left="720" w:right="720"/>
    </w:pPr>
    <w:rPr>
      <w:szCs w:val="20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BodyText">
    <w:name w:val="Body Text"/>
    <w:basedOn w:val="Normal"/>
    <w:pPr>
      <w:spacing w:before="120" w:after="120"/>
    </w:pPr>
  </w:style>
  <w:style w:type="paragraph" w:styleId="BodyTextIndent">
    <w:name w:val="Body Text Indent"/>
    <w:basedOn w:val="Normal"/>
    <w:pPr>
      <w:spacing w:before="120" w:after="120"/>
      <w:ind w:left="720"/>
    </w:pPr>
  </w:style>
  <w:style w:type="paragraph" w:customStyle="1" w:styleId="Bullet">
    <w:name w:val="Bullet"/>
    <w:basedOn w:val="Normal"/>
    <w:pPr>
      <w:numPr>
        <w:numId w:val="4"/>
      </w:numPr>
      <w:spacing w:before="60" w:after="120"/>
    </w:pPr>
    <w:rPr>
      <w:szCs w:val="20"/>
    </w:rPr>
  </w:style>
  <w:style w:type="paragraph" w:styleId="BalloonText">
    <w:name w:val="Balloon Text"/>
    <w:basedOn w:val="Normal"/>
    <w:semiHidden/>
    <w:rsid w:val="00673B94"/>
    <w:rPr>
      <w:rFonts w:ascii="Tahoma" w:hAnsi="Tahoma" w:cs="Tahoma"/>
      <w:sz w:val="16"/>
      <w:szCs w:val="16"/>
    </w:rPr>
  </w:style>
  <w:style w:type="paragraph" w:customStyle="1" w:styleId="NormalArial">
    <w:name w:val="Normal+Arial"/>
    <w:basedOn w:val="Normal"/>
    <w:rPr>
      <w:rFonts w:ascii="Arial" w:hAnsi="Arial"/>
    </w:rPr>
  </w:style>
  <w:style w:type="table" w:styleId="TableGrid">
    <w:name w:val="Table Grid"/>
    <w:basedOn w:val="TableNormal"/>
    <w:rsid w:val="00075A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rsid w:val="00DD4739"/>
    <w:rPr>
      <w:sz w:val="16"/>
      <w:szCs w:val="16"/>
    </w:rPr>
  </w:style>
  <w:style w:type="paragraph" w:styleId="CommentText">
    <w:name w:val="annotation text"/>
    <w:basedOn w:val="Normal"/>
    <w:semiHidden/>
    <w:rsid w:val="00DD4739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DD4739"/>
    <w:rPr>
      <w:b/>
      <w:bCs/>
    </w:rPr>
  </w:style>
  <w:style w:type="character" w:styleId="Mention">
    <w:name w:val="Mention"/>
    <w:basedOn w:val="DefaultParagraphFont"/>
    <w:uiPriority w:val="99"/>
    <w:unhideWhenUsed/>
    <w:rsid w:val="009D1E83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B43464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B866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reimers@potomaceconomics.com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ercot.com/mktrules/issues/NPRR1337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EC4A72CAB0D64D9F7E9682FD2192C4" ma:contentTypeVersion="15" ma:contentTypeDescription="Create a new document." ma:contentTypeScope="" ma:versionID="7675757bd1bb0a76ba4e5ec95231aaa4">
  <xsd:schema xmlns:xsd="http://www.w3.org/2001/XMLSchema" xmlns:xs="http://www.w3.org/2001/XMLSchema" xmlns:p="http://schemas.microsoft.com/office/2006/metadata/properties" xmlns:ns2="b74bb770-530c-43db-868c-470100b04b21" xmlns:ns3="937cce53-552a-4e6c-8bb2-bd9caca87b17" targetNamespace="http://schemas.microsoft.com/office/2006/metadata/properties" ma:root="true" ma:fieldsID="208da01ec2d0db66eedf9cf27e0bcecc" ns2:_="" ns3:_="">
    <xsd:import namespace="b74bb770-530c-43db-868c-470100b04b21"/>
    <xsd:import namespace="937cce53-552a-4e6c-8bb2-bd9caca87b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bb770-530c-43db-868c-470100b04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512c33fb-773d-4c7f-af06-7655ec8c41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cce53-552a-4e6c-8bb2-bd9caca87b17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4d2b1ae2-937c-401e-b607-a9cafcc47ee4}" ma:internalName="TaxCatchAll" ma:showField="CatchAllData" ma:web="937cce53-552a-4e6c-8bb2-bd9caca87b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74bb770-530c-43db-868c-470100b04b21">
      <Terms xmlns="http://schemas.microsoft.com/office/infopath/2007/PartnerControls"/>
    </lcf76f155ced4ddcb4097134ff3c332f>
    <TaxCatchAll xmlns="937cce53-552a-4e6c-8bb2-bd9caca87b1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23EAB1-F3A3-4CC3-85F5-33CC56BE72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4bb770-530c-43db-868c-470100b04b21"/>
    <ds:schemaRef ds:uri="937cce53-552a-4e6c-8bb2-bd9caca87b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91AC6E-5FED-460A-A7B5-7505AD485422}">
  <ds:schemaRefs>
    <ds:schemaRef ds:uri="http://schemas.microsoft.com/office/2006/metadata/properties"/>
    <ds:schemaRef ds:uri="http://schemas.microsoft.com/office/infopath/2007/PartnerControls"/>
    <ds:schemaRef ds:uri="b74bb770-530c-43db-868c-470100b04b21"/>
    <ds:schemaRef ds:uri="937cce53-552a-4e6c-8bb2-bd9caca87b17"/>
  </ds:schemaRefs>
</ds:datastoreItem>
</file>

<file path=customXml/itemProps3.xml><?xml version="1.0" encoding="utf-8"?>
<ds:datastoreItem xmlns:ds="http://schemas.openxmlformats.org/officeDocument/2006/customXml" ds:itemID="{EE093F2A-66C6-4A86-850C-CB61A60A760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1483</Words>
  <Characters>8187</Characters>
  <Application>Microsoft Office Word</Application>
  <DocSecurity>0</DocSecurity>
  <Lines>151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Protocols Workshop</vt:lpstr>
    </vt:vector>
  </TitlesOfParts>
  <Company/>
  <LinksUpToDate>false</LinksUpToDate>
  <CharactersWithSpaces>9620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ERCOT/if</dc:creator>
  <cp:keywords/>
  <dc:description/>
  <cp:lastModifiedBy>Brittney Albracht</cp:lastModifiedBy>
  <cp:revision>6</cp:revision>
  <cp:lastPrinted>2001-06-20T13:28:00Z</cp:lastPrinted>
  <dcterms:created xsi:type="dcterms:W3CDTF">2026-08-11T20:07:00Z</dcterms:created>
  <dcterms:modified xsi:type="dcterms:W3CDTF">2026-08-11T20:21:00Z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0x010100BEEC4A72CAB0D64D9F7E9682FD2192C4</vt:lpwstr>
  </property>
  <property fmtid="{D5CDD505-2E9C-101B-9397-08002B2CF9AE}" pid="3" name="MediaServiceImageTags">
    <vt:lpwstr/>
  </property>
  <property fmtid="{D5CDD505-2E9C-101B-9397-08002B2CF9AE}" pid="4" name="MSIP_Label_7084cbda-52b8-46fb-a7b7-cb5bd465ed85_Enabled">
    <vt:lpwstr>true</vt:lpwstr>
  </property>
  <property fmtid="{D5CDD505-2E9C-101B-9397-08002B2CF9AE}" pid="5" name="MSIP_Label_7084cbda-52b8-46fb-a7b7-cb5bd465ed85_SetDate">
    <vt:lpwstr>2026-07-09T17:53:16Z</vt:lpwstr>
  </property>
  <property fmtid="{D5CDD505-2E9C-101B-9397-08002B2CF9AE}" pid="6" name="MSIP_Label_7084cbda-52b8-46fb-a7b7-cb5bd465ed85_Method">
    <vt:lpwstr>Standard</vt:lpwstr>
  </property>
  <property fmtid="{D5CDD505-2E9C-101B-9397-08002B2CF9AE}" pid="7" name="MSIP_Label_7084cbda-52b8-46fb-a7b7-cb5bd465ed85_Name">
    <vt:lpwstr>Internal</vt:lpwstr>
  </property>
  <property fmtid="{D5CDD505-2E9C-101B-9397-08002B2CF9AE}" pid="8" name="MSIP_Label_7084cbda-52b8-46fb-a7b7-cb5bd465ed85_SiteId">
    <vt:lpwstr>0afb747d-bff7-4596-a9fc-950ef9e0ec45</vt:lpwstr>
  </property>
  <property fmtid="{D5CDD505-2E9C-101B-9397-08002B2CF9AE}" pid="9" name="MSIP_Label_7084cbda-52b8-46fb-a7b7-cb5bd465ed85_ActionId">
    <vt:lpwstr>47e70782-4e9e-4923-97f6-75fb61b73520</vt:lpwstr>
  </property>
  <property fmtid="{D5CDD505-2E9C-101B-9397-08002B2CF9AE}" pid="10" name="MSIP_Label_7084cbda-52b8-46fb-a7b7-cb5bd465ed85_ContentBits">
    <vt:lpwstr>0</vt:lpwstr>
  </property>
  <property fmtid="{D5CDD505-2E9C-101B-9397-08002B2CF9AE}" pid="11" name="MSIP_Label_7084cbda-52b8-46fb-a7b7-cb5bd465ed85_Tag">
    <vt:lpwstr>10, 3, 0, 1</vt:lpwstr>
  </property>
  <property fmtid="{D5CDD505-2E9C-101B-9397-08002B2CF9AE}" pid="12" name="ComplianceAssetId">
    <vt:lpwstr/>
  </property>
  <property fmtid="{D5CDD505-2E9C-101B-9397-08002B2CF9AE}" pid="13" name="_ExtendedDescription">
    <vt:lpwstr/>
  </property>
  <property fmtid="{D5CDD505-2E9C-101B-9397-08002B2CF9AE}" pid="14" name="_activity">
    <vt:lpwstr>{"FileActivityType":"9","FileActivityTimeStamp":"2026-07-23T14:01:23.113Z","FileActivityUsersOnPage":[{"DisplayName":"Andrew Reimers","Id":"areimers@potomaceconomics.com"}],"FileActivityNavigationId":null}</vt:lpwstr>
  </property>
  <property fmtid="{D5CDD505-2E9C-101B-9397-08002B2CF9AE}" pid="15" name="TriggerFlowInfo">
    <vt:lpwstr/>
  </property>
</Properties>
</file>