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37"/>
        <w:gridCol w:w="923"/>
        <w:gridCol w:w="6660"/>
      </w:tblGrid>
      <w:tr w:rsidR="00067FE2" w14:paraId="3C6642E3" w14:textId="77777777" w:rsidTr="00C71E1B"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B23675" w14:textId="77777777" w:rsidR="00067FE2" w:rsidRDefault="00067FE2" w:rsidP="00A21649">
            <w:pPr>
              <w:pStyle w:val="Header"/>
              <w:spacing w:before="120" w:after="120"/>
            </w:pPr>
            <w:r>
              <w:t>NPRR Number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58DFDEEC" w14:textId="513F8D49" w:rsidR="00067FE2" w:rsidRDefault="00A75C04" w:rsidP="00A75C04">
            <w:pPr>
              <w:pStyle w:val="Header"/>
              <w:spacing w:before="120" w:after="120"/>
              <w:jc w:val="center"/>
            </w:pPr>
            <w:hyperlink r:id="rId8" w:history="1">
              <w:r w:rsidRPr="00A75C04">
                <w:rPr>
                  <w:rStyle w:val="Hyperlink"/>
                </w:rPr>
                <w:t>1338</w:t>
              </w:r>
            </w:hyperlink>
          </w:p>
        </w:tc>
        <w:tc>
          <w:tcPr>
            <w:tcW w:w="9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77FB52" w14:textId="77777777" w:rsidR="00067FE2" w:rsidRDefault="00067FE2" w:rsidP="00A21649">
            <w:pPr>
              <w:pStyle w:val="Header"/>
              <w:spacing w:before="120" w:after="120"/>
            </w:pPr>
            <w:r>
              <w:t>NPRR Title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14:paraId="58F14EBB" w14:textId="5954CAA6" w:rsidR="00067FE2" w:rsidRDefault="00C16F00" w:rsidP="00A21649">
            <w:pPr>
              <w:pStyle w:val="Header"/>
              <w:spacing w:before="120" w:after="120"/>
            </w:pPr>
            <w:r>
              <w:t>Restructure L</w:t>
            </w:r>
            <w:r w:rsidR="008E4BD5">
              <w:t>ong-</w:t>
            </w:r>
            <w:r>
              <w:t>T</w:t>
            </w:r>
            <w:r w:rsidR="008E4BD5">
              <w:t xml:space="preserve">erm </w:t>
            </w:r>
            <w:r>
              <w:t>A</w:t>
            </w:r>
            <w:r w:rsidR="008E4BD5">
              <w:t xml:space="preserve">uction </w:t>
            </w:r>
            <w:r>
              <w:t>S</w:t>
            </w:r>
            <w:r w:rsidR="008E4BD5">
              <w:t>equence</w:t>
            </w:r>
            <w:r>
              <w:t xml:space="preserve"> </w:t>
            </w:r>
            <w:r w:rsidR="008E4BD5">
              <w:t>A</w:t>
            </w:r>
            <w:r>
              <w:t xml:space="preserve">uctions to </w:t>
            </w:r>
            <w:r w:rsidR="008E4BD5">
              <w:t>S</w:t>
            </w:r>
            <w:r>
              <w:t xml:space="preserve">ix </w:t>
            </w:r>
            <w:r w:rsidR="008E4BD5">
              <w:t>M</w:t>
            </w:r>
            <w:r>
              <w:t xml:space="preserve">onthly </w:t>
            </w:r>
            <w:r w:rsidR="008E4BD5">
              <w:t>O</w:t>
            </w:r>
            <w:r w:rsidR="00EF5D19">
              <w:t>ptimizations</w:t>
            </w:r>
          </w:p>
        </w:tc>
      </w:tr>
      <w:tr w:rsidR="00C71E1B" w:rsidRPr="00E01925" w14:paraId="398BCBF4" w14:textId="77777777" w:rsidTr="00C71E1B">
        <w:trPr>
          <w:trHeight w:val="656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05C30581" w14:textId="31F2059A" w:rsidR="00C71E1B" w:rsidRPr="00C71E1B" w:rsidRDefault="00C71E1B" w:rsidP="00C71E1B">
            <w:pPr>
              <w:pStyle w:val="Header"/>
              <w:spacing w:before="120" w:after="120"/>
              <w:rPr>
                <w:bCs w:val="0"/>
              </w:rPr>
            </w:pPr>
            <w:r w:rsidRPr="00E01925">
              <w:rPr>
                <w:bCs w:val="0"/>
              </w:rPr>
              <w:t xml:space="preserve">Date </w:t>
            </w:r>
            <w:r>
              <w:rPr>
                <w:bCs w:val="0"/>
              </w:rPr>
              <w:t>of Decision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16A45634" w14:textId="0832A104" w:rsidR="00C71E1B" w:rsidRPr="00E01925" w:rsidRDefault="00C71E1B" w:rsidP="00A21649">
            <w:pPr>
              <w:pStyle w:val="NormalArial"/>
              <w:spacing w:before="120" w:after="120"/>
            </w:pPr>
            <w:r>
              <w:t>July 15, 2026</w:t>
            </w:r>
          </w:p>
        </w:tc>
      </w:tr>
      <w:tr w:rsidR="00C71E1B" w:rsidRPr="00E01925" w14:paraId="7DC8BF57" w14:textId="77777777" w:rsidTr="00C71E1B">
        <w:trPr>
          <w:trHeight w:val="656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8062A66" w14:textId="70A09F4D" w:rsidR="00C71E1B" w:rsidRPr="00E01925" w:rsidRDefault="00C71E1B" w:rsidP="00C71E1B">
            <w:pPr>
              <w:pStyle w:val="Header"/>
              <w:spacing w:before="120" w:after="120"/>
              <w:rPr>
                <w:bCs w:val="0"/>
              </w:rPr>
            </w:pPr>
            <w:r>
              <w:rPr>
                <w:bCs w:val="0"/>
              </w:rPr>
              <w:t>Action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5F954D71" w14:textId="307CD5D0" w:rsidR="00C71E1B" w:rsidRDefault="00C71E1B" w:rsidP="00A21649">
            <w:pPr>
              <w:pStyle w:val="NormalArial"/>
              <w:spacing w:before="120" w:after="120"/>
            </w:pPr>
            <w:r>
              <w:t>Recommended Approval</w:t>
            </w:r>
          </w:p>
        </w:tc>
      </w:tr>
      <w:tr w:rsidR="00C71E1B" w:rsidRPr="00E01925" w14:paraId="6FD69DA4" w14:textId="77777777" w:rsidTr="00C71E1B">
        <w:trPr>
          <w:trHeight w:val="655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0EFF0DF2" w14:textId="5CC22DA9" w:rsidR="00C71E1B" w:rsidRPr="00C71E1B" w:rsidRDefault="00C71E1B" w:rsidP="00A21649">
            <w:pPr>
              <w:pStyle w:val="Header"/>
              <w:spacing w:before="120" w:after="120"/>
            </w:pPr>
            <w:r>
              <w:t>Timeline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2A28872D" w14:textId="046367A6" w:rsidR="00C71E1B" w:rsidRPr="00C71E1B" w:rsidRDefault="00C71E1B" w:rsidP="00A21649">
            <w:pPr>
              <w:pStyle w:val="Header"/>
              <w:spacing w:before="120" w:after="120"/>
              <w:rPr>
                <w:b w:val="0"/>
                <w:bCs w:val="0"/>
              </w:rPr>
            </w:pPr>
            <w:r w:rsidRPr="00C71E1B">
              <w:rPr>
                <w:b w:val="0"/>
                <w:bCs w:val="0"/>
              </w:rPr>
              <w:t>Normal</w:t>
            </w:r>
          </w:p>
        </w:tc>
      </w:tr>
      <w:tr w:rsidR="00C71E1B" w:rsidRPr="00E01925" w14:paraId="08EC451F" w14:textId="77777777" w:rsidTr="00C71E1B">
        <w:trPr>
          <w:trHeight w:val="655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8D9FBAC" w14:textId="53FFE1A4" w:rsidR="00C71E1B" w:rsidDel="00C71E1B" w:rsidRDefault="00C71E1B" w:rsidP="00A21649">
            <w:pPr>
              <w:pStyle w:val="Header"/>
              <w:spacing w:before="120" w:after="120"/>
            </w:pPr>
            <w:r>
              <w:t>Proposed Effective Date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1D98C5E3" w14:textId="60033B4F" w:rsidR="00C71E1B" w:rsidRPr="00C71E1B" w:rsidRDefault="00C71E1B" w:rsidP="00A21649">
            <w:pPr>
              <w:pStyle w:val="Header"/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To be determined</w:t>
            </w:r>
          </w:p>
        </w:tc>
      </w:tr>
      <w:tr w:rsidR="00C71E1B" w14:paraId="5880144D" w14:textId="77777777" w:rsidTr="00C71E1B">
        <w:trPr>
          <w:trHeight w:val="773"/>
        </w:trPr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41094" w14:textId="485F89D6" w:rsidR="00C71E1B" w:rsidRDefault="00C71E1B" w:rsidP="00A21649">
            <w:pPr>
              <w:pStyle w:val="Header"/>
              <w:spacing w:before="120" w:after="120"/>
            </w:pPr>
            <w:r>
              <w:t>Priority and Rank Assigned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</w:tcBorders>
            <w:vAlign w:val="center"/>
          </w:tcPr>
          <w:p w14:paraId="1ABCCFE4" w14:textId="76CC3836" w:rsidR="00C71E1B" w:rsidRPr="008E14B2" w:rsidRDefault="00C71E1B" w:rsidP="00A21649">
            <w:pPr>
              <w:pStyle w:val="H4"/>
              <w:spacing w:before="120" w:after="120"/>
              <w:ind w:left="0" w:firstLine="0"/>
              <w:rPr>
                <w:rFonts w:ascii="Arial" w:hAnsi="Arial" w:cs="Arial"/>
                <w:b w:val="0"/>
                <w:bCs w:val="0"/>
                <w:iCs/>
              </w:rPr>
            </w:pPr>
            <w:r>
              <w:rPr>
                <w:rFonts w:ascii="Arial" w:hAnsi="Arial" w:cs="Arial"/>
                <w:b w:val="0"/>
                <w:bCs w:val="0"/>
                <w:iCs/>
              </w:rPr>
              <w:t>To be determined</w:t>
            </w:r>
          </w:p>
        </w:tc>
      </w:tr>
      <w:tr w:rsidR="009D17F0" w14:paraId="117EEC9D" w14:textId="77777777" w:rsidTr="00C71E1B">
        <w:trPr>
          <w:trHeight w:val="773"/>
        </w:trPr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8A8D29" w14:textId="77777777" w:rsidR="009D17F0" w:rsidRDefault="0007682E" w:rsidP="00A21649">
            <w:pPr>
              <w:pStyle w:val="Header"/>
              <w:spacing w:before="120" w:after="120"/>
            </w:pPr>
            <w:r>
              <w:t>Nodal Protocol Sections</w:t>
            </w:r>
            <w:r w:rsidR="009D17F0">
              <w:t xml:space="preserve"> Requiring Revision 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</w:tcBorders>
            <w:vAlign w:val="center"/>
          </w:tcPr>
          <w:p w14:paraId="3356516F" w14:textId="6473E3CF" w:rsidR="009D17F0" w:rsidRPr="008E4BD5" w:rsidRDefault="008E14B2" w:rsidP="00A21649">
            <w:pPr>
              <w:pStyle w:val="H4"/>
              <w:spacing w:before="120" w:after="120"/>
              <w:ind w:left="0" w:firstLine="0"/>
              <w:rPr>
                <w:rFonts w:ascii="Arial" w:hAnsi="Arial" w:cs="Arial"/>
                <w:b w:val="0"/>
                <w:bCs w:val="0"/>
                <w:iCs/>
              </w:rPr>
            </w:pPr>
            <w:r w:rsidRPr="008E14B2">
              <w:rPr>
                <w:rFonts w:ascii="Arial" w:hAnsi="Arial" w:cs="Arial"/>
                <w:b w:val="0"/>
                <w:bCs w:val="0"/>
                <w:iCs/>
              </w:rPr>
              <w:t>7.5.2.1</w:t>
            </w:r>
            <w:r w:rsidR="008E4BD5">
              <w:rPr>
                <w:rFonts w:ascii="Arial" w:hAnsi="Arial" w:cs="Arial"/>
                <w:b w:val="0"/>
                <w:bCs w:val="0"/>
                <w:iCs/>
              </w:rPr>
              <w:t>,</w:t>
            </w:r>
            <w:r w:rsidRPr="008E14B2">
              <w:rPr>
                <w:rFonts w:ascii="Arial" w:hAnsi="Arial" w:cs="Arial"/>
                <w:b w:val="0"/>
                <w:bCs w:val="0"/>
                <w:iCs/>
              </w:rPr>
              <w:t xml:space="preserve"> CRR Auction Offer Criteria</w:t>
            </w:r>
            <w:r w:rsidR="008E4BD5">
              <w:rPr>
                <w:rFonts w:ascii="Arial" w:hAnsi="Arial" w:cs="Arial"/>
                <w:b w:val="0"/>
                <w:bCs w:val="0"/>
                <w:iCs/>
              </w:rPr>
              <w:br/>
            </w:r>
            <w:r w:rsidRPr="008E14B2">
              <w:rPr>
                <w:rFonts w:ascii="Arial" w:hAnsi="Arial" w:cs="Arial"/>
                <w:b w:val="0"/>
                <w:bCs w:val="0"/>
                <w:iCs/>
              </w:rPr>
              <w:t>7.5.2.3</w:t>
            </w:r>
            <w:r w:rsidR="008E4BD5">
              <w:rPr>
                <w:rFonts w:ascii="Arial" w:hAnsi="Arial" w:cs="Arial"/>
                <w:b w:val="0"/>
                <w:bCs w:val="0"/>
                <w:iCs/>
              </w:rPr>
              <w:t>,</w:t>
            </w:r>
            <w:r w:rsidRPr="008E14B2">
              <w:rPr>
                <w:rFonts w:ascii="Arial" w:hAnsi="Arial" w:cs="Arial"/>
                <w:b w:val="0"/>
                <w:bCs w:val="0"/>
                <w:iCs/>
              </w:rPr>
              <w:t xml:space="preserve"> CRR Auction Bid Criteria</w:t>
            </w:r>
          </w:p>
        </w:tc>
      </w:tr>
      <w:tr w:rsidR="00C9766A" w14:paraId="112502C0" w14:textId="77777777" w:rsidTr="00C71E1B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47FBFB" w14:textId="77777777" w:rsidR="00C9766A" w:rsidRDefault="00625E5D" w:rsidP="00A21649">
            <w:pPr>
              <w:pStyle w:val="Header"/>
              <w:spacing w:before="120" w:after="120"/>
            </w:pPr>
            <w:r>
              <w:t xml:space="preserve">Related Documents </w:t>
            </w:r>
            <w:r w:rsidR="00C9766A">
              <w:t xml:space="preserve">Requiring </w:t>
            </w:r>
            <w:r>
              <w:t>Revision/</w:t>
            </w:r>
            <w:r w:rsidR="0017783C">
              <w:t>R</w:t>
            </w:r>
            <w:r w:rsidR="003069F4">
              <w:t>elated Revision Request</w:t>
            </w:r>
            <w:r w:rsidR="0007682E">
              <w:t>s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5D9AA7D2" w14:textId="0E0737A3" w:rsidR="00C9766A" w:rsidRPr="00FB509B" w:rsidRDefault="00C24639" w:rsidP="00A21649">
            <w:pPr>
              <w:pStyle w:val="NormalArial"/>
              <w:spacing w:before="120" w:after="120"/>
            </w:pPr>
            <w:r>
              <w:t>None</w:t>
            </w:r>
          </w:p>
        </w:tc>
      </w:tr>
      <w:tr w:rsidR="009D17F0" w14:paraId="37367474" w14:textId="77777777" w:rsidTr="00C71E1B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E742F6" w14:textId="77777777" w:rsidR="009D17F0" w:rsidRDefault="009D17F0" w:rsidP="00A21649">
            <w:pPr>
              <w:pStyle w:val="Header"/>
              <w:spacing w:before="120" w:after="120"/>
            </w:pPr>
            <w:r>
              <w:t>Revision Description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6A00AE95" w14:textId="6C76BFCF" w:rsidR="009D17F0" w:rsidRPr="00FB509B" w:rsidRDefault="001635C1" w:rsidP="00A21649">
            <w:pPr>
              <w:pStyle w:val="NormalArial"/>
              <w:spacing w:before="120" w:after="120"/>
            </w:pPr>
            <w:r>
              <w:t xml:space="preserve">This </w:t>
            </w:r>
            <w:r w:rsidR="00C24639" w:rsidRPr="00C24639">
              <w:t xml:space="preserve">Nodal Protocol Revision Request (NPRR) </w:t>
            </w:r>
            <w:r>
              <w:t>restructure</w:t>
            </w:r>
            <w:r w:rsidR="003C724B">
              <w:t>s</w:t>
            </w:r>
            <w:r>
              <w:t xml:space="preserve"> the Long-Term Auction Sequence auctions, currently structured as three </w:t>
            </w:r>
            <w:r w:rsidR="00BF195B">
              <w:t>t</w:t>
            </w:r>
            <w:r>
              <w:t>ime-</w:t>
            </w:r>
            <w:r w:rsidR="00BF195B">
              <w:t>o</w:t>
            </w:r>
            <w:r>
              <w:t>f-</w:t>
            </w:r>
            <w:r w:rsidR="00BF195B">
              <w:t>u</w:t>
            </w:r>
            <w:r>
              <w:t xml:space="preserve">se optimizations, to six </w:t>
            </w:r>
            <w:r w:rsidR="008E14B2">
              <w:t xml:space="preserve">single-month </w:t>
            </w:r>
            <w:r>
              <w:t>optimizations.</w:t>
            </w:r>
          </w:p>
        </w:tc>
      </w:tr>
      <w:tr w:rsidR="009D17F0" w14:paraId="7C0519CA" w14:textId="77777777" w:rsidTr="00C71E1B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F1E5650" w14:textId="77777777" w:rsidR="009D17F0" w:rsidRDefault="009D17F0" w:rsidP="00A21649">
            <w:pPr>
              <w:pStyle w:val="Header"/>
              <w:spacing w:before="120" w:after="120"/>
            </w:pPr>
            <w:r>
              <w:t>Reason for Revision</w:t>
            </w:r>
          </w:p>
        </w:tc>
        <w:tc>
          <w:tcPr>
            <w:tcW w:w="7583" w:type="dxa"/>
            <w:gridSpan w:val="2"/>
            <w:vAlign w:val="center"/>
          </w:tcPr>
          <w:p w14:paraId="43F2A15B" w14:textId="3FB4CB61" w:rsidR="00555554" w:rsidRDefault="006932B7" w:rsidP="00555554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pict w14:anchorId="73F38B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5.75pt">
                  <v:imagedata r:id="rId9" o:title=""/>
                </v:shape>
              </w:pict>
            </w:r>
            <w:r w:rsidR="00555554" w:rsidRPr="006629C8">
              <w:t xml:space="preserve">  </w:t>
            </w:r>
            <w:hyperlink r:id="rId10" w:history="1">
              <w:r w:rsidR="00555554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555554">
              <w:rPr>
                <w:rFonts w:cs="Arial"/>
                <w:color w:val="000000"/>
              </w:rPr>
              <w:t xml:space="preserve"> Objective 1 – </w:t>
            </w:r>
            <w:r w:rsidR="00555554" w:rsidRPr="00BD53C5">
              <w:rPr>
                <w:rFonts w:cs="Arial"/>
                <w:color w:val="000000"/>
              </w:rPr>
              <w:t>Be an industry leader for grid reliability and resilience</w:t>
            </w:r>
          </w:p>
          <w:p w14:paraId="4E24F7A7" w14:textId="0F28EFD1" w:rsidR="00555554" w:rsidRPr="00BD53C5" w:rsidRDefault="006932B7" w:rsidP="00555554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pict w14:anchorId="613324DE">
                <v:shape id="_x0000_i1026" type="#_x0000_t75" style="width:15.75pt;height:15.75pt">
                  <v:imagedata r:id="rId9" o:title=""/>
                </v:shape>
              </w:pict>
            </w:r>
            <w:r w:rsidR="00555554" w:rsidRPr="00CD242D">
              <w:t xml:space="preserve">  </w:t>
            </w:r>
            <w:hyperlink r:id="rId11" w:history="1">
              <w:r w:rsidR="00555554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555554">
              <w:rPr>
                <w:rFonts w:cs="Arial"/>
                <w:color w:val="000000"/>
              </w:rPr>
              <w:t xml:space="preserve"> Objective 2 - </w:t>
            </w:r>
            <w:r w:rsidR="00555554" w:rsidRPr="00BD53C5">
              <w:rPr>
                <w:rFonts w:cs="Arial"/>
                <w:color w:val="000000"/>
              </w:rPr>
              <w:t>Enhance the ERCOT region’s economic competitiveness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with respect to trends in wholesale power rates and retail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electricity prices to consumers</w:t>
            </w:r>
          </w:p>
          <w:p w14:paraId="7B3D991B" w14:textId="27B2F368" w:rsidR="00555554" w:rsidRPr="00BD53C5" w:rsidRDefault="006932B7" w:rsidP="00555554">
            <w:pPr>
              <w:pStyle w:val="NormalArial"/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pict w14:anchorId="021A3F14">
                <v:shape id="_x0000_i1027" type="#_x0000_t75" style="width:15.75pt;height:15.75pt">
                  <v:imagedata r:id="rId9" o:title=""/>
                </v:shape>
              </w:pict>
            </w:r>
            <w:r w:rsidR="00555554" w:rsidRPr="006629C8">
              <w:t xml:space="preserve">  </w:t>
            </w:r>
            <w:hyperlink r:id="rId12" w:history="1">
              <w:r w:rsidR="00555554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555554">
              <w:rPr>
                <w:rFonts w:cs="Arial"/>
                <w:color w:val="000000"/>
              </w:rPr>
              <w:t xml:space="preserve"> Objective 3 - </w:t>
            </w:r>
            <w:r w:rsidR="00555554" w:rsidRPr="00BD53C5">
              <w:rPr>
                <w:rFonts w:cs="Arial"/>
                <w:color w:val="000000"/>
              </w:rPr>
              <w:t>Advance ERCOT, Inc. as an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independent leading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 xml:space="preserve">industry expert and an </w:t>
            </w:r>
            <w:proofErr w:type="gramStart"/>
            <w:r w:rsidR="00555554" w:rsidRPr="00BD53C5">
              <w:rPr>
                <w:rFonts w:cs="Arial"/>
                <w:color w:val="000000"/>
              </w:rPr>
              <w:t>employer</w:t>
            </w:r>
            <w:proofErr w:type="gramEnd"/>
            <w:r w:rsidR="00555554" w:rsidRPr="00BD53C5">
              <w:rPr>
                <w:rFonts w:cs="Arial"/>
                <w:color w:val="000000"/>
              </w:rPr>
              <w:t xml:space="preserve"> of choice by fostering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innovation, investing in our people, and emphasizing the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importance of our mission</w:t>
            </w:r>
          </w:p>
          <w:p w14:paraId="0E922105" w14:textId="08832BA5" w:rsidR="00E71C39" w:rsidRDefault="00C24639" w:rsidP="00E71C39">
            <w:pPr>
              <w:pStyle w:val="NormalArial"/>
              <w:spacing w:before="120"/>
              <w:rPr>
                <w:iCs/>
                <w:kern w:val="24"/>
              </w:rPr>
            </w:pPr>
            <w:r>
              <w:rPr>
                <w:noProof/>
              </w:rPr>
              <w:drawing>
                <wp:inline distT="0" distB="0" distL="0" distR="0" wp14:anchorId="42F72F3E" wp14:editId="7DF704E1">
                  <wp:extent cx="200025" cy="190500"/>
                  <wp:effectExtent l="0" t="0" r="9525" b="0"/>
                  <wp:docPr id="2517851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1C39" w:rsidRPr="006629C8">
              <w:t xml:space="preserve">  </w:t>
            </w:r>
            <w:r w:rsidR="00ED3965" w:rsidRPr="00344591">
              <w:rPr>
                <w:iCs/>
                <w:kern w:val="24"/>
              </w:rPr>
              <w:t>General system and/or process improvement(s)</w:t>
            </w:r>
          </w:p>
          <w:p w14:paraId="17096D73" w14:textId="38C0B80A" w:rsidR="00E71C39" w:rsidRDefault="006932B7" w:rsidP="00E71C39">
            <w:pPr>
              <w:pStyle w:val="NormalArial"/>
              <w:spacing w:before="120"/>
              <w:rPr>
                <w:iCs/>
                <w:kern w:val="24"/>
              </w:rPr>
            </w:pPr>
            <w:r>
              <w:pict w14:anchorId="4C6ED319">
                <v:shape id="_x0000_i1028" type="#_x0000_t75" style="width:15.75pt;height:15.75pt">
                  <v:imagedata r:id="rId9" o:title=""/>
                </v:shape>
              </w:pict>
            </w:r>
            <w:r w:rsidR="00E71C39" w:rsidRPr="006629C8">
              <w:t xml:space="preserve">  </w:t>
            </w:r>
            <w:r w:rsidR="00E71C39">
              <w:rPr>
                <w:iCs/>
                <w:kern w:val="24"/>
              </w:rPr>
              <w:t>Regulatory requirements</w:t>
            </w:r>
          </w:p>
          <w:p w14:paraId="5FB89AD5" w14:textId="2B1EA28B" w:rsidR="00E71C39" w:rsidRPr="00CD242D" w:rsidRDefault="006932B7" w:rsidP="00E71C39">
            <w:pPr>
              <w:pStyle w:val="NormalArial"/>
              <w:spacing w:before="120"/>
              <w:rPr>
                <w:rFonts w:cs="Arial"/>
                <w:color w:val="000000"/>
              </w:rPr>
            </w:pPr>
            <w:r>
              <w:pict w14:anchorId="52A53E32">
                <v:shape id="_x0000_i1029" type="#_x0000_t75" style="width:15.75pt;height:15.75pt">
                  <v:imagedata r:id="rId9" o:title=""/>
                </v:shape>
              </w:pict>
            </w:r>
            <w:r w:rsidR="00E71C39" w:rsidRPr="006629C8">
              <w:t xml:space="preserve">  </w:t>
            </w:r>
            <w:r w:rsidR="00555554">
              <w:rPr>
                <w:rFonts w:cs="Arial"/>
                <w:color w:val="000000"/>
              </w:rPr>
              <w:t>ERCOT Board/PUCT Directive</w:t>
            </w:r>
          </w:p>
          <w:p w14:paraId="2CABC3A3" w14:textId="77777777" w:rsidR="00555554" w:rsidRDefault="00555554" w:rsidP="00E71C39">
            <w:pPr>
              <w:pStyle w:val="NormalArial"/>
              <w:rPr>
                <w:i/>
                <w:sz w:val="20"/>
                <w:szCs w:val="20"/>
              </w:rPr>
            </w:pPr>
          </w:p>
          <w:p w14:paraId="4818D736" w14:textId="34047D8E" w:rsidR="00555554" w:rsidRPr="00176375" w:rsidRDefault="00E71C39" w:rsidP="00176375">
            <w:pPr>
              <w:pStyle w:val="NormalArial"/>
              <w:spacing w:after="120"/>
              <w:rPr>
                <w:i/>
                <w:sz w:val="20"/>
                <w:szCs w:val="20"/>
              </w:rPr>
            </w:pPr>
            <w:r w:rsidRPr="00CD242D">
              <w:rPr>
                <w:i/>
                <w:sz w:val="20"/>
                <w:szCs w:val="20"/>
              </w:rPr>
              <w:lastRenderedPageBreak/>
              <w:t xml:space="preserve">(please select </w:t>
            </w:r>
            <w:r w:rsidR="00555554">
              <w:rPr>
                <w:i/>
                <w:sz w:val="20"/>
                <w:szCs w:val="20"/>
              </w:rPr>
              <w:t xml:space="preserve">ONLY ONE – if more than one </w:t>
            </w:r>
            <w:proofErr w:type="gramStart"/>
            <w:r w:rsidR="00555554">
              <w:rPr>
                <w:i/>
                <w:sz w:val="20"/>
                <w:szCs w:val="20"/>
              </w:rPr>
              <w:t>apply</w:t>
            </w:r>
            <w:proofErr w:type="gramEnd"/>
            <w:r w:rsidR="00555554">
              <w:rPr>
                <w:i/>
                <w:sz w:val="20"/>
                <w:szCs w:val="20"/>
              </w:rPr>
              <w:t>, please select the ONE that is most relevant)</w:t>
            </w:r>
          </w:p>
        </w:tc>
      </w:tr>
      <w:tr w:rsidR="00625E5D" w14:paraId="3F80A5FA" w14:textId="77777777" w:rsidTr="005E06F0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6ABB5F27" w14:textId="61EC6BB8" w:rsidR="00625E5D" w:rsidRDefault="00555554" w:rsidP="00A21649">
            <w:pPr>
              <w:pStyle w:val="Header"/>
              <w:spacing w:before="120" w:after="120"/>
            </w:pPr>
            <w:r>
              <w:lastRenderedPageBreak/>
              <w:t>Justification of Reason for Revision and Market Impacts</w:t>
            </w:r>
          </w:p>
        </w:tc>
        <w:tc>
          <w:tcPr>
            <w:tcW w:w="7583" w:type="dxa"/>
            <w:gridSpan w:val="2"/>
            <w:vAlign w:val="center"/>
          </w:tcPr>
          <w:p w14:paraId="313E5647" w14:textId="19959F3A" w:rsidR="00625E5D" w:rsidRPr="00625E5D" w:rsidRDefault="00C24639" w:rsidP="00A21649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t>Restructuring the L</w:t>
            </w:r>
            <w:r w:rsidR="00796482">
              <w:t>ong-</w:t>
            </w:r>
            <w:r>
              <w:t>T</w:t>
            </w:r>
            <w:r w:rsidR="00796482">
              <w:t xml:space="preserve">erm </w:t>
            </w:r>
            <w:r>
              <w:t>A</w:t>
            </w:r>
            <w:r w:rsidR="00796482">
              <w:t xml:space="preserve">uction </w:t>
            </w:r>
            <w:r>
              <w:t>S</w:t>
            </w:r>
            <w:r w:rsidR="00796482">
              <w:t>equence</w:t>
            </w:r>
            <w:r>
              <w:t xml:space="preserve"> auctions from </w:t>
            </w:r>
            <w:r w:rsidR="00FA531B">
              <w:t>three time-of-use</w:t>
            </w:r>
            <w:r>
              <w:t xml:space="preserve"> optimizations to </w:t>
            </w:r>
            <w:r w:rsidR="00FA531B">
              <w:t>six</w:t>
            </w:r>
            <w:r>
              <w:t xml:space="preserve"> </w:t>
            </w:r>
            <w:r w:rsidR="008E14B2">
              <w:t>single-month</w:t>
            </w:r>
            <w:r>
              <w:t xml:space="preserve"> optimizations will increase </w:t>
            </w:r>
            <w:r w:rsidR="008E14B2">
              <w:t xml:space="preserve">optimization </w:t>
            </w:r>
            <w:r>
              <w:t xml:space="preserve">efficiency by </w:t>
            </w:r>
            <w:r w:rsidR="008E14B2">
              <w:t xml:space="preserve">defining credit constraints for each month, rather than the current credit constraint that spans all </w:t>
            </w:r>
            <w:r w:rsidR="00FA531B">
              <w:t>six</w:t>
            </w:r>
            <w:r w:rsidR="008E14B2">
              <w:t xml:space="preserve"> months of a </w:t>
            </w:r>
            <w:r w:rsidR="00C92F11">
              <w:t xml:space="preserve">time-of-use </w:t>
            </w:r>
            <w:r w:rsidR="008E14B2">
              <w:t>optimization.</w:t>
            </w:r>
          </w:p>
        </w:tc>
      </w:tr>
      <w:tr w:rsidR="00C71E1B" w14:paraId="282C35EB" w14:textId="77777777" w:rsidTr="005E06F0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6E29D300" w14:textId="5241B061" w:rsidR="00C71E1B" w:rsidRDefault="00C71E1B" w:rsidP="00A21649">
            <w:pPr>
              <w:pStyle w:val="Header"/>
              <w:spacing w:before="120" w:after="120"/>
            </w:pPr>
            <w:r>
              <w:t>PRS Decision</w:t>
            </w:r>
          </w:p>
        </w:tc>
        <w:tc>
          <w:tcPr>
            <w:tcW w:w="7583" w:type="dxa"/>
            <w:gridSpan w:val="2"/>
            <w:vAlign w:val="center"/>
          </w:tcPr>
          <w:p w14:paraId="55909EE2" w14:textId="6CD77AE3" w:rsidR="00C71E1B" w:rsidRDefault="00C71E1B" w:rsidP="00A21649">
            <w:pPr>
              <w:pStyle w:val="NormalArial"/>
              <w:spacing w:before="120" w:after="120"/>
            </w:pPr>
            <w:r>
              <w:t>On 7/15/26, PRS voted unanimously to recommend approval of NPRR1338 as submitted.  All Market Segments participated in the vote.</w:t>
            </w:r>
          </w:p>
        </w:tc>
      </w:tr>
      <w:tr w:rsidR="00C71E1B" w14:paraId="72B56972" w14:textId="77777777" w:rsidTr="00C71E1B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5584A4" w14:textId="371C6925" w:rsidR="00C71E1B" w:rsidRDefault="00C71E1B" w:rsidP="00A21649">
            <w:pPr>
              <w:pStyle w:val="Header"/>
              <w:spacing w:before="120" w:after="120"/>
            </w:pPr>
            <w:r>
              <w:t>Summary of PRS Action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7DCE6995" w14:textId="393E085E" w:rsidR="00C71E1B" w:rsidRDefault="00C71E1B" w:rsidP="00A21649">
            <w:pPr>
              <w:pStyle w:val="NormalArial"/>
              <w:spacing w:before="120" w:after="120"/>
            </w:pPr>
            <w:r>
              <w:t xml:space="preserve">On 7/15/26, </w:t>
            </w:r>
            <w:r w:rsidR="00FE0128">
              <w:t>the sponsor gave an overview of the NPRR and the proposed restructuring of the Long-Term Auction Sequences actions.</w:t>
            </w:r>
          </w:p>
        </w:tc>
      </w:tr>
    </w:tbl>
    <w:p w14:paraId="4397B9A9" w14:textId="77777777" w:rsidR="007C4527" w:rsidRDefault="007C4527" w:rsidP="007C4527">
      <w:pPr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7C4527" w:rsidRPr="001D0AB6" w14:paraId="3E4935A0" w14:textId="77777777" w:rsidTr="00BD6A1B">
        <w:trPr>
          <w:trHeight w:val="432"/>
        </w:trPr>
        <w:tc>
          <w:tcPr>
            <w:tcW w:w="10440" w:type="dxa"/>
            <w:gridSpan w:val="2"/>
            <w:shd w:val="clear" w:color="auto" w:fill="FFFFFF"/>
            <w:vAlign w:val="center"/>
          </w:tcPr>
          <w:p w14:paraId="2EBA5B31" w14:textId="77777777" w:rsidR="007C4527" w:rsidRPr="001D0AB6" w:rsidRDefault="007C4527" w:rsidP="00BD6A1B">
            <w:pPr>
              <w:ind w:hanging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Opinions</w:t>
            </w:r>
          </w:p>
        </w:tc>
      </w:tr>
      <w:tr w:rsidR="007C4527" w:rsidRPr="001D0AB6" w14:paraId="5A7590FF" w14:textId="77777777" w:rsidTr="00BD6A1B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199B1843" w14:textId="77777777" w:rsidR="007C4527" w:rsidRPr="001D0AB6" w:rsidRDefault="007C4527" w:rsidP="00BD6A1B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Credit Review</w:t>
            </w:r>
          </w:p>
        </w:tc>
        <w:tc>
          <w:tcPr>
            <w:tcW w:w="7560" w:type="dxa"/>
            <w:vAlign w:val="center"/>
          </w:tcPr>
          <w:p w14:paraId="6DFE93B6" w14:textId="77777777" w:rsidR="007C4527" w:rsidRPr="001D0AB6" w:rsidRDefault="007C4527" w:rsidP="00BD6A1B">
            <w:pPr>
              <w:spacing w:before="120" w:after="120"/>
              <w:ind w:hanging="2"/>
              <w:rPr>
                <w:rFonts w:ascii="Arial" w:hAnsi="Arial"/>
              </w:rPr>
            </w:pPr>
            <w:r>
              <w:rPr>
                <w:rFonts w:ascii="Arial" w:hAnsi="Arial"/>
              </w:rPr>
              <w:t>To be determined</w:t>
            </w:r>
          </w:p>
        </w:tc>
      </w:tr>
      <w:tr w:rsidR="007C4527" w:rsidRPr="001D0AB6" w14:paraId="4C0FAB72" w14:textId="77777777" w:rsidTr="00BD6A1B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6B48656B" w14:textId="77777777" w:rsidR="007C4527" w:rsidRPr="001D0AB6" w:rsidRDefault="007C4527" w:rsidP="00BD6A1B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Independent Market Monitor Opinion</w:t>
            </w:r>
          </w:p>
        </w:tc>
        <w:tc>
          <w:tcPr>
            <w:tcW w:w="7560" w:type="dxa"/>
            <w:vAlign w:val="center"/>
          </w:tcPr>
          <w:p w14:paraId="5367B175" w14:textId="77777777" w:rsidR="007C4527" w:rsidRPr="00350F00" w:rsidRDefault="007C4527" w:rsidP="00BD6A1B">
            <w:pPr>
              <w:spacing w:before="120" w:after="120"/>
              <w:ind w:hanging="2"/>
              <w:rPr>
                <w:rFonts w:ascii="Arial" w:hAnsi="Arial"/>
              </w:rPr>
            </w:pPr>
            <w:r>
              <w:rPr>
                <w:rFonts w:ascii="Arial" w:hAnsi="Arial"/>
              </w:rPr>
              <w:t>To be determined</w:t>
            </w:r>
          </w:p>
        </w:tc>
      </w:tr>
      <w:tr w:rsidR="007C4527" w:rsidRPr="00082663" w14:paraId="0D801DC7" w14:textId="77777777" w:rsidTr="00BD6A1B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10311B5E" w14:textId="77777777" w:rsidR="007C4527" w:rsidRPr="006438F6" w:rsidRDefault="007C4527" w:rsidP="00BD6A1B">
            <w:pPr>
              <w:tabs>
                <w:tab w:val="center" w:pos="4320"/>
                <w:tab w:val="right" w:pos="8640"/>
              </w:tabs>
              <w:ind w:hanging="2"/>
              <w:rPr>
                <w:rFonts w:ascii="Arial" w:hAnsi="Arial"/>
                <w:b/>
                <w:bCs/>
              </w:rPr>
            </w:pPr>
            <w:r w:rsidRPr="006438F6">
              <w:rPr>
                <w:rFonts w:ascii="Arial" w:hAnsi="Arial"/>
                <w:b/>
                <w:bCs/>
              </w:rPr>
              <w:t>ERCOT Opinion</w:t>
            </w:r>
          </w:p>
        </w:tc>
        <w:tc>
          <w:tcPr>
            <w:tcW w:w="7560" w:type="dxa"/>
            <w:vAlign w:val="center"/>
          </w:tcPr>
          <w:p w14:paraId="46F3AEA7" w14:textId="7FD7CD76" w:rsidR="007C4527" w:rsidRPr="006438F6" w:rsidRDefault="007C4527" w:rsidP="00BD6A1B">
            <w:pPr>
              <w:spacing w:before="120" w:after="120"/>
              <w:ind w:hanging="2"/>
              <w:rPr>
                <w:rFonts w:ascii="Arial" w:hAnsi="Arial"/>
              </w:rPr>
            </w:pPr>
            <w:r w:rsidRPr="006438F6">
              <w:rPr>
                <w:rFonts w:ascii="Arial" w:hAnsi="Arial"/>
              </w:rPr>
              <w:t>ERCOT supports the approval of NPRR</w:t>
            </w:r>
            <w:r w:rsidR="00C71E1B">
              <w:rPr>
                <w:rFonts w:ascii="Arial" w:hAnsi="Arial"/>
              </w:rPr>
              <w:t>1338</w:t>
            </w:r>
            <w:r w:rsidRPr="006438F6">
              <w:rPr>
                <w:rFonts w:ascii="Arial" w:hAnsi="Arial"/>
              </w:rPr>
              <w:t>.</w:t>
            </w:r>
          </w:p>
        </w:tc>
      </w:tr>
      <w:tr w:rsidR="007C4527" w:rsidRPr="001D0AB6" w14:paraId="10539FD0" w14:textId="77777777" w:rsidTr="00BD6A1B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07031E5C" w14:textId="77777777" w:rsidR="007C4527" w:rsidRPr="006438F6" w:rsidRDefault="007C4527" w:rsidP="00BD6A1B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 w:rsidRPr="006438F6">
              <w:rPr>
                <w:rFonts w:ascii="Arial" w:hAnsi="Arial"/>
                <w:b/>
                <w:bCs/>
              </w:rPr>
              <w:t>ERCOT Market Impact Statement</w:t>
            </w:r>
          </w:p>
        </w:tc>
        <w:tc>
          <w:tcPr>
            <w:tcW w:w="7560" w:type="dxa"/>
            <w:vAlign w:val="center"/>
          </w:tcPr>
          <w:p w14:paraId="1DB05257" w14:textId="5693701D" w:rsidR="007C4527" w:rsidRPr="006438F6" w:rsidRDefault="00D410EA" w:rsidP="00BD6A1B">
            <w:pPr>
              <w:spacing w:before="120" w:after="120"/>
              <w:ind w:hanging="2"/>
              <w:rPr>
                <w:rFonts w:ascii="Arial" w:hAnsi="Arial" w:cs="Arial"/>
              </w:rPr>
            </w:pPr>
            <w:r w:rsidRPr="00D410EA">
              <w:rPr>
                <w:rFonts w:ascii="Arial" w:hAnsi="Arial" w:cs="Arial"/>
              </w:rPr>
              <w:t>ERCOT Staff has reviewed NPRR</w:t>
            </w:r>
            <w:r w:rsidR="00C71E1B">
              <w:rPr>
                <w:rFonts w:ascii="Arial" w:hAnsi="Arial" w:cs="Arial"/>
              </w:rPr>
              <w:t>1338</w:t>
            </w:r>
            <w:r w:rsidRPr="00D410EA">
              <w:rPr>
                <w:rFonts w:ascii="Arial" w:hAnsi="Arial" w:cs="Arial"/>
              </w:rPr>
              <w:t xml:space="preserve"> and believes restructuring the Long-Term Auction Sequence auctions to six single-months optimizations will increase optimization efficiency by defining credit constraints for each month, rather than the current credit constraint that spans all six months of the time-of-use.</w:t>
            </w:r>
          </w:p>
        </w:tc>
      </w:tr>
    </w:tbl>
    <w:p w14:paraId="456C4CE6" w14:textId="77777777" w:rsidR="00D85807" w:rsidRPr="00D85807" w:rsidRDefault="00D85807">
      <w:pPr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9A3772" w14:paraId="2BA6EB2B" w14:textId="77777777" w:rsidTr="00D176CF">
        <w:trPr>
          <w:cantSplit/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CEEEAA" w14:textId="7C7D7C76" w:rsidR="00176375" w:rsidRPr="00176375" w:rsidRDefault="009A3772" w:rsidP="00176375">
            <w:pPr>
              <w:pStyle w:val="Header"/>
              <w:jc w:val="center"/>
              <w:rPr>
                <w:bCs w:val="0"/>
              </w:rPr>
            </w:pPr>
            <w:bookmarkStart w:id="0" w:name="_Hlk154568842"/>
            <w:r>
              <w:t>Sponsor</w:t>
            </w:r>
          </w:p>
        </w:tc>
      </w:tr>
      <w:tr w:rsidR="009A3772" w14:paraId="18960E6E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3D988A51" w14:textId="751CBC44" w:rsidR="00176375" w:rsidRPr="00176375" w:rsidRDefault="009A3772" w:rsidP="00176375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Name</w:t>
            </w:r>
          </w:p>
        </w:tc>
        <w:tc>
          <w:tcPr>
            <w:tcW w:w="7560" w:type="dxa"/>
            <w:vAlign w:val="center"/>
          </w:tcPr>
          <w:p w14:paraId="1FFF1A06" w14:textId="7CCF7A43" w:rsidR="009A3772" w:rsidRDefault="00C24639">
            <w:pPr>
              <w:pStyle w:val="NormalArial"/>
            </w:pPr>
            <w:r w:rsidRPr="00C24639">
              <w:t>Samantha Findley</w:t>
            </w:r>
          </w:p>
        </w:tc>
      </w:tr>
      <w:tr w:rsidR="009A3772" w14:paraId="7FB64D61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4FB458EB" w14:textId="77777777" w:rsidR="009A3772" w:rsidRPr="00B93CA0" w:rsidRDefault="009A3772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E-mail Address</w:t>
            </w:r>
          </w:p>
        </w:tc>
        <w:tc>
          <w:tcPr>
            <w:tcW w:w="7560" w:type="dxa"/>
            <w:vAlign w:val="center"/>
          </w:tcPr>
          <w:p w14:paraId="54C409BC" w14:textId="78586073" w:rsidR="009A3772" w:rsidRDefault="00C24639">
            <w:pPr>
              <w:pStyle w:val="NormalArial"/>
            </w:pPr>
            <w:hyperlink r:id="rId14" w:history="1">
              <w:r w:rsidRPr="00C24639">
                <w:rPr>
                  <w:rStyle w:val="Hyperlink"/>
                </w:rPr>
                <w:t>Samantha.findley@ercot.com</w:t>
              </w:r>
            </w:hyperlink>
          </w:p>
        </w:tc>
      </w:tr>
      <w:tr w:rsidR="009A3772" w14:paraId="343A715E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0FC38B83" w14:textId="77777777" w:rsidR="009A3772" w:rsidRPr="00B93CA0" w:rsidRDefault="009A3772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Company</w:t>
            </w:r>
          </w:p>
        </w:tc>
        <w:tc>
          <w:tcPr>
            <w:tcW w:w="7560" w:type="dxa"/>
            <w:vAlign w:val="center"/>
          </w:tcPr>
          <w:p w14:paraId="5BCBCB13" w14:textId="355D8C3A" w:rsidR="009A3772" w:rsidRDefault="00C24639">
            <w:pPr>
              <w:pStyle w:val="NormalArial"/>
            </w:pPr>
            <w:r w:rsidRPr="00C24639">
              <w:t>ERCOT</w:t>
            </w:r>
          </w:p>
        </w:tc>
      </w:tr>
      <w:tr w:rsidR="009A3772" w14:paraId="1B4A534D" w14:textId="77777777" w:rsidTr="00D176CF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1BF858" w14:textId="77777777" w:rsidR="009A3772" w:rsidRPr="00B93CA0" w:rsidRDefault="009A3772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Phone Number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69130F99" w14:textId="2BA249D5" w:rsidR="009A3772" w:rsidRDefault="00C24639">
            <w:pPr>
              <w:pStyle w:val="NormalArial"/>
            </w:pPr>
            <w:r w:rsidRPr="00C24639">
              <w:t>512-248-4633</w:t>
            </w:r>
          </w:p>
        </w:tc>
      </w:tr>
      <w:tr w:rsidR="009A3772" w14:paraId="5A40C307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0D6A67F9" w14:textId="77777777" w:rsidR="009A3772" w:rsidRPr="00B93CA0" w:rsidRDefault="009A3772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Cell</w:t>
            </w:r>
            <w:r w:rsidRPr="00B93CA0">
              <w:rPr>
                <w:bCs w:val="0"/>
              </w:rPr>
              <w:t xml:space="preserve"> Number</w:t>
            </w:r>
          </w:p>
        </w:tc>
        <w:tc>
          <w:tcPr>
            <w:tcW w:w="7560" w:type="dxa"/>
            <w:vAlign w:val="center"/>
          </w:tcPr>
          <w:p w14:paraId="46237B5F" w14:textId="77777777" w:rsidR="009A3772" w:rsidRDefault="009A3772">
            <w:pPr>
              <w:pStyle w:val="NormalArial"/>
            </w:pPr>
          </w:p>
        </w:tc>
      </w:tr>
      <w:tr w:rsidR="009A3772" w14:paraId="2E8FB013" w14:textId="77777777" w:rsidTr="00D176CF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86C361" w14:textId="77777777" w:rsidR="009A3772" w:rsidRPr="00B93CA0" w:rsidRDefault="009A3772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Market Segment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2A021FEE" w14:textId="603A1C07" w:rsidR="009A3772" w:rsidRDefault="00C24639">
            <w:pPr>
              <w:pStyle w:val="NormalArial"/>
            </w:pPr>
            <w:r w:rsidRPr="00C24639">
              <w:t>Not Applicable</w:t>
            </w:r>
          </w:p>
        </w:tc>
      </w:tr>
      <w:bookmarkEnd w:id="0"/>
    </w:tbl>
    <w:p w14:paraId="59629A3C" w14:textId="77777777" w:rsidR="009A3772" w:rsidRPr="00D56D61" w:rsidRDefault="009A3772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560"/>
      </w:tblGrid>
      <w:tr w:rsidR="009A3772" w:rsidRPr="00D56D61" w14:paraId="13F6A781" w14:textId="77777777" w:rsidTr="00D176CF">
        <w:trPr>
          <w:cantSplit/>
          <w:trHeight w:val="432"/>
        </w:trPr>
        <w:tc>
          <w:tcPr>
            <w:tcW w:w="10440" w:type="dxa"/>
            <w:gridSpan w:val="2"/>
            <w:vAlign w:val="center"/>
          </w:tcPr>
          <w:p w14:paraId="36C3E360" w14:textId="77777777" w:rsidR="009A3772" w:rsidRPr="007C199B" w:rsidRDefault="009A3772" w:rsidP="007C199B">
            <w:pPr>
              <w:pStyle w:val="NormalArial"/>
              <w:jc w:val="center"/>
              <w:rPr>
                <w:b/>
              </w:rPr>
            </w:pPr>
            <w:r w:rsidRPr="007C199B">
              <w:rPr>
                <w:b/>
              </w:rPr>
              <w:t xml:space="preserve">Market </w:t>
            </w:r>
            <w:proofErr w:type="gramStart"/>
            <w:r w:rsidRPr="007C199B">
              <w:rPr>
                <w:b/>
              </w:rPr>
              <w:t>Rules</w:t>
            </w:r>
            <w:proofErr w:type="gramEnd"/>
            <w:r w:rsidRPr="007C199B">
              <w:rPr>
                <w:b/>
              </w:rPr>
              <w:t xml:space="preserve"> Staff Contact</w:t>
            </w:r>
          </w:p>
        </w:tc>
      </w:tr>
      <w:tr w:rsidR="009A3772" w:rsidRPr="00D56D61" w14:paraId="10A3A547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7884BA3B" w14:textId="77777777" w:rsidR="009A3772" w:rsidRPr="007C199B" w:rsidRDefault="009A3772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Name</w:t>
            </w:r>
          </w:p>
        </w:tc>
        <w:tc>
          <w:tcPr>
            <w:tcW w:w="7560" w:type="dxa"/>
            <w:vAlign w:val="center"/>
          </w:tcPr>
          <w:p w14:paraId="16E95662" w14:textId="2D5FB172" w:rsidR="009A3772" w:rsidRPr="00D56D61" w:rsidRDefault="00A21649">
            <w:pPr>
              <w:pStyle w:val="NormalArial"/>
            </w:pPr>
            <w:r>
              <w:t>Elizabeth Morales</w:t>
            </w:r>
          </w:p>
        </w:tc>
      </w:tr>
      <w:tr w:rsidR="009A3772" w:rsidRPr="00D56D61" w14:paraId="6B648C6B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710846B1" w14:textId="77777777" w:rsidR="009A3772" w:rsidRPr="007C199B" w:rsidRDefault="009A3772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lastRenderedPageBreak/>
              <w:t>E-Mail Address</w:t>
            </w:r>
          </w:p>
        </w:tc>
        <w:tc>
          <w:tcPr>
            <w:tcW w:w="7560" w:type="dxa"/>
            <w:vAlign w:val="center"/>
          </w:tcPr>
          <w:p w14:paraId="658CF374" w14:textId="7E32B74A" w:rsidR="009A3772" w:rsidRPr="00D56D61" w:rsidRDefault="00A21649">
            <w:pPr>
              <w:pStyle w:val="NormalArial"/>
            </w:pPr>
            <w:hyperlink r:id="rId15" w:history="1">
              <w:r w:rsidRPr="0015621E">
                <w:rPr>
                  <w:rStyle w:val="Hyperlink"/>
                </w:rPr>
                <w:t>Elizabeth.morales@ercot.com</w:t>
              </w:r>
            </w:hyperlink>
          </w:p>
        </w:tc>
      </w:tr>
      <w:tr w:rsidR="009A3772" w:rsidRPr="005370B5" w14:paraId="4DE85C0D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0B6BD890" w14:textId="77777777" w:rsidR="009A3772" w:rsidRPr="007C199B" w:rsidRDefault="009A3772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Phone Number</w:t>
            </w:r>
          </w:p>
        </w:tc>
        <w:tc>
          <w:tcPr>
            <w:tcW w:w="7560" w:type="dxa"/>
            <w:vAlign w:val="center"/>
          </w:tcPr>
          <w:p w14:paraId="435FD12C" w14:textId="28DCCF02" w:rsidR="009A3772" w:rsidRDefault="00A21649">
            <w:pPr>
              <w:pStyle w:val="NormalArial"/>
            </w:pPr>
            <w:r>
              <w:t>210-420-1722</w:t>
            </w:r>
          </w:p>
        </w:tc>
      </w:tr>
    </w:tbl>
    <w:p w14:paraId="49095C86" w14:textId="77777777" w:rsidR="00544E9E" w:rsidRPr="00D30AE3" w:rsidRDefault="00544E9E" w:rsidP="00544E9E">
      <w:pPr>
        <w:tabs>
          <w:tab w:val="num" w:pos="0"/>
        </w:tabs>
        <w:spacing w:line="259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560"/>
      </w:tblGrid>
      <w:tr w:rsidR="00544E9E" w:rsidRPr="00D30AE3" w14:paraId="3CDEC6F1" w14:textId="77777777" w:rsidTr="00E95E89">
        <w:trPr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F4E62" w14:textId="77777777" w:rsidR="00544E9E" w:rsidRPr="00D30AE3" w:rsidRDefault="00544E9E" w:rsidP="00E95E89">
            <w:pPr>
              <w:ind w:hanging="2"/>
              <w:jc w:val="center"/>
              <w:rPr>
                <w:rFonts w:ascii="Arial" w:hAnsi="Arial"/>
                <w:b/>
              </w:rPr>
            </w:pPr>
            <w:r w:rsidRPr="00D30AE3">
              <w:rPr>
                <w:rFonts w:ascii="Arial" w:hAnsi="Arial"/>
                <w:b/>
              </w:rPr>
              <w:t>Comments Received</w:t>
            </w:r>
          </w:p>
        </w:tc>
      </w:tr>
      <w:tr w:rsidR="00544E9E" w:rsidRPr="00D30AE3" w14:paraId="64C06E80" w14:textId="77777777" w:rsidTr="00E95E89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2CE03" w14:textId="77777777" w:rsidR="00544E9E" w:rsidRPr="00D30AE3" w:rsidRDefault="00544E9E" w:rsidP="00E95E89">
            <w:pPr>
              <w:ind w:hanging="2"/>
              <w:rPr>
                <w:rFonts w:ascii="Arial" w:hAnsi="Arial"/>
                <w:bCs/>
              </w:rPr>
            </w:pPr>
            <w:r w:rsidRPr="00D30AE3">
              <w:rPr>
                <w:rFonts w:ascii="Arial" w:hAnsi="Arial"/>
                <w:b/>
              </w:rPr>
              <w:t>Comment Author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275A" w14:textId="77777777" w:rsidR="00544E9E" w:rsidRPr="00D30AE3" w:rsidRDefault="00544E9E" w:rsidP="00E95E89">
            <w:pPr>
              <w:ind w:hanging="2"/>
              <w:rPr>
                <w:rFonts w:ascii="Arial" w:hAnsi="Arial"/>
                <w:b/>
              </w:rPr>
            </w:pPr>
            <w:r w:rsidRPr="00D30AE3">
              <w:rPr>
                <w:rFonts w:ascii="Arial" w:hAnsi="Arial"/>
                <w:b/>
              </w:rPr>
              <w:t>Comment Summary</w:t>
            </w:r>
          </w:p>
        </w:tc>
      </w:tr>
      <w:tr w:rsidR="00544E9E" w:rsidRPr="00D30AE3" w14:paraId="1D5637C7" w14:textId="77777777" w:rsidTr="00E95E89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C174A" w14:textId="375A69FA" w:rsidR="00544E9E" w:rsidRPr="00D30AE3" w:rsidRDefault="00544E9E" w:rsidP="00E95E89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None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5635" w14:textId="145DC62A" w:rsidR="00544E9E" w:rsidRPr="00D30AE3" w:rsidRDefault="00544E9E" w:rsidP="00E95E89">
            <w:pPr>
              <w:spacing w:before="120" w:after="120"/>
              <w:rPr>
                <w:rFonts w:ascii="Arial" w:hAnsi="Arial"/>
              </w:rPr>
            </w:pPr>
          </w:p>
        </w:tc>
      </w:tr>
    </w:tbl>
    <w:p w14:paraId="483F2295" w14:textId="77777777" w:rsidR="00544E9E" w:rsidRPr="00ED15D7" w:rsidRDefault="00544E9E" w:rsidP="00544E9E">
      <w:pPr>
        <w:tabs>
          <w:tab w:val="num" w:pos="0"/>
        </w:tabs>
        <w:rPr>
          <w:rFonts w:ascii="Arial" w:eastAsia="SimSun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544E9E" w:rsidRPr="00ED15D7" w14:paraId="641ACDD0" w14:textId="77777777" w:rsidTr="00E95E89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1E8D2D" w14:textId="77777777" w:rsidR="00544E9E" w:rsidRPr="00ED15D7" w:rsidRDefault="00544E9E" w:rsidP="00E95E89">
            <w:pPr>
              <w:tabs>
                <w:tab w:val="center" w:pos="4320"/>
                <w:tab w:val="right" w:pos="8640"/>
              </w:tabs>
              <w:jc w:val="center"/>
              <w:rPr>
                <w:rFonts w:ascii="Arial" w:eastAsia="SimSun" w:hAnsi="Arial"/>
                <w:b/>
                <w:bCs/>
              </w:rPr>
            </w:pPr>
            <w:r w:rsidRPr="00ED15D7">
              <w:rPr>
                <w:rFonts w:ascii="Arial" w:eastAsia="SimSun" w:hAnsi="Arial"/>
                <w:b/>
                <w:bCs/>
              </w:rPr>
              <w:t>Market Rules Notes</w:t>
            </w:r>
          </w:p>
        </w:tc>
      </w:tr>
    </w:tbl>
    <w:p w14:paraId="66203B1B" w14:textId="3AE51B39" w:rsidR="009A3772" w:rsidRPr="00D56D61" w:rsidRDefault="00544E9E" w:rsidP="00544E9E">
      <w:pPr>
        <w:tabs>
          <w:tab w:val="num" w:pos="0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A3772" w14:paraId="77AD5637" w14:textId="77777777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887995" w14:textId="77777777" w:rsidR="009A3772" w:rsidRDefault="009A3772">
            <w:pPr>
              <w:pStyle w:val="Header"/>
              <w:jc w:val="center"/>
            </w:pPr>
            <w:r>
              <w:t>Proposed Protocol Language Revision</w:t>
            </w:r>
          </w:p>
        </w:tc>
      </w:tr>
    </w:tbl>
    <w:p w14:paraId="3A3C19A8" w14:textId="77777777" w:rsidR="00C16F00" w:rsidRPr="00887C6A" w:rsidRDefault="00C16F00" w:rsidP="00624870">
      <w:pPr>
        <w:pStyle w:val="H4"/>
        <w:ind w:left="1267" w:hanging="1267"/>
      </w:pPr>
      <w:bookmarkStart w:id="1" w:name="_Toc214879929"/>
      <w:r w:rsidRPr="00887C6A">
        <w:t>7.5.2.1</w:t>
      </w:r>
      <w:r w:rsidRPr="00887C6A">
        <w:tab/>
        <w:t>CRR Auction Offer Criteria</w:t>
      </w:r>
      <w:bookmarkEnd w:id="1"/>
    </w:p>
    <w:p w14:paraId="2EB12576" w14:textId="77777777" w:rsidR="00C16F00" w:rsidRPr="00887C6A" w:rsidRDefault="00C16F00" w:rsidP="00C16F00">
      <w:pPr>
        <w:pStyle w:val="BodyTextNumbered"/>
      </w:pPr>
      <w:r w:rsidRPr="00887C6A">
        <w:t>(1)</w:t>
      </w:r>
      <w:r w:rsidRPr="00887C6A">
        <w:tab/>
        <w:t xml:space="preserve">A CRR Auction Offer indicates a willingness to sell CRRs at the auction clearing price, if it equals or exceeds the Minimum Reservation Price.  It must be submitted by a Participating CRR Account Holder and must include the following: </w:t>
      </w:r>
    </w:p>
    <w:p w14:paraId="5CF6FB21" w14:textId="77777777" w:rsidR="00C16F00" w:rsidRPr="00887C6A" w:rsidRDefault="00C16F00" w:rsidP="00C16F00">
      <w:pPr>
        <w:pStyle w:val="BodyTextNumbered"/>
        <w:ind w:left="1440"/>
      </w:pPr>
      <w:r w:rsidRPr="00887C6A">
        <w:t>(a)</w:t>
      </w:r>
      <w:r w:rsidRPr="00887C6A">
        <w:tab/>
        <w:t>The short name of the Participating CRR Account Holder;</w:t>
      </w:r>
    </w:p>
    <w:p w14:paraId="0A0D03F9" w14:textId="77777777" w:rsidR="00C16F00" w:rsidRPr="00887C6A" w:rsidRDefault="00C16F00" w:rsidP="00C16F00">
      <w:pPr>
        <w:pStyle w:val="BodyTextNumbered"/>
        <w:ind w:left="1440"/>
      </w:pPr>
      <w:r w:rsidRPr="00887C6A">
        <w:t>(b)</w:t>
      </w:r>
      <w:r w:rsidRPr="00887C6A">
        <w:tab/>
        <w:t>The unique identifier for each CRR being offered, which must include the single type of CRR being offered;</w:t>
      </w:r>
    </w:p>
    <w:p w14:paraId="305E18E9" w14:textId="77777777" w:rsidR="00C16F00" w:rsidRPr="00887C6A" w:rsidRDefault="00C16F00" w:rsidP="00C16F00">
      <w:pPr>
        <w:pStyle w:val="BodyTextNumbered"/>
        <w:ind w:left="1440"/>
      </w:pPr>
      <w:r w:rsidRPr="00887C6A">
        <w:t>(c)</w:t>
      </w:r>
      <w:r w:rsidRPr="00887C6A">
        <w:tab/>
        <w:t>The source Settlement Point and the sink Settlement Point for the block of CRRs being offered;</w:t>
      </w:r>
    </w:p>
    <w:p w14:paraId="24EE77FD" w14:textId="77777777" w:rsidR="00C16F00" w:rsidRPr="00887C6A" w:rsidRDefault="00C16F00" w:rsidP="00C16F00">
      <w:pPr>
        <w:pStyle w:val="BodyTextNumbered"/>
        <w:ind w:left="1440"/>
      </w:pPr>
      <w:r w:rsidRPr="00887C6A">
        <w:t>(d)</w:t>
      </w:r>
      <w:r w:rsidRPr="00887C6A">
        <w:tab/>
        <w:t>The month</w:t>
      </w:r>
      <w:r>
        <w:t>, or strip of consecutive months,</w:t>
      </w:r>
      <w:r w:rsidRPr="00887C6A">
        <w:t xml:space="preserve"> for which the block of CRRs is being offered, including time-of-use designation except that a 7x24 offer may not be designated;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16F00" w:rsidRPr="00887C6A" w14:paraId="0467BDEF" w14:textId="77777777" w:rsidTr="008F04F5">
        <w:tc>
          <w:tcPr>
            <w:tcW w:w="9350" w:type="dxa"/>
            <w:shd w:val="pct12" w:color="auto" w:fill="auto"/>
          </w:tcPr>
          <w:p w14:paraId="6B7DFA7A" w14:textId="77777777" w:rsidR="00C16F00" w:rsidRPr="00887C6A" w:rsidRDefault="00C16F00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t>[NPRR</w:t>
            </w:r>
            <w:r>
              <w:rPr>
                <w:b/>
                <w:i/>
                <w:iCs w:val="0"/>
                <w:szCs w:val="24"/>
              </w:rPr>
              <w:t>1288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(d)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5AFF04CB" w14:textId="77777777" w:rsidR="00C16F00" w:rsidRPr="00C2078A" w:rsidRDefault="00C16F00" w:rsidP="008F04F5">
            <w:pPr>
              <w:pStyle w:val="BodyTextNumbered"/>
              <w:ind w:left="1440"/>
            </w:pPr>
            <w:r w:rsidRPr="00887C6A">
              <w:t>(d)</w:t>
            </w:r>
            <w:r w:rsidRPr="00887C6A">
              <w:tab/>
              <w:t>The month for which the block of CRRs is being offered, including time-of-use designation except that a 7x24 offer may not be designated;</w:t>
            </w:r>
          </w:p>
        </w:tc>
      </w:tr>
    </w:tbl>
    <w:p w14:paraId="1AEE39AA" w14:textId="77777777" w:rsidR="00C16F00" w:rsidRPr="00887C6A" w:rsidRDefault="00C16F00" w:rsidP="00C16F00">
      <w:pPr>
        <w:pStyle w:val="BodyTextNumbered"/>
        <w:spacing w:before="240"/>
        <w:ind w:left="1440"/>
      </w:pPr>
      <w:r w:rsidRPr="00887C6A">
        <w:t>(e)</w:t>
      </w:r>
      <w:r w:rsidRPr="00887C6A">
        <w:tab/>
        <w:t>The quantity of CRRs in MW, which must be the same for each hour within the block, for which the Minimum Reservation Price is effective; and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16F00" w:rsidRPr="00887C6A" w14:paraId="02DEF791" w14:textId="77777777" w:rsidTr="008F04F5">
        <w:tc>
          <w:tcPr>
            <w:tcW w:w="9350" w:type="dxa"/>
            <w:shd w:val="pct12" w:color="auto" w:fill="auto"/>
          </w:tcPr>
          <w:p w14:paraId="4026FF4E" w14:textId="77777777" w:rsidR="00C16F00" w:rsidRPr="00887C6A" w:rsidRDefault="00C16F00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t>[NPRR</w:t>
            </w:r>
            <w:r>
              <w:rPr>
                <w:b/>
                <w:i/>
                <w:iCs w:val="0"/>
                <w:szCs w:val="24"/>
              </w:rPr>
              <w:t>1289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(e)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331D374B" w14:textId="77777777" w:rsidR="00C16F00" w:rsidRPr="00C2078A" w:rsidRDefault="00C16F00" w:rsidP="008F04F5">
            <w:pPr>
              <w:pStyle w:val="BodyTextNumbered"/>
              <w:ind w:left="1440"/>
            </w:pPr>
            <w:r w:rsidRPr="00887C6A">
              <w:lastRenderedPageBreak/>
              <w:t>(e)</w:t>
            </w:r>
            <w:r w:rsidRPr="00887C6A">
              <w:tab/>
              <w:t xml:space="preserve">The quantity of CRRs </w:t>
            </w:r>
            <w:r w:rsidRPr="00A43E5E">
              <w:t>in MW with a minimum of 0.1 MW, which</w:t>
            </w:r>
            <w:r w:rsidRPr="00887C6A">
              <w:t xml:space="preserve"> must be the same for each hour within the block, for which the Minimum Reservation Price is effective; and</w:t>
            </w:r>
          </w:p>
        </w:tc>
      </w:tr>
    </w:tbl>
    <w:p w14:paraId="3ECC1572" w14:textId="77777777" w:rsidR="00C16F00" w:rsidRPr="00887C6A" w:rsidRDefault="00C16F00" w:rsidP="00C16F00">
      <w:pPr>
        <w:pStyle w:val="BodyTextNumbered"/>
        <w:spacing w:before="240"/>
        <w:ind w:left="1440"/>
      </w:pPr>
      <w:r w:rsidRPr="00887C6A">
        <w:lastRenderedPageBreak/>
        <w:t>(f)</w:t>
      </w:r>
      <w:r w:rsidRPr="00887C6A">
        <w:tab/>
        <w:t>A dollars per CRR (i.e. dollars per MW per hour) for the Minimum Reservation Price.</w:t>
      </w:r>
    </w:p>
    <w:p w14:paraId="365F90DB" w14:textId="1A705167" w:rsidR="00C16F00" w:rsidRPr="00887C6A" w:rsidRDefault="00C16F00" w:rsidP="00C16F00">
      <w:pPr>
        <w:pStyle w:val="BodyTextNumbered"/>
      </w:pPr>
      <w:r w:rsidRPr="00887C6A">
        <w:t>(2)</w:t>
      </w:r>
      <w:r w:rsidRPr="00887C6A">
        <w:tab/>
        <w:t xml:space="preserve">The Participating CRR Account Holder may submit a self-imposed credit limit for the CRR Monthly Auction or for each </w:t>
      </w:r>
      <w:del w:id="2" w:author="ERCOT" w:date="2026-03-06T16:38:00Z" w16du:dateUtc="2026-03-06T22:38:00Z">
        <w:r w:rsidRPr="00887C6A" w:rsidDel="00BF195B">
          <w:delText>time-of-use</w:delText>
        </w:r>
      </w:del>
      <w:r w:rsidRPr="00887C6A">
        <w:t xml:space="preserve"> </w:t>
      </w:r>
      <w:ins w:id="3" w:author="ERCOT" w:date="2026-03-06T16:38:00Z" w16du:dateUtc="2026-03-06T22:38:00Z">
        <w:r w:rsidR="00BF195B">
          <w:t xml:space="preserve">month </w:t>
        </w:r>
      </w:ins>
      <w:r w:rsidRPr="00887C6A">
        <w:t>in a CRR Auction that is part of a CRR Long-Term Auction Sequence, if desired.</w:t>
      </w:r>
    </w:p>
    <w:p w14:paraId="0B44F542" w14:textId="77777777" w:rsidR="00C16F00" w:rsidRPr="00887C6A" w:rsidRDefault="00C16F00" w:rsidP="00C16F00">
      <w:pPr>
        <w:pStyle w:val="BodyTextNumbered"/>
      </w:pPr>
      <w:r w:rsidRPr="00887C6A">
        <w:t>(3)</w:t>
      </w:r>
      <w:r w:rsidRPr="00887C6A">
        <w:tab/>
        <w:t>A Participating CRR Account Holder can only offer to sell one-month</w:t>
      </w:r>
      <w:r>
        <w:t xml:space="preserve"> or multi-month</w:t>
      </w:r>
      <w:r w:rsidRPr="00887C6A">
        <w:t xml:space="preserve"> strips of CRRs for which it is the CRR Owner of record at the time of the offer.  </w:t>
      </w:r>
      <w:r>
        <w:t>Multi-month CRR offers must consist of consecutive months that are within the period of the relevant CRR Auction and can only be submitted as part of a CRR Long-Term Auction Sequence.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16F00" w:rsidRPr="00887C6A" w14:paraId="618E240A" w14:textId="77777777" w:rsidTr="008F04F5">
        <w:tc>
          <w:tcPr>
            <w:tcW w:w="9350" w:type="dxa"/>
            <w:shd w:val="pct12" w:color="auto" w:fill="auto"/>
          </w:tcPr>
          <w:p w14:paraId="6F819454" w14:textId="77777777" w:rsidR="00C16F00" w:rsidRPr="00887C6A" w:rsidRDefault="00C16F00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t>[NPRR</w:t>
            </w:r>
            <w:r>
              <w:rPr>
                <w:b/>
                <w:i/>
                <w:iCs w:val="0"/>
                <w:szCs w:val="24"/>
              </w:rPr>
              <w:t>1288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(3)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592452ED" w14:textId="77777777" w:rsidR="00C16F00" w:rsidRPr="00C2078A" w:rsidRDefault="00C16F00" w:rsidP="008F04F5">
            <w:pPr>
              <w:pStyle w:val="BodyTextNumbered"/>
            </w:pPr>
            <w:r w:rsidRPr="00887C6A">
              <w:t>(3)</w:t>
            </w:r>
            <w:r w:rsidRPr="00887C6A">
              <w:tab/>
              <w:t>A Participating CRR Account Holder can only offer to sell one-month</w:t>
            </w:r>
            <w:r>
              <w:t xml:space="preserve"> </w:t>
            </w:r>
            <w:r w:rsidRPr="00887C6A">
              <w:t>strips of CRRs for which it is the CRR Owner of record at the time of the offer.</w:t>
            </w:r>
          </w:p>
        </w:tc>
      </w:tr>
    </w:tbl>
    <w:p w14:paraId="25097A96" w14:textId="77777777" w:rsidR="00C16F00" w:rsidRDefault="00C16F00" w:rsidP="00C16F00">
      <w:pPr>
        <w:pStyle w:val="BodyTextNumbered"/>
        <w:spacing w:before="240"/>
      </w:pPr>
      <w:r w:rsidRPr="00887C6A">
        <w:t>(</w:t>
      </w:r>
      <w:r>
        <w:t>4</w:t>
      </w:r>
      <w:r w:rsidRPr="00887C6A">
        <w:t>)</w:t>
      </w:r>
      <w:r w:rsidRPr="00887C6A">
        <w:tab/>
        <w:t>A CRR offer for a specified MW quantity of CRRs constitutes an offer to sell a quantity of CRRs equal to or less than the specified quantity.  A CRR offer may not specify a minimum quantity of MW that the Participating CRR Account Holder wishes to sell.</w:t>
      </w:r>
    </w:p>
    <w:p w14:paraId="7768975B" w14:textId="77777777" w:rsidR="00C24639" w:rsidRPr="00887C6A" w:rsidRDefault="00C24639" w:rsidP="00C24639">
      <w:pPr>
        <w:pStyle w:val="H4"/>
        <w:ind w:left="1267" w:hanging="1267"/>
      </w:pPr>
      <w:bookmarkStart w:id="4" w:name="_Toc397670160"/>
      <w:bookmarkStart w:id="5" w:name="_Toc405805762"/>
      <w:bookmarkStart w:id="6" w:name="_Toc214879931"/>
      <w:bookmarkStart w:id="7" w:name="_Toc93469488"/>
      <w:bookmarkStart w:id="8" w:name="_Toc273526244"/>
      <w:bookmarkStart w:id="9" w:name="_Toc90197128"/>
      <w:r w:rsidRPr="00887C6A">
        <w:t>7.5.2.3</w:t>
      </w:r>
      <w:r w:rsidRPr="00887C6A">
        <w:tab/>
        <w:t>CRR Auction Bid Criteria</w:t>
      </w:r>
      <w:bookmarkEnd w:id="4"/>
      <w:bookmarkEnd w:id="5"/>
      <w:bookmarkEnd w:id="6"/>
      <w:r w:rsidRPr="00887C6A">
        <w:t xml:space="preserve"> </w:t>
      </w:r>
    </w:p>
    <w:p w14:paraId="0283799F" w14:textId="77777777" w:rsidR="00C24639" w:rsidRPr="00887C6A" w:rsidRDefault="00C24639" w:rsidP="00C24639">
      <w:pPr>
        <w:pStyle w:val="BodyTextNumbered"/>
      </w:pPr>
      <w:r w:rsidRPr="00887C6A">
        <w:t>(1)</w:t>
      </w:r>
      <w:r w:rsidRPr="00887C6A">
        <w:tab/>
        <w:t>A CRR Auction Bid indicates a willingness to buy CRRs at the auction clearing price, if it is equal to or less than the Not-to-Exceed Price.  It must be submitted by a Participating CRR Account Holder and must include the following:</w:t>
      </w:r>
    </w:p>
    <w:p w14:paraId="08DD6A1C" w14:textId="77777777" w:rsidR="00C24639" w:rsidRPr="00887C6A" w:rsidRDefault="00C24639" w:rsidP="00C24639">
      <w:pPr>
        <w:pStyle w:val="BodyTextNumbered"/>
        <w:ind w:left="1440"/>
      </w:pPr>
      <w:r w:rsidRPr="00887C6A">
        <w:t>(a)</w:t>
      </w:r>
      <w:r w:rsidRPr="00887C6A">
        <w:tab/>
        <w:t>The short name of the Participating CRR Account Holder;</w:t>
      </w:r>
    </w:p>
    <w:p w14:paraId="313C6122" w14:textId="77777777" w:rsidR="00C24639" w:rsidRPr="00887C6A" w:rsidRDefault="00C24639" w:rsidP="00C24639">
      <w:pPr>
        <w:pStyle w:val="BodyTextNumbered"/>
        <w:ind w:left="1440"/>
      </w:pPr>
      <w:r w:rsidRPr="00887C6A">
        <w:t>(b)</w:t>
      </w:r>
      <w:r w:rsidRPr="00887C6A">
        <w:tab/>
        <w:t>The single type of CRR being bid;</w:t>
      </w:r>
    </w:p>
    <w:p w14:paraId="74671F38" w14:textId="77777777" w:rsidR="00C24639" w:rsidRPr="00887C6A" w:rsidRDefault="00C24639" w:rsidP="00C24639">
      <w:pPr>
        <w:pStyle w:val="BodyTextNumbered"/>
        <w:ind w:left="1440"/>
      </w:pPr>
      <w:r w:rsidRPr="00887C6A">
        <w:t>(c)</w:t>
      </w:r>
      <w:r w:rsidRPr="00887C6A">
        <w:tab/>
        <w:t>The source Settlement Point and the sink Settlement Point for the block of CRRs being bid;</w:t>
      </w:r>
    </w:p>
    <w:p w14:paraId="33259C0C" w14:textId="77777777" w:rsidR="00C24639" w:rsidRPr="00887C6A" w:rsidRDefault="00C24639" w:rsidP="00C24639">
      <w:pPr>
        <w:pStyle w:val="BodyTextNumbered"/>
        <w:ind w:left="1440"/>
      </w:pPr>
      <w:r w:rsidRPr="00887C6A">
        <w:t>(d)</w:t>
      </w:r>
      <w:r w:rsidRPr="00887C6A">
        <w:tab/>
        <w:t>The month or strip of consecutive months for which the block of CRRs is being bid, including time-of-use designation, which may include a 7x24 block in a CRR Monthly Auction but not in a CRR Auction held as part of a CRR Long-Term Auction Sequence;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24639" w:rsidRPr="00887C6A" w14:paraId="6613FF27" w14:textId="77777777" w:rsidTr="008F04F5">
        <w:tc>
          <w:tcPr>
            <w:tcW w:w="9350" w:type="dxa"/>
            <w:shd w:val="pct12" w:color="auto" w:fill="auto"/>
          </w:tcPr>
          <w:p w14:paraId="44E03B6C" w14:textId="77777777" w:rsidR="00C24639" w:rsidRPr="00887C6A" w:rsidRDefault="00C24639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lastRenderedPageBreak/>
              <w:t>[NPRR</w:t>
            </w:r>
            <w:r>
              <w:rPr>
                <w:b/>
                <w:i/>
                <w:iCs w:val="0"/>
                <w:szCs w:val="24"/>
              </w:rPr>
              <w:t>1288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(d)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69546783" w14:textId="77777777" w:rsidR="00C24639" w:rsidRPr="00C2078A" w:rsidRDefault="00C24639" w:rsidP="008F04F5">
            <w:pPr>
              <w:pStyle w:val="BodyTextNumbered"/>
              <w:ind w:left="1440"/>
            </w:pPr>
            <w:r w:rsidRPr="00887C6A">
              <w:t>(d)</w:t>
            </w:r>
            <w:r w:rsidRPr="00887C6A">
              <w:tab/>
              <w:t>The month for which the block of CRRs is being bid, including time-of-use designation, which may include a 7x24 block in a CRR Monthly Auction but not in a CRR Auction held as part of a CRR Long-Term Auction Sequence;</w:t>
            </w:r>
          </w:p>
        </w:tc>
      </w:tr>
    </w:tbl>
    <w:p w14:paraId="283070F5" w14:textId="77777777" w:rsidR="00C24639" w:rsidRPr="00887C6A" w:rsidRDefault="00C24639" w:rsidP="00C24639">
      <w:pPr>
        <w:pStyle w:val="BodyTextNumbered"/>
        <w:spacing w:before="240"/>
        <w:ind w:left="1440"/>
      </w:pPr>
      <w:r w:rsidRPr="00887C6A">
        <w:t>(e)</w:t>
      </w:r>
      <w:r w:rsidRPr="00887C6A">
        <w:tab/>
        <w:t>The quantity of CRRs in MW, which must be the same for each hour within the block, for which the Not-to-Exceed Price is effective; and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24639" w:rsidRPr="00887C6A" w14:paraId="585F5045" w14:textId="77777777" w:rsidTr="008F04F5">
        <w:tc>
          <w:tcPr>
            <w:tcW w:w="9350" w:type="dxa"/>
            <w:shd w:val="pct12" w:color="auto" w:fill="auto"/>
          </w:tcPr>
          <w:p w14:paraId="656A2F28" w14:textId="77777777" w:rsidR="00C24639" w:rsidRPr="00887C6A" w:rsidRDefault="00C24639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t>[NPRR</w:t>
            </w:r>
            <w:r>
              <w:rPr>
                <w:b/>
                <w:i/>
                <w:iCs w:val="0"/>
                <w:szCs w:val="24"/>
              </w:rPr>
              <w:t>1289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(e)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35A00EAA" w14:textId="77777777" w:rsidR="00C24639" w:rsidRPr="00C2078A" w:rsidRDefault="00C24639" w:rsidP="008F04F5">
            <w:pPr>
              <w:pStyle w:val="BodyTextNumbered"/>
              <w:ind w:left="1440"/>
            </w:pPr>
            <w:r w:rsidRPr="00A43E5E">
              <w:t>(e)</w:t>
            </w:r>
            <w:r w:rsidRPr="00A43E5E">
              <w:tab/>
              <w:t>The quantity of CRRs in MW with a minimum of 1 MW, which</w:t>
            </w:r>
            <w:r w:rsidRPr="00887C6A">
              <w:t xml:space="preserve"> must be the same for each hour within the block, for which the Not-to-Exceed Price is effective; and</w:t>
            </w:r>
          </w:p>
        </w:tc>
      </w:tr>
    </w:tbl>
    <w:p w14:paraId="5B974FF7" w14:textId="77777777" w:rsidR="00C24639" w:rsidRPr="00887C6A" w:rsidRDefault="00C24639" w:rsidP="00C24639">
      <w:pPr>
        <w:pStyle w:val="BodyTextNumbered"/>
        <w:spacing w:before="240"/>
        <w:ind w:left="1440"/>
      </w:pPr>
      <w:r w:rsidRPr="00887C6A">
        <w:t>(f)</w:t>
      </w:r>
      <w:r w:rsidRPr="00887C6A">
        <w:tab/>
        <w:t xml:space="preserve">A </w:t>
      </w:r>
      <w:proofErr w:type="gramStart"/>
      <w:r w:rsidRPr="00887C6A">
        <w:t>dollars</w:t>
      </w:r>
      <w:proofErr w:type="gramEnd"/>
      <w:r w:rsidRPr="00887C6A">
        <w:t xml:space="preserve"> per CRR (i.e. dollars per MW per hour) for the Not-to-Exceed Price.</w:t>
      </w:r>
    </w:p>
    <w:p w14:paraId="56E39BF5" w14:textId="7B69167A" w:rsidR="00C24639" w:rsidRPr="00887C6A" w:rsidRDefault="00C24639" w:rsidP="00C24639">
      <w:pPr>
        <w:pStyle w:val="BodyTextNumbered"/>
      </w:pPr>
      <w:r w:rsidRPr="00887C6A">
        <w:t>(2)</w:t>
      </w:r>
      <w:r w:rsidRPr="00887C6A">
        <w:tab/>
        <w:t xml:space="preserve">The Participating CRR Account Holder may submit a self-imposed credit limit for the CRR Monthly Auction or for each </w:t>
      </w:r>
      <w:del w:id="10" w:author="ERCOT" w:date="2026-03-06T16:32:00Z" w16du:dateUtc="2026-03-06T22:32:00Z">
        <w:r w:rsidRPr="00887C6A" w:rsidDel="00BF195B">
          <w:delText>time-of-use</w:delText>
        </w:r>
      </w:del>
      <w:r w:rsidRPr="00887C6A">
        <w:t xml:space="preserve"> </w:t>
      </w:r>
      <w:ins w:id="11" w:author="ERCOT" w:date="2026-03-06T16:32:00Z" w16du:dateUtc="2026-03-06T22:32:00Z">
        <w:r w:rsidR="00BF195B">
          <w:t xml:space="preserve">month </w:t>
        </w:r>
      </w:ins>
      <w:r w:rsidRPr="00887C6A">
        <w:t xml:space="preserve">in a CRR Auction that is part of a CRR Long-Term Auction Sequence, if desired. </w:t>
      </w:r>
    </w:p>
    <w:p w14:paraId="74E2EF0D" w14:textId="77777777" w:rsidR="00C24639" w:rsidRPr="00887C6A" w:rsidRDefault="00C24639" w:rsidP="00C24639">
      <w:pPr>
        <w:pStyle w:val="BodyTextNumbered"/>
      </w:pPr>
      <w:r w:rsidRPr="00887C6A">
        <w:t>(3)</w:t>
      </w:r>
      <w:r w:rsidRPr="00887C6A">
        <w:tab/>
        <w:t xml:space="preserve">A bid to buy a PTP Option cannot specify a non-positive Not-to-Exceed Price less than the Minimum PTP Option Bid Price.  </w:t>
      </w:r>
    </w:p>
    <w:p w14:paraId="40F9B8E3" w14:textId="77777777" w:rsidR="00C24639" w:rsidRPr="00887C6A" w:rsidRDefault="00C24639" w:rsidP="00C24639">
      <w:pPr>
        <w:pStyle w:val="BodyTextNumbered"/>
      </w:pPr>
      <w:r w:rsidRPr="00887C6A">
        <w:t>(4)</w:t>
      </w:r>
      <w:r w:rsidRPr="00887C6A">
        <w:tab/>
        <w:t>A bid to buy a PTP Obligation can specify a negative Not-to-Exceed Price.</w:t>
      </w:r>
    </w:p>
    <w:p w14:paraId="4736BD59" w14:textId="77777777" w:rsidR="00C24639" w:rsidRPr="00887C6A" w:rsidRDefault="00C24639" w:rsidP="00C24639">
      <w:pPr>
        <w:pStyle w:val="BodyTextNumbered"/>
      </w:pPr>
      <w:r w:rsidRPr="00887C6A">
        <w:t>(</w:t>
      </w:r>
      <w:r>
        <w:t>5</w:t>
      </w:r>
      <w:r w:rsidRPr="00887C6A">
        <w:t>)</w:t>
      </w:r>
      <w:r w:rsidRPr="00887C6A">
        <w:tab/>
        <w:t>A CRR bid for a specified MW quantity of CRRs constitutes a bid to buy a quantity of CRRs equal to or less than the specified quantity.  A CRR bid may not specify a minimum quantity of MW that the Participating CRR Account Holder wishes to buy.</w:t>
      </w:r>
    </w:p>
    <w:p w14:paraId="035099FA" w14:textId="639FB93E" w:rsidR="009A3772" w:rsidRPr="00BA2009" w:rsidRDefault="00C24639" w:rsidP="00E657F0">
      <w:pPr>
        <w:pStyle w:val="BodyTextNumbered"/>
      </w:pPr>
      <w:r w:rsidRPr="00887C6A">
        <w:t>(</w:t>
      </w:r>
      <w:r>
        <w:t>6</w:t>
      </w:r>
      <w:r w:rsidRPr="00887C6A">
        <w:t>)</w:t>
      </w:r>
      <w:r w:rsidRPr="00887C6A">
        <w:tab/>
        <w:t>A CRR bid may not contain a source Settlement Point and a sink Settlement Point that are Electrically Similar Settlement Points, nor may CRR bids be submitted by any combination of Participating CRR Account Holders within the same Counter-Party to create the net effect of a single PTP Obligation bid containing a source Settlement Point and a sink Settlement Point that are Electrically Similar Settlement Points.</w:t>
      </w:r>
      <w:bookmarkEnd w:id="7"/>
      <w:bookmarkEnd w:id="8"/>
      <w:bookmarkEnd w:id="9"/>
    </w:p>
    <w:sectPr w:rsidR="009A3772" w:rsidRPr="00BA2009">
      <w:headerReference w:type="default" r:id="rId16"/>
      <w:footerReference w:type="even" r:id="rId17"/>
      <w:footerReference w:type="default" r:id="rId18"/>
      <w:footerReference w:type="first" r:id="rId1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D453B" w14:textId="77777777" w:rsidR="006932B7" w:rsidRDefault="006932B7">
      <w:r>
        <w:separator/>
      </w:r>
    </w:p>
  </w:endnote>
  <w:endnote w:type="continuationSeparator" w:id="0">
    <w:p w14:paraId="2696934E" w14:textId="77777777" w:rsidR="006932B7" w:rsidRDefault="0069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0C68" w14:textId="77777777" w:rsidR="00D176CF" w:rsidRPr="00412DCA" w:rsidRDefault="00D176CF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 w:rsidR="00386C35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60A7" w14:textId="6EED597D" w:rsidR="00BF195B" w:rsidRDefault="00A75C04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1338</w:t>
    </w:r>
    <w:r w:rsidR="008E4BD5" w:rsidRPr="00BF195B">
      <w:rPr>
        <w:rFonts w:ascii="Arial" w:hAnsi="Arial" w:cs="Arial"/>
        <w:sz w:val="18"/>
        <w:szCs w:val="18"/>
      </w:rPr>
      <w:t>NPRR-0</w:t>
    </w:r>
    <w:r w:rsidR="00C71E1B">
      <w:rPr>
        <w:rFonts w:ascii="Arial" w:hAnsi="Arial" w:cs="Arial"/>
        <w:sz w:val="18"/>
        <w:szCs w:val="18"/>
      </w:rPr>
      <w:t>3</w:t>
    </w:r>
    <w:r w:rsidR="008E4BD5" w:rsidRPr="00BF195B">
      <w:rPr>
        <w:rFonts w:ascii="Arial" w:hAnsi="Arial" w:cs="Arial"/>
        <w:sz w:val="18"/>
        <w:szCs w:val="18"/>
      </w:rPr>
      <w:t xml:space="preserve"> </w:t>
    </w:r>
    <w:r w:rsidR="00BF195B">
      <w:rPr>
        <w:rFonts w:ascii="Arial" w:hAnsi="Arial" w:cs="Arial"/>
        <w:sz w:val="18"/>
        <w:szCs w:val="18"/>
      </w:rPr>
      <w:t>0</w:t>
    </w:r>
    <w:r w:rsidR="00C71E1B">
      <w:rPr>
        <w:rFonts w:ascii="Arial" w:hAnsi="Arial" w:cs="Arial"/>
        <w:sz w:val="18"/>
        <w:szCs w:val="18"/>
      </w:rPr>
      <w:t>715</w:t>
    </w:r>
    <w:r w:rsidR="00BF195B">
      <w:rPr>
        <w:rFonts w:ascii="Arial" w:hAnsi="Arial" w:cs="Arial"/>
        <w:sz w:val="18"/>
        <w:szCs w:val="18"/>
      </w:rPr>
      <w:t>26</w:t>
    </w:r>
  </w:p>
  <w:p w14:paraId="24F97763" w14:textId="025A2D1B" w:rsidR="00D176CF" w:rsidRPr="00BF195B" w:rsidRDefault="005A2F1D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PUBLIC</w:t>
    </w:r>
    <w:r w:rsidR="00D176CF" w:rsidRPr="00BF195B">
      <w:rPr>
        <w:rFonts w:ascii="Arial" w:hAnsi="Arial" w:cs="Arial"/>
        <w:sz w:val="18"/>
        <w:szCs w:val="18"/>
      </w:rPr>
      <w:tab/>
      <w:t xml:space="preserve">Page </w:t>
    </w:r>
    <w:r w:rsidR="00D176CF" w:rsidRPr="00BF195B">
      <w:rPr>
        <w:rFonts w:ascii="Arial" w:hAnsi="Arial" w:cs="Arial"/>
        <w:sz w:val="18"/>
        <w:szCs w:val="18"/>
      </w:rPr>
      <w:fldChar w:fldCharType="begin"/>
    </w:r>
    <w:r w:rsidR="00D176CF" w:rsidRPr="00BF195B">
      <w:rPr>
        <w:rFonts w:ascii="Arial" w:hAnsi="Arial" w:cs="Arial"/>
        <w:sz w:val="18"/>
        <w:szCs w:val="18"/>
      </w:rPr>
      <w:instrText xml:space="preserve"> PAGE </w:instrText>
    </w:r>
    <w:r w:rsidR="00D176CF" w:rsidRPr="00BF195B">
      <w:rPr>
        <w:rFonts w:ascii="Arial" w:hAnsi="Arial" w:cs="Arial"/>
        <w:sz w:val="18"/>
        <w:szCs w:val="18"/>
      </w:rPr>
      <w:fldChar w:fldCharType="separate"/>
    </w:r>
    <w:r w:rsidR="006E4597" w:rsidRPr="00BF195B">
      <w:rPr>
        <w:rFonts w:ascii="Arial" w:hAnsi="Arial" w:cs="Arial"/>
        <w:noProof/>
        <w:sz w:val="18"/>
        <w:szCs w:val="18"/>
      </w:rPr>
      <w:t>1</w:t>
    </w:r>
    <w:r w:rsidR="00D176CF" w:rsidRPr="00BF195B">
      <w:rPr>
        <w:rFonts w:ascii="Arial" w:hAnsi="Arial" w:cs="Arial"/>
        <w:sz w:val="18"/>
        <w:szCs w:val="18"/>
      </w:rPr>
      <w:fldChar w:fldCharType="end"/>
    </w:r>
    <w:r w:rsidR="00D176CF" w:rsidRPr="00BF195B">
      <w:rPr>
        <w:rFonts w:ascii="Arial" w:hAnsi="Arial" w:cs="Arial"/>
        <w:sz w:val="18"/>
        <w:szCs w:val="18"/>
      </w:rPr>
      <w:t xml:space="preserve"> of </w:t>
    </w:r>
    <w:r w:rsidR="00D176CF" w:rsidRPr="00BF195B">
      <w:rPr>
        <w:rFonts w:ascii="Arial" w:hAnsi="Arial" w:cs="Arial"/>
        <w:sz w:val="18"/>
        <w:szCs w:val="18"/>
      </w:rPr>
      <w:fldChar w:fldCharType="begin"/>
    </w:r>
    <w:r w:rsidR="00D176CF" w:rsidRPr="00BF195B">
      <w:rPr>
        <w:rFonts w:ascii="Arial" w:hAnsi="Arial" w:cs="Arial"/>
        <w:sz w:val="18"/>
        <w:szCs w:val="18"/>
      </w:rPr>
      <w:instrText xml:space="preserve"> NUMPAGES </w:instrText>
    </w:r>
    <w:r w:rsidR="00D176CF" w:rsidRPr="00BF195B">
      <w:rPr>
        <w:rFonts w:ascii="Arial" w:hAnsi="Arial" w:cs="Arial"/>
        <w:sz w:val="18"/>
        <w:szCs w:val="18"/>
      </w:rPr>
      <w:fldChar w:fldCharType="separate"/>
    </w:r>
    <w:r w:rsidR="006E4597" w:rsidRPr="00BF195B">
      <w:rPr>
        <w:rFonts w:ascii="Arial" w:hAnsi="Arial" w:cs="Arial"/>
        <w:noProof/>
        <w:sz w:val="18"/>
        <w:szCs w:val="18"/>
      </w:rPr>
      <w:t>2</w:t>
    </w:r>
    <w:r w:rsidR="00D176CF" w:rsidRPr="00BF195B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B7A1" w14:textId="77777777" w:rsidR="00D176CF" w:rsidRPr="00412DCA" w:rsidRDefault="00D176CF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 w:rsidR="00386C35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09CD5" w14:textId="77777777" w:rsidR="006932B7" w:rsidRDefault="006932B7">
      <w:r>
        <w:separator/>
      </w:r>
    </w:p>
  </w:footnote>
  <w:footnote w:type="continuationSeparator" w:id="0">
    <w:p w14:paraId="405D8DBC" w14:textId="77777777" w:rsidR="006932B7" w:rsidRDefault="00693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AD309" w14:textId="20D74924" w:rsidR="00D176CF" w:rsidRDefault="00C71E1B" w:rsidP="006E4597">
    <w:pPr>
      <w:pStyle w:val="Header"/>
      <w:jc w:val="center"/>
      <w:rPr>
        <w:sz w:val="32"/>
      </w:rPr>
    </w:pPr>
    <w:r>
      <w:rPr>
        <w:sz w:val="32"/>
      </w:rPr>
      <w:t>PRS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C5A54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8"/>
    <w:multiLevelType w:val="singleLevel"/>
    <w:tmpl w:val="DFB241A2"/>
    <w:lvl w:ilvl="0">
      <w:start w:val="1"/>
      <w:numFmt w:val="bullet"/>
      <w:pStyle w:val="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6F434C"/>
    <w:multiLevelType w:val="hybridMultilevel"/>
    <w:tmpl w:val="EF46D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F51AB"/>
    <w:multiLevelType w:val="hybridMultilevel"/>
    <w:tmpl w:val="C41A9A32"/>
    <w:lvl w:ilvl="0" w:tplc="CDF0F1EA">
      <w:start w:val="1"/>
      <w:numFmt w:val="bullet"/>
      <w:pStyle w:val="Tabl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4546E"/>
    <w:multiLevelType w:val="hybridMultilevel"/>
    <w:tmpl w:val="95B24F24"/>
    <w:lvl w:ilvl="0" w:tplc="FBBAB3DA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02E81"/>
    <w:multiLevelType w:val="hybridMultilevel"/>
    <w:tmpl w:val="AFBC2F2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66510064"/>
    <w:multiLevelType w:val="multilevel"/>
    <w:tmpl w:val="78CEE07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6CF6858"/>
    <w:multiLevelType w:val="hybridMultilevel"/>
    <w:tmpl w:val="84063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329B3"/>
    <w:multiLevelType w:val="hybridMultilevel"/>
    <w:tmpl w:val="3EB282C8"/>
    <w:lvl w:ilvl="0" w:tplc="708C489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125694A"/>
    <w:multiLevelType w:val="hybridMultilevel"/>
    <w:tmpl w:val="7BA25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60C90"/>
    <w:multiLevelType w:val="hybridMultilevel"/>
    <w:tmpl w:val="246208DE"/>
    <w:lvl w:ilvl="0" w:tplc="9434FC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331525"/>
    <w:multiLevelType w:val="singleLevel"/>
    <w:tmpl w:val="0AB409B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6339920">
    <w:abstractNumId w:val="0"/>
  </w:num>
  <w:num w:numId="2" w16cid:durableId="1839425283">
    <w:abstractNumId w:val="10"/>
  </w:num>
  <w:num w:numId="3" w16cid:durableId="971709594">
    <w:abstractNumId w:val="11"/>
  </w:num>
  <w:num w:numId="4" w16cid:durableId="1736123474">
    <w:abstractNumId w:val="1"/>
  </w:num>
  <w:num w:numId="5" w16cid:durableId="1475442967">
    <w:abstractNumId w:val="6"/>
  </w:num>
  <w:num w:numId="6" w16cid:durableId="1071393571">
    <w:abstractNumId w:val="6"/>
  </w:num>
  <w:num w:numId="7" w16cid:durableId="1413744175">
    <w:abstractNumId w:val="6"/>
  </w:num>
  <w:num w:numId="8" w16cid:durableId="1147820290">
    <w:abstractNumId w:val="6"/>
  </w:num>
  <w:num w:numId="9" w16cid:durableId="729764067">
    <w:abstractNumId w:val="6"/>
  </w:num>
  <w:num w:numId="10" w16cid:durableId="651908752">
    <w:abstractNumId w:val="6"/>
  </w:num>
  <w:num w:numId="11" w16cid:durableId="2021545621">
    <w:abstractNumId w:val="6"/>
  </w:num>
  <w:num w:numId="12" w16cid:durableId="2033334835">
    <w:abstractNumId w:val="6"/>
  </w:num>
  <w:num w:numId="13" w16cid:durableId="1354840513">
    <w:abstractNumId w:val="6"/>
  </w:num>
  <w:num w:numId="14" w16cid:durableId="2082215892">
    <w:abstractNumId w:val="3"/>
  </w:num>
  <w:num w:numId="15" w16cid:durableId="1265773267">
    <w:abstractNumId w:val="5"/>
  </w:num>
  <w:num w:numId="16" w16cid:durableId="304939696">
    <w:abstractNumId w:val="8"/>
  </w:num>
  <w:num w:numId="17" w16cid:durableId="1837302691">
    <w:abstractNumId w:val="9"/>
  </w:num>
  <w:num w:numId="18" w16cid:durableId="2140175323">
    <w:abstractNumId w:val="4"/>
  </w:num>
  <w:num w:numId="19" w16cid:durableId="731661008">
    <w:abstractNumId w:val="7"/>
  </w:num>
  <w:num w:numId="20" w16cid:durableId="151291705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COT">
    <w15:presenceInfo w15:providerId="None" w15:userId="ERCO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6C"/>
    <w:rsid w:val="00006711"/>
    <w:rsid w:val="00041E1C"/>
    <w:rsid w:val="00060A5A"/>
    <w:rsid w:val="00064B44"/>
    <w:rsid w:val="00067FE2"/>
    <w:rsid w:val="0007682E"/>
    <w:rsid w:val="000A4954"/>
    <w:rsid w:val="000D1AEB"/>
    <w:rsid w:val="000D3E64"/>
    <w:rsid w:val="000F13C5"/>
    <w:rsid w:val="00105A36"/>
    <w:rsid w:val="001313B4"/>
    <w:rsid w:val="0014546D"/>
    <w:rsid w:val="001500D9"/>
    <w:rsid w:val="00156DB7"/>
    <w:rsid w:val="00157228"/>
    <w:rsid w:val="00160C3C"/>
    <w:rsid w:val="001635C1"/>
    <w:rsid w:val="00171664"/>
    <w:rsid w:val="00176375"/>
    <w:rsid w:val="0017783C"/>
    <w:rsid w:val="0019314C"/>
    <w:rsid w:val="001F38F0"/>
    <w:rsid w:val="00237430"/>
    <w:rsid w:val="0026307D"/>
    <w:rsid w:val="00276A99"/>
    <w:rsid w:val="00286AD9"/>
    <w:rsid w:val="002966F3"/>
    <w:rsid w:val="002B69F3"/>
    <w:rsid w:val="002B763A"/>
    <w:rsid w:val="002D382A"/>
    <w:rsid w:val="002F1EDD"/>
    <w:rsid w:val="003013F2"/>
    <w:rsid w:val="0030232A"/>
    <w:rsid w:val="0030694A"/>
    <w:rsid w:val="003069F4"/>
    <w:rsid w:val="003508B8"/>
    <w:rsid w:val="00360920"/>
    <w:rsid w:val="00371AD2"/>
    <w:rsid w:val="00384709"/>
    <w:rsid w:val="00386C35"/>
    <w:rsid w:val="00390859"/>
    <w:rsid w:val="003A3D77"/>
    <w:rsid w:val="003B5AED"/>
    <w:rsid w:val="003C6B7B"/>
    <w:rsid w:val="003C724B"/>
    <w:rsid w:val="004135BD"/>
    <w:rsid w:val="004302A4"/>
    <w:rsid w:val="004463BA"/>
    <w:rsid w:val="004822D4"/>
    <w:rsid w:val="0049290B"/>
    <w:rsid w:val="004A4451"/>
    <w:rsid w:val="004D3958"/>
    <w:rsid w:val="004F6124"/>
    <w:rsid w:val="005008DF"/>
    <w:rsid w:val="005045D0"/>
    <w:rsid w:val="00534C6C"/>
    <w:rsid w:val="00544E9E"/>
    <w:rsid w:val="00555554"/>
    <w:rsid w:val="005841C0"/>
    <w:rsid w:val="0059260F"/>
    <w:rsid w:val="005A2F1D"/>
    <w:rsid w:val="005E06F0"/>
    <w:rsid w:val="005E5074"/>
    <w:rsid w:val="00612E4F"/>
    <w:rsid w:val="00613501"/>
    <w:rsid w:val="00615D5E"/>
    <w:rsid w:val="00622E99"/>
    <w:rsid w:val="00624870"/>
    <w:rsid w:val="00625E5D"/>
    <w:rsid w:val="00657C61"/>
    <w:rsid w:val="0066370F"/>
    <w:rsid w:val="006932B7"/>
    <w:rsid w:val="006A0784"/>
    <w:rsid w:val="006A697B"/>
    <w:rsid w:val="006A7240"/>
    <w:rsid w:val="006B4DDE"/>
    <w:rsid w:val="006E4597"/>
    <w:rsid w:val="00743968"/>
    <w:rsid w:val="00764C07"/>
    <w:rsid w:val="00785415"/>
    <w:rsid w:val="00786294"/>
    <w:rsid w:val="00791CB9"/>
    <w:rsid w:val="00793130"/>
    <w:rsid w:val="00796482"/>
    <w:rsid w:val="00797DEE"/>
    <w:rsid w:val="007A1BE1"/>
    <w:rsid w:val="007B3233"/>
    <w:rsid w:val="007B5A42"/>
    <w:rsid w:val="007C199B"/>
    <w:rsid w:val="007C4527"/>
    <w:rsid w:val="007D3073"/>
    <w:rsid w:val="007D64B9"/>
    <w:rsid w:val="007D72D4"/>
    <w:rsid w:val="007E0452"/>
    <w:rsid w:val="008070C0"/>
    <w:rsid w:val="00811C12"/>
    <w:rsid w:val="00845778"/>
    <w:rsid w:val="00875F4F"/>
    <w:rsid w:val="00880083"/>
    <w:rsid w:val="00887E28"/>
    <w:rsid w:val="008B6A6C"/>
    <w:rsid w:val="008D5C3A"/>
    <w:rsid w:val="008D78BE"/>
    <w:rsid w:val="008E14B2"/>
    <w:rsid w:val="008E2870"/>
    <w:rsid w:val="008E4BD5"/>
    <w:rsid w:val="008E6DA2"/>
    <w:rsid w:val="008F6DD5"/>
    <w:rsid w:val="00907B1E"/>
    <w:rsid w:val="00943AFD"/>
    <w:rsid w:val="00963A51"/>
    <w:rsid w:val="00983B6E"/>
    <w:rsid w:val="00992544"/>
    <w:rsid w:val="009936F8"/>
    <w:rsid w:val="009A3772"/>
    <w:rsid w:val="009D17F0"/>
    <w:rsid w:val="009D7CEA"/>
    <w:rsid w:val="00A21649"/>
    <w:rsid w:val="00A42796"/>
    <w:rsid w:val="00A5311D"/>
    <w:rsid w:val="00A75C04"/>
    <w:rsid w:val="00A94247"/>
    <w:rsid w:val="00AB1B7A"/>
    <w:rsid w:val="00AD3B58"/>
    <w:rsid w:val="00AF5595"/>
    <w:rsid w:val="00AF56C6"/>
    <w:rsid w:val="00AF7CB2"/>
    <w:rsid w:val="00B032E8"/>
    <w:rsid w:val="00B24422"/>
    <w:rsid w:val="00B57F96"/>
    <w:rsid w:val="00B67892"/>
    <w:rsid w:val="00BA4D33"/>
    <w:rsid w:val="00BB7FB9"/>
    <w:rsid w:val="00BC2D06"/>
    <w:rsid w:val="00BF195B"/>
    <w:rsid w:val="00BF66E1"/>
    <w:rsid w:val="00C16F00"/>
    <w:rsid w:val="00C24639"/>
    <w:rsid w:val="00C274BB"/>
    <w:rsid w:val="00C625BF"/>
    <w:rsid w:val="00C71E1B"/>
    <w:rsid w:val="00C744EB"/>
    <w:rsid w:val="00C90702"/>
    <w:rsid w:val="00C917FF"/>
    <w:rsid w:val="00C92F11"/>
    <w:rsid w:val="00C9766A"/>
    <w:rsid w:val="00CC4F39"/>
    <w:rsid w:val="00CD544C"/>
    <w:rsid w:val="00CF4256"/>
    <w:rsid w:val="00D04FE8"/>
    <w:rsid w:val="00D176CF"/>
    <w:rsid w:val="00D17AD5"/>
    <w:rsid w:val="00D271E3"/>
    <w:rsid w:val="00D33830"/>
    <w:rsid w:val="00D410EA"/>
    <w:rsid w:val="00D47A80"/>
    <w:rsid w:val="00D74D2C"/>
    <w:rsid w:val="00D85807"/>
    <w:rsid w:val="00D87349"/>
    <w:rsid w:val="00D91EE9"/>
    <w:rsid w:val="00D9627A"/>
    <w:rsid w:val="00D97220"/>
    <w:rsid w:val="00E14D47"/>
    <w:rsid w:val="00E1641C"/>
    <w:rsid w:val="00E26708"/>
    <w:rsid w:val="00E34958"/>
    <w:rsid w:val="00E37AB0"/>
    <w:rsid w:val="00E657F0"/>
    <w:rsid w:val="00E71C39"/>
    <w:rsid w:val="00E80A21"/>
    <w:rsid w:val="00EA56E6"/>
    <w:rsid w:val="00EA694D"/>
    <w:rsid w:val="00EC335F"/>
    <w:rsid w:val="00EC48FB"/>
    <w:rsid w:val="00ED3965"/>
    <w:rsid w:val="00EF232A"/>
    <w:rsid w:val="00EF5D19"/>
    <w:rsid w:val="00F05A69"/>
    <w:rsid w:val="00F204AD"/>
    <w:rsid w:val="00F43FFD"/>
    <w:rsid w:val="00F44236"/>
    <w:rsid w:val="00F52517"/>
    <w:rsid w:val="00FA531B"/>
    <w:rsid w:val="00FA57B2"/>
    <w:rsid w:val="00FB509B"/>
    <w:rsid w:val="00FC3D4B"/>
    <w:rsid w:val="00FC6312"/>
    <w:rsid w:val="00FD08B9"/>
    <w:rsid w:val="00FE0128"/>
    <w:rsid w:val="00FE36E3"/>
    <w:rsid w:val="00FE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849B92"/>
  <w15:chartTrackingRefBased/>
  <w15:docId w15:val="{61FD26D6-2245-46B9-8305-87F9748D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BodyText"/>
    <w:qFormat/>
    <w:pPr>
      <w:keepNext/>
      <w:numPr>
        <w:numId w:val="13"/>
      </w:numPr>
      <w:tabs>
        <w:tab w:val="clear" w:pos="432"/>
        <w:tab w:val="num" w:pos="360"/>
      </w:tabs>
      <w:spacing w:after="240"/>
      <w:ind w:left="0" w:firstLine="0"/>
      <w:outlineLvl w:val="0"/>
    </w:pPr>
    <w:rPr>
      <w:b/>
      <w:caps/>
      <w:szCs w:val="20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3"/>
      </w:numPr>
      <w:tabs>
        <w:tab w:val="clear" w:pos="576"/>
        <w:tab w:val="num" w:pos="360"/>
      </w:tabs>
      <w:spacing w:before="240" w:after="240"/>
      <w:ind w:left="0" w:firstLine="0"/>
      <w:outlineLvl w:val="1"/>
    </w:pPr>
    <w:rPr>
      <w:b/>
      <w:szCs w:val="20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3"/>
      </w:numPr>
      <w:tabs>
        <w:tab w:val="clear" w:pos="720"/>
        <w:tab w:val="num" w:pos="360"/>
        <w:tab w:val="left" w:pos="1008"/>
      </w:tabs>
      <w:spacing w:before="240" w:after="240"/>
      <w:ind w:left="0" w:firstLine="0"/>
      <w:outlineLvl w:val="2"/>
    </w:pPr>
    <w:rPr>
      <w:b/>
      <w:bCs/>
      <w:i/>
      <w:szCs w:val="20"/>
    </w:rPr>
  </w:style>
  <w:style w:type="paragraph" w:styleId="Heading4">
    <w:name w:val="heading 4"/>
    <w:basedOn w:val="Normal"/>
    <w:next w:val="BodyText"/>
    <w:qFormat/>
    <w:pPr>
      <w:keepNext/>
      <w:widowControl w:val="0"/>
      <w:numPr>
        <w:ilvl w:val="3"/>
        <w:numId w:val="13"/>
      </w:numPr>
      <w:tabs>
        <w:tab w:val="clear" w:pos="864"/>
        <w:tab w:val="num" w:pos="360"/>
        <w:tab w:val="left" w:pos="1296"/>
      </w:tabs>
      <w:spacing w:before="240" w:after="240"/>
      <w:ind w:left="0" w:firstLine="0"/>
      <w:outlineLvl w:val="3"/>
    </w:pPr>
    <w:rPr>
      <w:b/>
      <w:bCs/>
      <w:snapToGrid w:val="0"/>
      <w:szCs w:val="20"/>
    </w:rPr>
  </w:style>
  <w:style w:type="paragraph" w:styleId="Heading5">
    <w:name w:val="heading 5"/>
    <w:basedOn w:val="Normal"/>
    <w:next w:val="BodyText"/>
    <w:qFormat/>
    <w:pPr>
      <w:keepNext/>
      <w:numPr>
        <w:ilvl w:val="4"/>
        <w:numId w:val="13"/>
      </w:numPr>
      <w:tabs>
        <w:tab w:val="clear" w:pos="1008"/>
        <w:tab w:val="num" w:pos="360"/>
        <w:tab w:val="left" w:pos="1440"/>
      </w:tabs>
      <w:spacing w:before="240" w:after="240"/>
      <w:ind w:left="0" w:firstLine="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BodyText"/>
    <w:qFormat/>
    <w:pPr>
      <w:keepNext/>
      <w:numPr>
        <w:ilvl w:val="5"/>
        <w:numId w:val="13"/>
      </w:numPr>
      <w:tabs>
        <w:tab w:val="clear" w:pos="1152"/>
        <w:tab w:val="num" w:pos="360"/>
        <w:tab w:val="left" w:pos="1584"/>
      </w:tabs>
      <w:spacing w:before="240" w:after="240"/>
      <w:ind w:left="0" w:firstLine="0"/>
      <w:outlineLvl w:val="5"/>
    </w:pPr>
    <w:rPr>
      <w:b/>
      <w:bCs/>
      <w:szCs w:val="22"/>
    </w:rPr>
  </w:style>
  <w:style w:type="paragraph" w:styleId="Heading7">
    <w:name w:val="heading 7"/>
    <w:basedOn w:val="Normal"/>
    <w:next w:val="BodyText"/>
    <w:qFormat/>
    <w:pPr>
      <w:keepNext/>
      <w:numPr>
        <w:ilvl w:val="6"/>
        <w:numId w:val="13"/>
      </w:numPr>
      <w:tabs>
        <w:tab w:val="clear" w:pos="1296"/>
        <w:tab w:val="num" w:pos="360"/>
        <w:tab w:val="left" w:pos="1728"/>
      </w:tabs>
      <w:spacing w:before="240" w:after="240"/>
      <w:ind w:left="0" w:firstLine="0"/>
      <w:outlineLvl w:val="6"/>
    </w:pPr>
  </w:style>
  <w:style w:type="paragraph" w:styleId="Heading8">
    <w:name w:val="heading 8"/>
    <w:basedOn w:val="Normal"/>
    <w:next w:val="BodyText"/>
    <w:qFormat/>
    <w:pPr>
      <w:keepNext/>
      <w:numPr>
        <w:ilvl w:val="7"/>
        <w:numId w:val="13"/>
      </w:numPr>
      <w:tabs>
        <w:tab w:val="clear" w:pos="1440"/>
        <w:tab w:val="num" w:pos="360"/>
        <w:tab w:val="left" w:pos="1872"/>
      </w:tabs>
      <w:spacing w:before="240" w:after="240"/>
      <w:ind w:left="0" w:firstLine="0"/>
      <w:outlineLvl w:val="7"/>
    </w:pPr>
    <w:rPr>
      <w:i/>
      <w:iCs/>
    </w:rPr>
  </w:style>
  <w:style w:type="paragraph" w:styleId="Heading9">
    <w:name w:val="heading 9"/>
    <w:basedOn w:val="Normal"/>
    <w:next w:val="BodyText"/>
    <w:qFormat/>
    <w:pPr>
      <w:keepNext/>
      <w:numPr>
        <w:ilvl w:val="8"/>
        <w:numId w:val="13"/>
      </w:numPr>
      <w:tabs>
        <w:tab w:val="clear" w:pos="1584"/>
        <w:tab w:val="num" w:pos="360"/>
        <w:tab w:val="left" w:pos="2160"/>
      </w:tabs>
      <w:spacing w:before="240" w:after="240"/>
      <w:ind w:left="0" w:firstLine="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after="240"/>
    </w:pPr>
  </w:style>
  <w:style w:type="paragraph" w:styleId="BodyTextIndent">
    <w:name w:val="Body Text Indent"/>
    <w:basedOn w:val="Normal"/>
    <w:pPr>
      <w:spacing w:after="240"/>
      <w:ind w:left="720"/>
    </w:pPr>
    <w:rPr>
      <w:iCs/>
      <w:szCs w:val="20"/>
    </w:rPr>
  </w:style>
  <w:style w:type="paragraph" w:customStyle="1" w:styleId="Bullet">
    <w:name w:val="Bullet"/>
    <w:basedOn w:val="Normal"/>
    <w:pPr>
      <w:numPr>
        <w:numId w:val="3"/>
      </w:numPr>
      <w:tabs>
        <w:tab w:val="clear" w:pos="360"/>
        <w:tab w:val="num" w:pos="432"/>
      </w:tabs>
      <w:spacing w:after="180"/>
      <w:ind w:left="432" w:hanging="432"/>
    </w:pPr>
    <w:rPr>
      <w:szCs w:val="20"/>
    </w:rPr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table" w:customStyle="1" w:styleId="BoxedLanguage">
    <w:name w:val="Boxed Language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144" w:type="dxa"/>
        <w:left w:w="115" w:type="dxa"/>
        <w:right w:w="115" w:type="dxa"/>
      </w:tblCellMar>
    </w:tblPr>
    <w:tcPr>
      <w:shd w:val="clear" w:color="auto" w:fill="E0E0E0"/>
    </w:tcPr>
  </w:style>
  <w:style w:type="paragraph" w:customStyle="1" w:styleId="BulletIndent">
    <w:name w:val="Bullet Indent"/>
    <w:basedOn w:val="Normal"/>
    <w:pPr>
      <w:numPr>
        <w:numId w:val="4"/>
      </w:numPr>
      <w:tabs>
        <w:tab w:val="clear" w:pos="360"/>
        <w:tab w:val="num" w:pos="432"/>
      </w:tabs>
      <w:spacing w:after="180"/>
      <w:ind w:left="432" w:hanging="432"/>
    </w:pPr>
    <w:rPr>
      <w:szCs w:val="20"/>
    </w:rPr>
  </w:style>
  <w:style w:type="paragraph" w:styleId="FootnoteText">
    <w:name w:val="footnote text"/>
    <w:basedOn w:val="Normal"/>
    <w:semiHidden/>
    <w:rPr>
      <w:sz w:val="18"/>
      <w:szCs w:val="20"/>
    </w:rPr>
  </w:style>
  <w:style w:type="paragraph" w:customStyle="1" w:styleId="Formula">
    <w:name w:val="Formula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Cs/>
    </w:rPr>
  </w:style>
  <w:style w:type="paragraph" w:customStyle="1" w:styleId="FormulaBold">
    <w:name w:val="Formula Bold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/>
      <w:bCs/>
    </w:rPr>
  </w:style>
  <w:style w:type="table" w:customStyle="1" w:styleId="FormulaVariableTable">
    <w:name w:val="Formula Variable Table"/>
    <w:basedOn w:val="TableNormal"/>
    <w:tblPr>
      <w:tblInd w:w="14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i w:val="0"/>
      </w:rPr>
    </w:tblStylePr>
    <w:tblStylePr w:type="firstCol">
      <w:rPr>
        <w:rFonts w:ascii="Times New Roman" w:hAnsi="Times New Roman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</w:tcPr>
    </w:tblStylePr>
  </w:style>
  <w:style w:type="paragraph" w:customStyle="1" w:styleId="H2">
    <w:name w:val="H2"/>
    <w:basedOn w:val="Heading2"/>
    <w:next w:val="BodyText"/>
    <w:pPr>
      <w:numPr>
        <w:ilvl w:val="0"/>
        <w:numId w:val="0"/>
      </w:numPr>
      <w:tabs>
        <w:tab w:val="left" w:pos="900"/>
      </w:tabs>
      <w:ind w:left="900" w:hanging="900"/>
    </w:pPr>
  </w:style>
  <w:style w:type="paragraph" w:customStyle="1" w:styleId="H3">
    <w:name w:val="H3"/>
    <w:basedOn w:val="Heading3"/>
    <w:next w:val="BodyText"/>
    <w:pPr>
      <w:numPr>
        <w:ilvl w:val="0"/>
        <w:numId w:val="0"/>
      </w:numPr>
      <w:tabs>
        <w:tab w:val="clear" w:pos="1008"/>
        <w:tab w:val="left" w:pos="1080"/>
      </w:tabs>
      <w:ind w:left="1080" w:hanging="1080"/>
    </w:pPr>
  </w:style>
  <w:style w:type="paragraph" w:customStyle="1" w:styleId="H4">
    <w:name w:val="H4"/>
    <w:basedOn w:val="Heading4"/>
    <w:next w:val="BodyText"/>
    <w:link w:val="H4Char"/>
    <w:pPr>
      <w:numPr>
        <w:ilvl w:val="0"/>
        <w:numId w:val="0"/>
      </w:numPr>
      <w:tabs>
        <w:tab w:val="clear" w:pos="1296"/>
        <w:tab w:val="left" w:pos="1260"/>
      </w:tabs>
      <w:ind w:left="1260" w:hanging="1260"/>
    </w:pPr>
  </w:style>
  <w:style w:type="paragraph" w:customStyle="1" w:styleId="H5">
    <w:name w:val="H5"/>
    <w:basedOn w:val="Heading5"/>
    <w:next w:val="BodyText"/>
    <w:pPr>
      <w:numPr>
        <w:ilvl w:val="0"/>
        <w:numId w:val="0"/>
      </w:numPr>
      <w:tabs>
        <w:tab w:val="clear" w:pos="1440"/>
        <w:tab w:val="left" w:pos="1620"/>
      </w:tabs>
      <w:ind w:left="1620" w:hanging="1620"/>
    </w:pPr>
  </w:style>
  <w:style w:type="paragraph" w:customStyle="1" w:styleId="H6">
    <w:name w:val="H6"/>
    <w:basedOn w:val="Heading6"/>
    <w:next w:val="BodyText"/>
    <w:pPr>
      <w:numPr>
        <w:ilvl w:val="0"/>
        <w:numId w:val="0"/>
      </w:numPr>
      <w:tabs>
        <w:tab w:val="clear" w:pos="1584"/>
        <w:tab w:val="left" w:pos="1800"/>
      </w:tabs>
      <w:ind w:left="1800" w:hanging="1800"/>
    </w:pPr>
  </w:style>
  <w:style w:type="paragraph" w:customStyle="1" w:styleId="H7">
    <w:name w:val="H7"/>
    <w:basedOn w:val="Heading7"/>
    <w:next w:val="BodyText"/>
    <w:pPr>
      <w:numPr>
        <w:ilvl w:val="0"/>
        <w:numId w:val="0"/>
      </w:numPr>
      <w:tabs>
        <w:tab w:val="clear" w:pos="1728"/>
        <w:tab w:val="left" w:pos="1980"/>
      </w:tabs>
      <w:ind w:left="1980" w:hanging="1980"/>
    </w:pPr>
    <w:rPr>
      <w:b/>
      <w:i/>
    </w:rPr>
  </w:style>
  <w:style w:type="paragraph" w:customStyle="1" w:styleId="H8">
    <w:name w:val="H8"/>
    <w:basedOn w:val="Heading8"/>
    <w:next w:val="BodyText"/>
    <w:pPr>
      <w:numPr>
        <w:ilvl w:val="0"/>
        <w:numId w:val="0"/>
      </w:numPr>
      <w:tabs>
        <w:tab w:val="clear" w:pos="1872"/>
        <w:tab w:val="left" w:pos="2160"/>
      </w:tabs>
      <w:ind w:left="2160" w:hanging="2160"/>
    </w:pPr>
    <w:rPr>
      <w:b/>
      <w:i w:val="0"/>
    </w:rPr>
  </w:style>
  <w:style w:type="paragraph" w:customStyle="1" w:styleId="H9">
    <w:name w:val="H9"/>
    <w:basedOn w:val="Heading9"/>
    <w:next w:val="BodyText"/>
    <w:pPr>
      <w:numPr>
        <w:ilvl w:val="0"/>
        <w:numId w:val="0"/>
      </w:numPr>
      <w:tabs>
        <w:tab w:val="clear" w:pos="2160"/>
        <w:tab w:val="left" w:pos="2340"/>
      </w:tabs>
      <w:ind w:left="2340" w:hanging="2340"/>
    </w:pPr>
    <w:rPr>
      <w:i/>
    </w:rPr>
  </w:style>
  <w:style w:type="paragraph" w:customStyle="1" w:styleId="HeadSub">
    <w:name w:val="Head Sub"/>
    <w:basedOn w:val="BodyText"/>
    <w:next w:val="BodyText"/>
    <w:pPr>
      <w:keepNext/>
      <w:spacing w:before="240"/>
    </w:pPr>
    <w:rPr>
      <w:b/>
      <w:iCs/>
      <w:szCs w:val="20"/>
    </w:rPr>
  </w:style>
  <w:style w:type="paragraph" w:customStyle="1" w:styleId="Instructions">
    <w:name w:val="Instructions"/>
    <w:basedOn w:val="BodyText"/>
    <w:rPr>
      <w:b/>
      <w:i/>
      <w:iCs/>
    </w:rPr>
  </w:style>
  <w:style w:type="paragraph" w:styleId="List">
    <w:name w:val="List"/>
    <w:aliases w:val=" Char2 Char Char Char Char, Char2 Char"/>
    <w:basedOn w:val="Normal"/>
    <w:link w:val="ListChar"/>
    <w:pPr>
      <w:spacing w:after="240"/>
      <w:ind w:left="720" w:hanging="720"/>
    </w:pPr>
    <w:rPr>
      <w:szCs w:val="20"/>
    </w:rPr>
  </w:style>
  <w:style w:type="paragraph" w:styleId="List2">
    <w:name w:val="List 2"/>
    <w:basedOn w:val="Normal"/>
    <w:pPr>
      <w:spacing w:after="240"/>
      <w:ind w:left="1440" w:hanging="720"/>
    </w:pPr>
    <w:rPr>
      <w:szCs w:val="20"/>
    </w:rPr>
  </w:style>
  <w:style w:type="paragraph" w:styleId="List3">
    <w:name w:val="List 3"/>
    <w:basedOn w:val="Normal"/>
    <w:pPr>
      <w:spacing w:after="240"/>
      <w:ind w:left="2160" w:hanging="720"/>
    </w:pPr>
    <w:rPr>
      <w:szCs w:val="20"/>
    </w:rPr>
  </w:style>
  <w:style w:type="paragraph" w:customStyle="1" w:styleId="ListIntroduction">
    <w:name w:val="List Introduction"/>
    <w:basedOn w:val="BodyText"/>
    <w:pPr>
      <w:keepNext/>
    </w:pPr>
    <w:rPr>
      <w:iCs/>
      <w:szCs w:val="20"/>
    </w:rPr>
  </w:style>
  <w:style w:type="paragraph" w:customStyle="1" w:styleId="ListSub">
    <w:name w:val="List Sub"/>
    <w:basedOn w:val="List"/>
    <w:pPr>
      <w:ind w:firstLine="0"/>
    </w:pPr>
  </w:style>
  <w:style w:type="character" w:styleId="PageNumber">
    <w:name w:val="page number"/>
    <w:basedOn w:val="DefaultParagraphFont"/>
  </w:style>
  <w:style w:type="paragraph" w:customStyle="1" w:styleId="Spaceafterbox">
    <w:name w:val="Space after box"/>
    <w:basedOn w:val="Normal"/>
    <w:rPr>
      <w:szCs w:val="20"/>
    </w:rPr>
  </w:style>
  <w:style w:type="paragraph" w:customStyle="1" w:styleId="TableBody">
    <w:name w:val="Table Body"/>
    <w:basedOn w:val="BodyText"/>
    <w:pPr>
      <w:spacing w:after="60"/>
    </w:pPr>
    <w:rPr>
      <w:iCs/>
      <w:sz w:val="20"/>
      <w:szCs w:val="20"/>
    </w:rPr>
  </w:style>
  <w:style w:type="paragraph" w:customStyle="1" w:styleId="TableBullet">
    <w:name w:val="Table Bullet"/>
    <w:basedOn w:val="TableBody"/>
    <w:pPr>
      <w:numPr>
        <w:numId w:val="14"/>
      </w:numPr>
      <w:ind w:left="0" w:firstLine="0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 Head"/>
    <w:basedOn w:val="BodyText"/>
    <w:rPr>
      <w:b/>
      <w:iCs/>
      <w:sz w:val="20"/>
      <w:szCs w:val="20"/>
    </w:rPr>
  </w:style>
  <w:style w:type="paragraph" w:styleId="TOC1">
    <w:name w:val="toc 1"/>
    <w:basedOn w:val="Normal"/>
    <w:next w:val="Normal"/>
    <w:autoRedefine/>
    <w:semiHidden/>
    <w:pPr>
      <w:tabs>
        <w:tab w:val="left" w:pos="540"/>
        <w:tab w:val="right" w:leader="dot" w:pos="9360"/>
      </w:tabs>
      <w:spacing w:before="120" w:after="120"/>
      <w:ind w:left="540" w:right="720" w:hanging="540"/>
    </w:pPr>
    <w:rPr>
      <w:b/>
      <w:bCs/>
      <w:i/>
    </w:rPr>
  </w:style>
  <w:style w:type="paragraph" w:styleId="TOC2">
    <w:name w:val="toc 2"/>
    <w:basedOn w:val="Normal"/>
    <w:next w:val="Normal"/>
    <w:autoRedefine/>
    <w:semiHidden/>
    <w:pPr>
      <w:tabs>
        <w:tab w:val="left" w:pos="1260"/>
        <w:tab w:val="right" w:leader="dot" w:pos="9360"/>
      </w:tabs>
      <w:ind w:left="1260" w:right="720" w:hanging="720"/>
    </w:pPr>
    <w:rPr>
      <w:sz w:val="20"/>
      <w:szCs w:val="20"/>
    </w:rPr>
  </w:style>
  <w:style w:type="paragraph" w:styleId="TOC3">
    <w:name w:val="toc 3"/>
    <w:basedOn w:val="Normal"/>
    <w:next w:val="Normal"/>
    <w:autoRedefine/>
    <w:semiHidden/>
    <w:pPr>
      <w:tabs>
        <w:tab w:val="left" w:pos="1980"/>
        <w:tab w:val="right" w:leader="dot" w:pos="9360"/>
      </w:tabs>
      <w:ind w:left="1980" w:right="720" w:hanging="90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semiHidden/>
    <w:pPr>
      <w:tabs>
        <w:tab w:val="left" w:pos="2700"/>
        <w:tab w:val="right" w:leader="dot" w:pos="9360"/>
      </w:tabs>
      <w:ind w:left="2700" w:right="720" w:hanging="108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pPr>
      <w:tabs>
        <w:tab w:val="left" w:pos="3600"/>
        <w:tab w:val="right" w:leader="dot" w:pos="9360"/>
      </w:tabs>
      <w:ind w:left="3600" w:right="720" w:hanging="1260"/>
    </w:pPr>
    <w:rPr>
      <w:i/>
      <w:noProof/>
      <w:sz w:val="18"/>
      <w:szCs w:val="18"/>
    </w:rPr>
  </w:style>
  <w:style w:type="paragraph" w:styleId="TOC6">
    <w:name w:val="toc 6"/>
    <w:basedOn w:val="Normal"/>
    <w:next w:val="Normal"/>
    <w:autoRedefine/>
    <w:semiHidden/>
    <w:pPr>
      <w:tabs>
        <w:tab w:val="left" w:pos="4500"/>
        <w:tab w:val="right" w:leader="dot" w:pos="9360"/>
      </w:tabs>
      <w:ind w:left="4500" w:right="720" w:hanging="144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tabs>
        <w:tab w:val="left" w:pos="5400"/>
        <w:tab w:val="right" w:leader="dot" w:pos="9360"/>
      </w:tabs>
      <w:ind w:left="5400" w:right="720" w:hanging="1620"/>
    </w:pPr>
    <w:rPr>
      <w:i/>
      <w:noProof/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sz w:val="18"/>
      <w:szCs w:val="18"/>
    </w:rPr>
  </w:style>
  <w:style w:type="paragraph" w:customStyle="1" w:styleId="VariableDefinition">
    <w:name w:val="Variable Definition"/>
    <w:basedOn w:val="BodyTextIndent"/>
    <w:pPr>
      <w:tabs>
        <w:tab w:val="left" w:pos="2160"/>
      </w:tabs>
      <w:ind w:left="2160" w:hanging="1440"/>
      <w:contextualSpacing/>
    </w:pPr>
  </w:style>
  <w:style w:type="table" w:customStyle="1" w:styleId="VariableTable">
    <w:name w:val="Variable Table"/>
    <w:basedOn w:val="TableNormal"/>
    <w:tblPr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NormalArialChar">
    <w:name w:val="Normal+Arial Char"/>
    <w:link w:val="NormalArial"/>
    <w:rPr>
      <w:rFonts w:ascii="Arial" w:hAnsi="Arial"/>
      <w:sz w:val="24"/>
      <w:szCs w:val="24"/>
      <w:lang w:val="en-US" w:eastAsia="en-US" w:bidi="ar-SA"/>
    </w:rPr>
  </w:style>
  <w:style w:type="character" w:styleId="FollowedHyperlink">
    <w:name w:val="FollowedHyperlink"/>
    <w:rsid w:val="007E0452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9260F"/>
    <w:pPr>
      <w:spacing w:before="100" w:beforeAutospacing="1" w:after="100" w:afterAutospacing="1"/>
    </w:pPr>
  </w:style>
  <w:style w:type="character" w:customStyle="1" w:styleId="ListChar">
    <w:name w:val="List Char"/>
    <w:aliases w:val=" Char2 Char Char Char Char Char, Char2 Char Char"/>
    <w:link w:val="List"/>
    <w:rsid w:val="00F05A69"/>
    <w:rPr>
      <w:sz w:val="24"/>
    </w:rPr>
  </w:style>
  <w:style w:type="paragraph" w:styleId="Revision">
    <w:name w:val="Revision"/>
    <w:hidden/>
    <w:uiPriority w:val="99"/>
    <w:semiHidden/>
    <w:rsid w:val="000D3E64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F7CB2"/>
    <w:rPr>
      <w:color w:val="605E5C"/>
      <w:shd w:val="clear" w:color="auto" w:fill="E1DFDD"/>
    </w:rPr>
  </w:style>
  <w:style w:type="paragraph" w:customStyle="1" w:styleId="BodyTextNumbered">
    <w:name w:val="Body Text Numbered"/>
    <w:basedOn w:val="BodyText"/>
    <w:link w:val="BodyTextNumberedChar"/>
    <w:rsid w:val="00C16F00"/>
    <w:pPr>
      <w:ind w:left="720" w:hanging="720"/>
    </w:pPr>
    <w:rPr>
      <w:iCs/>
      <w:szCs w:val="20"/>
    </w:rPr>
  </w:style>
  <w:style w:type="character" w:customStyle="1" w:styleId="BodyTextNumberedChar">
    <w:name w:val="Body Text Numbered Char"/>
    <w:link w:val="BodyTextNumbered"/>
    <w:rsid w:val="00C16F00"/>
    <w:rPr>
      <w:iCs/>
      <w:sz w:val="24"/>
    </w:rPr>
  </w:style>
  <w:style w:type="character" w:customStyle="1" w:styleId="H4Char">
    <w:name w:val="H4 Char"/>
    <w:link w:val="H4"/>
    <w:rsid w:val="00C16F00"/>
    <w:rPr>
      <w:b/>
      <w:bCs/>
      <w:snapToGrid w:val="0"/>
      <w:sz w:val="24"/>
    </w:rPr>
  </w:style>
  <w:style w:type="character" w:customStyle="1" w:styleId="FooterChar">
    <w:name w:val="Footer Char"/>
    <w:basedOn w:val="DefaultParagraphFont"/>
    <w:link w:val="Footer"/>
    <w:rsid w:val="00BF195B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71E1B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cot.com/mktrules/issues/NPRR1338" TargetMode="External"/><Relationship Id="rId13" Type="http://schemas.openxmlformats.org/officeDocument/2006/relationships/image" Target="media/image2.w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www.ercot.com/files/docs/2023/08/25/ERCOT-Strategic-Plan-2024-2028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rcot.com/files/docs/2023/08/25/ERCOT-Strategic-Plan-2024-2028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lizabeth.morales@ercot.com" TargetMode="External"/><Relationship Id="rId10" Type="http://schemas.openxmlformats.org/officeDocument/2006/relationships/hyperlink" Target="https://www.ercot.com/files/docs/2023/08/25/ERCOT-Strategic-Plan-2024-2028.pdf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yperlink" Target="mailto:Samantha.findley@ercot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2A10E-7217-4107-821F-9CEE29428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1272</Words>
  <Characters>6654</Characters>
  <Application>Microsoft Office Word</Application>
  <DocSecurity>4</DocSecurity>
  <Lines>192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>Hewlett-Packard Company</Company>
  <LinksUpToDate>false</LinksUpToDate>
  <CharactersWithSpaces>7856</CharactersWithSpaces>
  <SharedDoc>false</SharedDoc>
  <HLinks>
    <vt:vector size="12" baseType="variant">
      <vt:variant>
        <vt:i4>3276916</vt:i4>
      </vt:variant>
      <vt:variant>
        <vt:i4>21</vt:i4>
      </vt:variant>
      <vt:variant>
        <vt:i4>0</vt:i4>
      </vt:variant>
      <vt:variant>
        <vt:i4>5</vt:i4>
      </vt:variant>
      <vt:variant>
        <vt:lpwstr>http://www.ercot.com/content/mktrules/nprotocols/Revision Request and Comment Submission Guidelines.doc</vt:lpwstr>
      </vt:variant>
      <vt:variant>
        <vt:lpwstr/>
      </vt:variant>
      <vt:variant>
        <vt:i4>1572914</vt:i4>
      </vt:variant>
      <vt:variant>
        <vt:i4>6</vt:i4>
      </vt:variant>
      <vt:variant>
        <vt:i4>0</vt:i4>
      </vt:variant>
      <vt:variant>
        <vt:i4>5</vt:i4>
      </vt:variant>
      <vt:variant>
        <vt:lpwstr>http://www.ercot.com/content/wcm/lists/144926/ERCOT_Strategic_Plan_2019-2023.pdf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Jim Street</dc:creator>
  <cp:keywords/>
  <cp:lastModifiedBy>ERCOT</cp:lastModifiedBy>
  <cp:revision>2</cp:revision>
  <cp:lastPrinted>2013-11-15T22:11:00Z</cp:lastPrinted>
  <dcterms:created xsi:type="dcterms:W3CDTF">2026-07-16T16:15:00Z</dcterms:created>
  <dcterms:modified xsi:type="dcterms:W3CDTF">2026-07-16T16:15:00Z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2023-10-06T19:00:29Z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90f21957-896a-401b-9cfc-2ed8d4d14d62</vt:lpwstr>
  </property>
  <property fmtid="{D5CDD505-2E9C-101B-9397-08002B2CF9AE}" pid="8" name="MSIP_Label_7084cbda-52b8-46fb-a7b7-cb5bd465ed85_ContentBits">
    <vt:lpwstr>0</vt:lpwstr>
  </property>
</Properties>
</file>