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387A" w14:textId="77777777" w:rsidR="004847AB" w:rsidRPr="00C90651" w:rsidRDefault="004847AB" w:rsidP="00BC424E">
      <w:pPr>
        <w:tabs>
          <w:tab w:val="center" w:pos="4680"/>
          <w:tab w:val="right" w:pos="9360"/>
        </w:tabs>
        <w:spacing w:before="6120"/>
        <w:jc w:val="right"/>
        <w:rPr>
          <w:rFonts w:cs="Arial"/>
          <w:b/>
          <w:bCs/>
          <w:color w:val="5B6770"/>
          <w:kern w:val="32"/>
          <w:sz w:val="18"/>
          <w:szCs w:val="18"/>
        </w:rPr>
      </w:pPr>
      <w:r w:rsidRPr="00C90651">
        <w:rPr>
          <w:rFonts w:cs="Arial"/>
          <w:b/>
          <w:bCs/>
          <w:color w:val="5B6770"/>
          <w:kern w:val="32"/>
          <w:sz w:val="28"/>
          <w:szCs w:val="28"/>
        </w:rPr>
        <w:t>Emergency Response Service</w:t>
      </w:r>
      <w:r w:rsidRPr="00C90651">
        <w:rPr>
          <w:rFonts w:cs="Arial"/>
          <w:b/>
          <w:bCs/>
          <w:color w:val="5B6770"/>
          <w:kern w:val="32"/>
          <w:sz w:val="28"/>
          <w:szCs w:val="28"/>
        </w:rPr>
        <w:br/>
      </w:r>
    </w:p>
    <w:p w14:paraId="6C897798" w14:textId="08B0FFA2" w:rsidR="004847AB" w:rsidRPr="004847AB" w:rsidRDefault="004847AB" w:rsidP="004847AB">
      <w:pPr>
        <w:pStyle w:val="Heading2"/>
        <w:spacing w:before="0" w:line="240" w:lineRule="auto"/>
        <w:jc w:val="right"/>
        <w:rPr>
          <w:rFonts w:ascii="Arial" w:hAnsi="Arial" w:cs="Arial"/>
          <w:color w:val="auto"/>
          <w:sz w:val="24"/>
          <w:szCs w:val="24"/>
        </w:rPr>
      </w:pPr>
      <w:bookmarkStart w:id="0" w:name="_Toc145485978"/>
      <w:r w:rsidRPr="004847AB">
        <w:rPr>
          <w:rFonts w:ascii="Arial" w:hAnsi="Arial" w:cs="Arial"/>
          <w:color w:val="auto"/>
          <w:sz w:val="24"/>
          <w:szCs w:val="24"/>
        </w:rPr>
        <w:t>Emergency Response Service (ERS) Suspension and Reinstatement Procedure</w:t>
      </w:r>
      <w:bookmarkEnd w:id="0"/>
      <w:r w:rsidR="007A3F63">
        <w:rPr>
          <w:rFonts w:ascii="Arial" w:hAnsi="Arial" w:cs="Arial"/>
          <w:color w:val="auto"/>
          <w:sz w:val="24"/>
          <w:szCs w:val="24"/>
        </w:rPr>
        <w:t>s</w:t>
      </w:r>
      <w:r w:rsidRPr="004847AB">
        <w:rPr>
          <w:rFonts w:ascii="Arial" w:hAnsi="Arial" w:cs="Arial"/>
          <w:color w:val="auto"/>
          <w:sz w:val="24"/>
          <w:szCs w:val="24"/>
        </w:rPr>
        <w:t xml:space="preserve"> </w:t>
      </w:r>
    </w:p>
    <w:p w14:paraId="70BE051E" w14:textId="77777777" w:rsidR="004847AB" w:rsidRPr="004847AB" w:rsidRDefault="004847AB" w:rsidP="004847AB">
      <w:pPr>
        <w:pStyle w:val="Heading2"/>
        <w:spacing w:before="0" w:line="240" w:lineRule="auto"/>
        <w:jc w:val="right"/>
        <w:rPr>
          <w:rFonts w:ascii="Arial" w:hAnsi="Arial" w:cs="Arial"/>
          <w:color w:val="auto"/>
          <w:sz w:val="24"/>
          <w:szCs w:val="24"/>
        </w:rPr>
      </w:pPr>
      <w:bookmarkStart w:id="1" w:name="_Toc145485979"/>
      <w:r w:rsidRPr="004847AB">
        <w:rPr>
          <w:rFonts w:ascii="Arial" w:hAnsi="Arial" w:cs="Arial"/>
          <w:color w:val="auto"/>
          <w:sz w:val="24"/>
          <w:szCs w:val="24"/>
        </w:rPr>
        <w:t>for Non-Weather Sensitive Resources</w:t>
      </w:r>
      <w:bookmarkEnd w:id="1"/>
    </w:p>
    <w:p w14:paraId="3B9C2A5E" w14:textId="7E24ED8B" w:rsidR="004847AB" w:rsidRPr="00BC424E" w:rsidRDefault="00052624" w:rsidP="00BC424E">
      <w:pPr>
        <w:widowControl w:val="0"/>
        <w:spacing w:before="240"/>
        <w:jc w:val="right"/>
        <w:rPr>
          <w:rFonts w:cs="Arial"/>
          <w:b/>
          <w:bCs/>
          <w:color w:val="5B6770"/>
          <w:kern w:val="32"/>
        </w:rPr>
      </w:pPr>
      <w:r>
        <w:rPr>
          <w:rFonts w:cs="Arial"/>
          <w:b/>
          <w:bCs/>
          <w:color w:val="5B6770"/>
          <w:kern w:val="32"/>
        </w:rPr>
        <w:t>XXXXXXXX</w:t>
      </w:r>
      <w:r w:rsidR="004B0C1A">
        <w:rPr>
          <w:rFonts w:cs="Arial"/>
          <w:b/>
          <w:bCs/>
          <w:color w:val="5B6770"/>
          <w:kern w:val="32"/>
        </w:rPr>
        <w:t>202</w:t>
      </w:r>
      <w:r>
        <w:rPr>
          <w:rFonts w:cs="Arial"/>
          <w:b/>
          <w:bCs/>
          <w:color w:val="5B6770"/>
          <w:kern w:val="32"/>
        </w:rPr>
        <w:t>6</w:t>
      </w:r>
    </w:p>
    <w:p w14:paraId="4B9B1E4E" w14:textId="71BC701F" w:rsidR="00BA2B04" w:rsidRPr="00BC424E" w:rsidRDefault="00BC424E" w:rsidP="00BC424E">
      <w:pPr>
        <w:spacing w:line="259" w:lineRule="auto"/>
        <w:rPr>
          <w:rFonts w:eastAsiaTheme="majorEastAsia" w:cs="Arial"/>
          <w:sz w:val="24"/>
          <w:szCs w:val="24"/>
        </w:rPr>
      </w:pPr>
      <w:bookmarkStart w:id="2" w:name="_Toc145485980"/>
      <w:r>
        <w:rPr>
          <w:rFonts w:cs="Arial"/>
          <w:sz w:val="24"/>
          <w:szCs w:val="24"/>
        </w:rPr>
        <w:br w:type="page"/>
      </w:r>
      <w:bookmarkEnd w:id="2"/>
    </w:p>
    <w:p w14:paraId="2ECBCC0F" w14:textId="77777777" w:rsidR="004847AB" w:rsidRDefault="004847AB" w:rsidP="00BA2B04">
      <w:pPr>
        <w:spacing w:after="0" w:line="240" w:lineRule="auto"/>
        <w:jc w:val="center"/>
        <w:rPr>
          <w:sz w:val="28"/>
          <w:szCs w:val="28"/>
        </w:rPr>
      </w:pPr>
    </w:p>
    <w:p w14:paraId="4A3E8839" w14:textId="203FDE01" w:rsidR="006E0718" w:rsidRDefault="006E0718" w:rsidP="006E0718">
      <w:pPr>
        <w:rPr>
          <w:rFonts w:cs="Arial"/>
          <w:color w:val="000000"/>
        </w:rPr>
      </w:pPr>
      <w:r>
        <w:rPr>
          <w:rFonts w:cs="Arial"/>
          <w:color w:val="000000"/>
        </w:rPr>
        <w:t xml:space="preserve">This document </w:t>
      </w:r>
      <w:r w:rsidR="0074742F">
        <w:rPr>
          <w:rFonts w:cs="Arial"/>
          <w:color w:val="000000"/>
        </w:rPr>
        <w:t>details</w:t>
      </w:r>
      <w:r>
        <w:rPr>
          <w:rFonts w:cs="Arial"/>
          <w:color w:val="000000"/>
        </w:rPr>
        <w:t xml:space="preserve"> the </w:t>
      </w:r>
      <w:r w:rsidRPr="006E0718">
        <w:rPr>
          <w:rFonts w:cs="Arial"/>
          <w:color w:val="000000"/>
        </w:rPr>
        <w:t>Emergency Response Service (ERS) Suspension and Reinstatement Procedures</w:t>
      </w:r>
      <w:r w:rsidR="00D87C6C">
        <w:rPr>
          <w:rFonts w:cs="Arial"/>
          <w:color w:val="000000"/>
        </w:rPr>
        <w:t xml:space="preserve"> for </w:t>
      </w:r>
      <w:r w:rsidR="00D87C6C" w:rsidRPr="006E0718">
        <w:rPr>
          <w:rFonts w:cs="Arial"/>
          <w:color w:val="000000"/>
        </w:rPr>
        <w:t>Non-Weather Sensitive Resources</w:t>
      </w:r>
      <w:r w:rsidR="00BE3A7C">
        <w:rPr>
          <w:rFonts w:cs="Arial"/>
          <w:color w:val="000000"/>
        </w:rPr>
        <w:t>.  Suspension</w:t>
      </w:r>
      <w:r w:rsidR="006B3ECB">
        <w:rPr>
          <w:rFonts w:cs="Arial"/>
          <w:color w:val="000000"/>
        </w:rPr>
        <w:t>s</w:t>
      </w:r>
      <w:r w:rsidR="00BE3A7C">
        <w:rPr>
          <w:rFonts w:cs="Arial"/>
          <w:color w:val="000000"/>
        </w:rPr>
        <w:t xml:space="preserve"> can be imposed for failing tests, availability or an event.</w:t>
      </w:r>
      <w:r w:rsidR="00104EB8">
        <w:rPr>
          <w:rFonts w:cs="Arial"/>
          <w:color w:val="000000"/>
        </w:rPr>
        <w:t xml:space="preserve">  </w:t>
      </w:r>
    </w:p>
    <w:p w14:paraId="11B77348" w14:textId="38CF39C4" w:rsidR="00BA2B04" w:rsidRDefault="004E4372" w:rsidP="004E4372">
      <w:r w:rsidRPr="00734EBC">
        <w:rPr>
          <w:rFonts w:cs="Arial"/>
          <w:color w:val="000000"/>
        </w:rPr>
        <w:t xml:space="preserve">ERCOT evaluates Test Failures, Availability Failures, and Event Performance Failures independently. As a result, an ERS </w:t>
      </w:r>
      <w:r w:rsidR="007659F2">
        <w:rPr>
          <w:rFonts w:cs="Arial"/>
          <w:color w:val="000000"/>
        </w:rPr>
        <w:t>Resource</w:t>
      </w:r>
      <w:r w:rsidRPr="00734EBC">
        <w:rPr>
          <w:rFonts w:cs="Arial"/>
          <w:color w:val="000000"/>
        </w:rPr>
        <w:t xml:space="preserve"> can be suspended if it fails any of these areas—test, availability, or event—with performance in other areas not affecting this outcome. If more than one criterion is failed</w:t>
      </w:r>
      <w:r w:rsidR="007700A2">
        <w:rPr>
          <w:rFonts w:cs="Arial"/>
          <w:color w:val="000000"/>
        </w:rPr>
        <w:t xml:space="preserve"> t</w:t>
      </w:r>
      <w:r w:rsidRPr="00734EBC">
        <w:rPr>
          <w:rFonts w:cs="Arial"/>
          <w:color w:val="000000"/>
        </w:rPr>
        <w:t xml:space="preserve">he longest suspension duration </w:t>
      </w:r>
      <w:r w:rsidR="00052624">
        <w:rPr>
          <w:rFonts w:cs="Arial"/>
          <w:color w:val="000000"/>
        </w:rPr>
        <w:t>will</w:t>
      </w:r>
      <w:r w:rsidRPr="00734EBC">
        <w:rPr>
          <w:rFonts w:cs="Arial"/>
          <w:color w:val="000000"/>
        </w:rPr>
        <w:t xml:space="preserve"> </w:t>
      </w:r>
      <w:r w:rsidR="00052624">
        <w:rPr>
          <w:rFonts w:cs="Arial"/>
          <w:color w:val="000000"/>
        </w:rPr>
        <w:t>apply</w:t>
      </w:r>
      <w:r w:rsidR="007700A2">
        <w:rPr>
          <w:rFonts w:cs="Arial"/>
          <w:color w:val="000000"/>
        </w:rPr>
        <w:t>.</w:t>
      </w:r>
    </w:p>
    <w:p w14:paraId="38FE3174" w14:textId="27520C88" w:rsidR="00F129F6" w:rsidRPr="00DE7C0A" w:rsidRDefault="00F129F6" w:rsidP="001640BF">
      <w:pPr>
        <w:pStyle w:val="Heading1"/>
      </w:pPr>
      <w:r w:rsidRPr="00DE7C0A">
        <w:t>Test Failures</w:t>
      </w:r>
    </w:p>
    <w:p w14:paraId="0EE84D92" w14:textId="79A5A86B" w:rsidR="00076F9F" w:rsidRDefault="00076F9F" w:rsidP="00C0769A">
      <w:pPr>
        <w:pStyle w:val="ListParagraph"/>
      </w:pPr>
      <w:r>
        <w:t>ERCOT will perform periodic tests on ERS Resources pursuant to Protocols 8.1.3.2.</w:t>
      </w:r>
    </w:p>
    <w:p w14:paraId="1BB36A57" w14:textId="5402A6D9" w:rsidR="00BA2B04" w:rsidRDefault="00076F9F" w:rsidP="00C0769A">
      <w:pPr>
        <w:pStyle w:val="ListParagraph"/>
        <w:rPr>
          <w:rFonts w:cs="Arial"/>
          <w:iCs/>
        </w:rPr>
      </w:pPr>
      <w:r w:rsidRPr="003B5D0D">
        <w:t>ERCOT will deem a test successful if the ERS Resource achieves a test performance factor of ≥ 0.95 and an ERS Interval Performance Factor (EIPF) for the full first interval of</w:t>
      </w:r>
      <w:r w:rsidRPr="00076F9F">
        <w:rPr>
          <w:rFonts w:cs="Arial"/>
          <w:iCs/>
        </w:rPr>
        <w:t xml:space="preserve"> the test of </w:t>
      </w:r>
      <w:r>
        <w:rPr>
          <w:rFonts w:cs="Arial"/>
          <w:iCs/>
        </w:rPr>
        <w:t xml:space="preserve">≥ </w:t>
      </w:r>
      <w:r w:rsidRPr="00076F9F">
        <w:rPr>
          <w:rFonts w:cs="Arial"/>
          <w:iCs/>
        </w:rPr>
        <w:t>0.95.</w:t>
      </w:r>
      <w:r w:rsidR="00BA2B04">
        <w:rPr>
          <w:rStyle w:val="FootnoteReference"/>
          <w:rFonts w:cs="Arial"/>
          <w:iCs/>
        </w:rPr>
        <w:footnoteReference w:id="1"/>
      </w:r>
      <w:r w:rsidR="00BA2B04" w:rsidRPr="00076F9F">
        <w:rPr>
          <w:rFonts w:cs="Arial"/>
          <w:iCs/>
        </w:rPr>
        <w:t xml:space="preserve">  </w:t>
      </w:r>
    </w:p>
    <w:p w14:paraId="0F2A863A" w14:textId="633B13D8" w:rsidR="00C0769A" w:rsidRPr="00BF09AE" w:rsidRDefault="00C0769A" w:rsidP="00C0769A">
      <w:pPr>
        <w:pStyle w:val="ListParagraph"/>
      </w:pPr>
      <w:r>
        <w:t>A</w:t>
      </w:r>
      <w:r w:rsidR="00734EBC">
        <w:t xml:space="preserve"> </w:t>
      </w:r>
      <w:r w:rsidRPr="00BF09AE">
        <w:t xml:space="preserve">suspension </w:t>
      </w:r>
      <w:r>
        <w:t xml:space="preserve">is </w:t>
      </w:r>
      <w:r w:rsidRPr="00BF09AE">
        <w:t xml:space="preserve">in addition to </w:t>
      </w:r>
      <w:r>
        <w:t>any</w:t>
      </w:r>
      <w:r w:rsidRPr="00BF09AE">
        <w:t xml:space="preserve"> payment reduction </w:t>
      </w:r>
      <w:r>
        <w:t xml:space="preserve">pursuant to Protocols </w:t>
      </w:r>
      <w:r w:rsidRPr="00BF09AE">
        <w:t>8.1.3.3.1(6)(c).</w:t>
      </w:r>
    </w:p>
    <w:p w14:paraId="0D032CED" w14:textId="6355C0F7" w:rsidR="00BA2B04" w:rsidRDefault="00BA2B04" w:rsidP="00C0769A">
      <w:pPr>
        <w:pStyle w:val="ListParagraph"/>
      </w:pPr>
      <w:r w:rsidRPr="00DE7C0A">
        <w:t xml:space="preserve">If </w:t>
      </w:r>
      <w:r w:rsidRPr="00BF09AE">
        <w:t xml:space="preserve">an ERS Resource has four consecutive </w:t>
      </w:r>
      <w:r>
        <w:t xml:space="preserve">unsuccessful </w:t>
      </w:r>
      <w:r w:rsidR="0023399A" w:rsidRPr="00BF09AE">
        <w:t>tests</w:t>
      </w:r>
      <w:r w:rsidRPr="00BF09AE">
        <w:t xml:space="preserve"> within a</w:t>
      </w:r>
      <w:r>
        <w:t xml:space="preserve"> rolling</w:t>
      </w:r>
      <w:r w:rsidRPr="00BF09AE">
        <w:t xml:space="preserve"> 365-day period</w:t>
      </w:r>
      <w:r>
        <w:t>,</w:t>
      </w:r>
      <w:r w:rsidRPr="00BF09AE">
        <w:t xml:space="preserve"> ERCOT may suspend the ERS </w:t>
      </w:r>
      <w:r>
        <w:t>R</w:t>
      </w:r>
      <w:r w:rsidRPr="00BF09AE">
        <w:t>esource from participatin</w:t>
      </w:r>
      <w:r>
        <w:t>g</w:t>
      </w:r>
      <w:r w:rsidRPr="00BF09AE">
        <w:t xml:space="preserve"> in ERS.</w:t>
      </w:r>
      <w:r w:rsidR="00D66F7E">
        <w:rPr>
          <w:rStyle w:val="FootnoteReference"/>
          <w:iCs/>
        </w:rPr>
        <w:footnoteReference w:id="2"/>
      </w:r>
    </w:p>
    <w:p w14:paraId="47579A74" w14:textId="66D2E2F7" w:rsidR="00C0769A" w:rsidRDefault="00BD3B69" w:rsidP="004B0C1A">
      <w:pPr>
        <w:numPr>
          <w:ilvl w:val="0"/>
          <w:numId w:val="9"/>
        </w:numPr>
        <w:spacing w:before="120" w:after="0"/>
        <w:jc w:val="both"/>
        <w:rPr>
          <w:rFonts w:cs="Arial"/>
          <w:bCs/>
        </w:rPr>
      </w:pPr>
      <w:proofErr w:type="gramStart"/>
      <w:r>
        <w:rPr>
          <w:rFonts w:cs="Arial"/>
          <w:bCs/>
        </w:rPr>
        <w:t>Deployment e</w:t>
      </w:r>
      <w:r w:rsidR="00C0769A">
        <w:rPr>
          <w:rFonts w:cs="Arial"/>
          <w:bCs/>
        </w:rPr>
        <w:t>vent</w:t>
      </w:r>
      <w:proofErr w:type="gramEnd"/>
      <w:r w:rsidR="00C0769A">
        <w:rPr>
          <w:rFonts w:cs="Arial"/>
          <w:bCs/>
        </w:rPr>
        <w:t xml:space="preserve"> </w:t>
      </w:r>
      <w:r>
        <w:rPr>
          <w:rFonts w:cs="Arial"/>
          <w:bCs/>
        </w:rPr>
        <w:t xml:space="preserve">failures will be </w:t>
      </w:r>
      <w:r w:rsidR="00C0769A">
        <w:rPr>
          <w:rFonts w:cs="Arial"/>
          <w:bCs/>
        </w:rPr>
        <w:t>count</w:t>
      </w:r>
      <w:r>
        <w:rPr>
          <w:rFonts w:cs="Arial"/>
          <w:bCs/>
        </w:rPr>
        <w:t>ed as unsuccessful test</w:t>
      </w:r>
      <w:r w:rsidR="00734EBC">
        <w:rPr>
          <w:rFonts w:cs="Arial"/>
          <w:bCs/>
        </w:rPr>
        <w:t>s</w:t>
      </w:r>
      <w:r w:rsidR="00C0769A">
        <w:rPr>
          <w:rFonts w:cs="Arial"/>
          <w:bCs/>
        </w:rPr>
        <w:t>.</w:t>
      </w:r>
    </w:p>
    <w:p w14:paraId="06AC5AC6" w14:textId="4B6169BC" w:rsidR="00805396" w:rsidRPr="00052624" w:rsidRDefault="00805396" w:rsidP="00052624">
      <w:pPr>
        <w:pStyle w:val="ListParagraph"/>
        <w:numPr>
          <w:ilvl w:val="0"/>
          <w:numId w:val="9"/>
        </w:numPr>
        <w:rPr>
          <w:rFonts w:cs="Arial"/>
          <w:color w:val="000000"/>
        </w:rPr>
      </w:pPr>
      <w:r w:rsidRPr="00805396">
        <w:rPr>
          <w:rFonts w:cs="Arial"/>
          <w:color w:val="000000"/>
        </w:rPr>
        <w:t xml:space="preserve">All failures are tracked at the ESI ID level. </w:t>
      </w:r>
    </w:p>
    <w:p w14:paraId="4BA444FB" w14:textId="3F1883CA" w:rsidR="00BA2B04" w:rsidRPr="00BF09AE" w:rsidRDefault="00BA2B04" w:rsidP="00C0769A">
      <w:pPr>
        <w:pStyle w:val="ListParagraph"/>
      </w:pPr>
      <w:r>
        <w:t>If an ERS Resource s</w:t>
      </w:r>
      <w:r w:rsidRPr="00BF09AE">
        <w:t>uccessful</w:t>
      </w:r>
      <w:r>
        <w:t>ly</w:t>
      </w:r>
      <w:r w:rsidRPr="00BF09AE">
        <w:t xml:space="preserve"> deploy</w:t>
      </w:r>
      <w:r>
        <w:t>s</w:t>
      </w:r>
      <w:r w:rsidRPr="00BF09AE">
        <w:t xml:space="preserve"> </w:t>
      </w:r>
      <w:r>
        <w:t>during an ERS event</w:t>
      </w:r>
      <w:r w:rsidR="0094404C">
        <w:t>,</w:t>
      </w:r>
      <w:r>
        <w:t xml:space="preserve"> ERCOT will reset the failed test count to zero</w:t>
      </w:r>
      <w:r w:rsidR="00150F64">
        <w:t xml:space="preserve"> </w:t>
      </w:r>
      <w:r w:rsidR="0094404C">
        <w:t xml:space="preserve">even </w:t>
      </w:r>
      <w:r w:rsidR="00150F64">
        <w:t xml:space="preserve">if the </w:t>
      </w:r>
      <w:r w:rsidR="00185556">
        <w:t xml:space="preserve">ERS Resource </w:t>
      </w:r>
      <w:r w:rsidR="0094404C">
        <w:t xml:space="preserve">had </w:t>
      </w:r>
      <w:r w:rsidR="00185556">
        <w:t xml:space="preserve">reached four consecutive test failures earlier in the </w:t>
      </w:r>
      <w:r w:rsidR="00940442">
        <w:t xml:space="preserve">same </w:t>
      </w:r>
      <w:r w:rsidR="00185556">
        <w:t>SCT.</w:t>
      </w:r>
    </w:p>
    <w:p w14:paraId="45B9BACE" w14:textId="712124DA" w:rsidR="00BA2B04" w:rsidRPr="00BF09AE" w:rsidRDefault="007F6614" w:rsidP="00C0769A">
      <w:pPr>
        <w:pStyle w:val="ListParagraph"/>
      </w:pPr>
      <w:r>
        <w:t xml:space="preserve">Any </w:t>
      </w:r>
      <w:r w:rsidR="00BA2B04" w:rsidRPr="00BF09AE">
        <w:t>suspension begin</w:t>
      </w:r>
      <w:r>
        <w:t>s</w:t>
      </w:r>
      <w:r w:rsidR="00BA2B04" w:rsidRPr="00BF09AE">
        <w:t xml:space="preserve"> </w:t>
      </w:r>
      <w:r w:rsidR="00BA2B04" w:rsidRPr="0090723D">
        <w:t xml:space="preserve">following the expiration of the </w:t>
      </w:r>
      <w:r w:rsidR="001C4665">
        <w:t>term in which Demand Integration determines the fourth consecutive failure has occurred</w:t>
      </w:r>
      <w:r w:rsidR="00E254A1">
        <w:t xml:space="preserve"> and only after the ERS QSE has been notified of the suspension</w:t>
      </w:r>
      <w:r w:rsidR="001C4665">
        <w:t>.</w:t>
      </w:r>
      <w:r>
        <w:rPr>
          <w:rStyle w:val="FootnoteReference"/>
          <w:iCs/>
        </w:rPr>
        <w:footnoteReference w:id="3"/>
      </w:r>
    </w:p>
    <w:p w14:paraId="42A97CCE" w14:textId="18391044" w:rsidR="00BA2B04" w:rsidRPr="00BF09AE" w:rsidRDefault="00ED5ABA" w:rsidP="00C0769A">
      <w:pPr>
        <w:pStyle w:val="ListParagraph"/>
      </w:pPr>
      <w:r>
        <w:t>Test-related s</w:t>
      </w:r>
      <w:r w:rsidR="00BA2B04" w:rsidRPr="00BF09AE">
        <w:t>uspension</w:t>
      </w:r>
      <w:r w:rsidR="00BA2B04">
        <w:t>s</w:t>
      </w:r>
      <w:r w:rsidR="00BA2B04" w:rsidRPr="00BF09AE">
        <w:t xml:space="preserve"> </w:t>
      </w:r>
      <w:r w:rsidR="007F6614">
        <w:t xml:space="preserve">of ERS Resources </w:t>
      </w:r>
      <w:r w:rsidR="00BA2B04" w:rsidRPr="00BF09AE">
        <w:t xml:space="preserve">will </w:t>
      </w:r>
      <w:r w:rsidR="00BA2B04">
        <w:t>last for one SCT.</w:t>
      </w:r>
      <w:r w:rsidR="00BA2B04">
        <w:rPr>
          <w:rStyle w:val="FootnoteReference"/>
          <w:rFonts w:cs="Arial"/>
          <w:iCs/>
        </w:rPr>
        <w:footnoteReference w:id="4"/>
      </w:r>
      <w:r w:rsidR="00BA2B04" w:rsidRPr="00BF09AE">
        <w:t xml:space="preserve"> </w:t>
      </w:r>
    </w:p>
    <w:p w14:paraId="3BC3C24B" w14:textId="15DA3B77" w:rsidR="00BA2B04" w:rsidRDefault="00BA2B04" w:rsidP="00E13ECF">
      <w:pPr>
        <w:pStyle w:val="ListParagraph"/>
      </w:pPr>
      <w:r w:rsidRPr="00D51308">
        <w:t xml:space="preserve">ERCOT may reinstate an ERS Resource’s eligibility to offer into ERS </w:t>
      </w:r>
      <w:r>
        <w:t xml:space="preserve">once </w:t>
      </w:r>
      <w:r w:rsidR="00ED5ABA">
        <w:t xml:space="preserve">the </w:t>
      </w:r>
      <w:r w:rsidRPr="00D51308">
        <w:t>ERS Resource satisfactor</w:t>
      </w:r>
      <w:r>
        <w:t>il</w:t>
      </w:r>
      <w:r w:rsidRPr="00D51308">
        <w:t>y complet</w:t>
      </w:r>
      <w:r>
        <w:t>es</w:t>
      </w:r>
      <w:r w:rsidRPr="00D51308">
        <w:t xml:space="preserve"> the reinstatement process, including a test as described in </w:t>
      </w:r>
      <w:r>
        <w:t xml:space="preserve">Protocols </w:t>
      </w:r>
      <w:r w:rsidRPr="00D51308">
        <w:t xml:space="preserve">8.1.3.2 and </w:t>
      </w:r>
      <w:r w:rsidR="000A0E1D">
        <w:t xml:space="preserve">the </w:t>
      </w:r>
      <w:r w:rsidRPr="00D51308">
        <w:t xml:space="preserve">ERS </w:t>
      </w:r>
      <w:r w:rsidR="000A0E1D">
        <w:t>T</w:t>
      </w:r>
      <w:r w:rsidRPr="00D51308">
        <w:t xml:space="preserve">echnical </w:t>
      </w:r>
      <w:r w:rsidR="000A0E1D">
        <w:t>R</w:t>
      </w:r>
      <w:r w:rsidRPr="00D51308">
        <w:t>equirements</w:t>
      </w:r>
      <w:r w:rsidR="000A0E1D">
        <w:t xml:space="preserve"> &amp; Scope of Work</w:t>
      </w:r>
      <w:r w:rsidRPr="00D51308">
        <w:t>.</w:t>
      </w:r>
      <w:r>
        <w:t xml:space="preserve"> </w:t>
      </w:r>
      <w:r w:rsidR="00E13ECF" w:rsidRPr="00E13ECF">
        <w:rPr>
          <w:rFonts w:cs="Arial"/>
          <w:color w:val="000000"/>
        </w:rPr>
        <w:t xml:space="preserve">The reinstatement process may begin after the suspension period ends, in accordance with the published reinstatement schedules, and once the QSE for a </w:t>
      </w:r>
      <w:r w:rsidR="00925DB5">
        <w:rPr>
          <w:rFonts w:cs="Arial"/>
          <w:color w:val="000000"/>
        </w:rPr>
        <w:t>suspended</w:t>
      </w:r>
      <w:r w:rsidR="00E13ECF" w:rsidRPr="00E13ECF">
        <w:rPr>
          <w:rFonts w:cs="Arial"/>
          <w:color w:val="000000"/>
        </w:rPr>
        <w:t xml:space="preserve"> Resource </w:t>
      </w:r>
      <w:r w:rsidR="00E13ECF" w:rsidRPr="00E13ECF">
        <w:rPr>
          <w:rFonts w:cs="Arial"/>
          <w:color w:val="000000"/>
        </w:rPr>
        <w:lastRenderedPageBreak/>
        <w:t xml:space="preserve">submits a reinstatement </w:t>
      </w:r>
      <w:r w:rsidR="00925DB5">
        <w:rPr>
          <w:rFonts w:cs="Arial"/>
          <w:color w:val="000000"/>
        </w:rPr>
        <w:t>ERID</w:t>
      </w:r>
      <w:r w:rsidR="00E13ECF" w:rsidRPr="00E13ECF">
        <w:rPr>
          <w:rFonts w:cs="Arial"/>
          <w:color w:val="000000"/>
        </w:rPr>
        <w:t>.</w:t>
      </w:r>
      <w:r>
        <w:rPr>
          <w:rStyle w:val="FootnoteReference"/>
          <w:rFonts w:cs="Arial"/>
          <w:iCs/>
        </w:rPr>
        <w:footnoteReference w:id="5"/>
      </w:r>
      <w:r w:rsidRPr="00DE7C0A">
        <w:t xml:space="preserve"> </w:t>
      </w:r>
    </w:p>
    <w:p w14:paraId="55A67E9B" w14:textId="77777777" w:rsidR="00896C12" w:rsidRPr="003F4DA0" w:rsidRDefault="00896C12" w:rsidP="00B10B97"/>
    <w:p w14:paraId="49BC1091" w14:textId="219B28F1" w:rsidR="00BA2B04" w:rsidRPr="00DE7C0A" w:rsidRDefault="00BA2B04" w:rsidP="001640BF">
      <w:pPr>
        <w:pStyle w:val="Heading1"/>
      </w:pPr>
      <w:r w:rsidRPr="00DE7C0A">
        <w:t>Availability Failures</w:t>
      </w:r>
    </w:p>
    <w:p w14:paraId="67DD0C72" w14:textId="77777777" w:rsidR="00D56295" w:rsidRDefault="00D56295" w:rsidP="00D56295">
      <w:pPr>
        <w:spacing w:before="120" w:after="0"/>
        <w:jc w:val="both"/>
        <w:rPr>
          <w:rFonts w:cs="Arial"/>
          <w:iCs/>
        </w:rPr>
      </w:pPr>
      <w:r>
        <w:rPr>
          <w:rFonts w:cs="Arial"/>
          <w:iCs/>
        </w:rPr>
        <w:t>Resource Level Suspensions</w:t>
      </w:r>
    </w:p>
    <w:p w14:paraId="05D2DFF0" w14:textId="097B247D" w:rsidR="00BA2B04" w:rsidRPr="008320A0" w:rsidRDefault="00BA2B04" w:rsidP="008320A0">
      <w:pPr>
        <w:numPr>
          <w:ilvl w:val="0"/>
          <w:numId w:val="23"/>
        </w:numPr>
        <w:spacing w:before="120" w:after="0"/>
        <w:ind w:left="630"/>
        <w:jc w:val="both"/>
        <w:rPr>
          <w:rFonts w:cs="Arial"/>
          <w:bCs/>
          <w:highlight w:val="yellow"/>
        </w:rPr>
      </w:pPr>
      <w:bookmarkStart w:id="3" w:name="_Hlk139017002"/>
      <w:r w:rsidRPr="0008508C">
        <w:rPr>
          <w:rFonts w:cs="Arial"/>
          <w:bCs/>
        </w:rPr>
        <w:t>If an ERS Resource achieves a</w:t>
      </w:r>
      <w:r w:rsidR="00AA4697">
        <w:rPr>
          <w:rFonts w:cs="Arial"/>
          <w:bCs/>
        </w:rPr>
        <w:t xml:space="preserve"> Time Period </w:t>
      </w:r>
      <w:r w:rsidRPr="0008508C">
        <w:rPr>
          <w:rFonts w:cs="Arial"/>
          <w:bCs/>
        </w:rPr>
        <w:t xml:space="preserve">availability factor of </w:t>
      </w:r>
      <w:r>
        <w:rPr>
          <w:rFonts w:cs="Arial"/>
          <w:bCs/>
        </w:rPr>
        <w:t>≥ </w:t>
      </w:r>
      <w:r w:rsidRPr="0008508C">
        <w:rPr>
          <w:rFonts w:cs="Arial"/>
          <w:bCs/>
        </w:rPr>
        <w:t>0.</w:t>
      </w:r>
      <w:r w:rsidR="00AA4697">
        <w:rPr>
          <w:rFonts w:cs="Arial"/>
          <w:bCs/>
        </w:rPr>
        <w:t>9</w:t>
      </w:r>
      <w:r w:rsidRPr="0008508C">
        <w:rPr>
          <w:rFonts w:cs="Arial"/>
          <w:bCs/>
        </w:rPr>
        <w:t>5</w:t>
      </w:r>
      <w:r w:rsidR="00052624">
        <w:rPr>
          <w:rFonts w:cs="Arial"/>
          <w:bCs/>
        </w:rPr>
        <w:t xml:space="preserve"> for all ERS Time Periods </w:t>
      </w:r>
      <w:r w:rsidR="008320A0">
        <w:rPr>
          <w:rFonts w:cs="Arial"/>
          <w:bCs/>
        </w:rPr>
        <w:t xml:space="preserve">in </w:t>
      </w:r>
      <w:r w:rsidR="00052624">
        <w:rPr>
          <w:rFonts w:cs="Arial"/>
          <w:bCs/>
        </w:rPr>
        <w:t>which it has an ERS obligation</w:t>
      </w:r>
      <w:r w:rsidRPr="0008508C">
        <w:rPr>
          <w:rFonts w:cs="Arial"/>
          <w:bCs/>
        </w:rPr>
        <w:t xml:space="preserve">, </w:t>
      </w:r>
      <w:r w:rsidR="004B33CB">
        <w:rPr>
          <w:rFonts w:cs="Arial"/>
          <w:bCs/>
        </w:rPr>
        <w:t>the</w:t>
      </w:r>
      <w:r w:rsidR="00A168F4" w:rsidRPr="0008508C">
        <w:rPr>
          <w:rFonts w:cs="Arial"/>
          <w:bCs/>
        </w:rPr>
        <w:t xml:space="preserve"> </w:t>
      </w:r>
      <w:r w:rsidRPr="0008508C">
        <w:rPr>
          <w:rFonts w:cs="Arial"/>
          <w:bCs/>
        </w:rPr>
        <w:t>ERS Resource</w:t>
      </w:r>
      <w:r w:rsidR="004B33CB">
        <w:rPr>
          <w:rFonts w:cs="Arial"/>
          <w:bCs/>
        </w:rPr>
        <w:t xml:space="preserve"> is not subject to suspension</w:t>
      </w:r>
      <w:r w:rsidRPr="008320A0">
        <w:rPr>
          <w:rFonts w:cs="Arial"/>
          <w:bCs/>
          <w:highlight w:val="yellow"/>
        </w:rPr>
        <w:t>.</w:t>
      </w:r>
      <w:r w:rsidRPr="0074466E">
        <w:rPr>
          <w:rStyle w:val="FootnoteReference"/>
          <w:rFonts w:cs="Arial"/>
          <w:bCs/>
        </w:rPr>
        <w:footnoteReference w:id="6"/>
      </w:r>
    </w:p>
    <w:bookmarkEnd w:id="3"/>
    <w:p w14:paraId="05E5B7C8" w14:textId="7362BA24" w:rsidR="00BA2B04" w:rsidRDefault="00BA2B04" w:rsidP="008320A0">
      <w:pPr>
        <w:numPr>
          <w:ilvl w:val="0"/>
          <w:numId w:val="23"/>
        </w:numPr>
        <w:spacing w:before="120" w:after="0"/>
        <w:ind w:left="630"/>
        <w:jc w:val="both"/>
        <w:rPr>
          <w:rFonts w:cs="Arial"/>
          <w:bCs/>
        </w:rPr>
      </w:pPr>
      <w:r w:rsidRPr="00FB7340">
        <w:rPr>
          <w:rFonts w:cs="Arial"/>
          <w:bCs/>
        </w:rPr>
        <w:t xml:space="preserve">If an ERS Resource achieves a </w:t>
      </w:r>
      <w:r w:rsidR="00AA4697">
        <w:rPr>
          <w:rFonts w:cs="Arial"/>
          <w:bCs/>
        </w:rPr>
        <w:t xml:space="preserve">Time Period </w:t>
      </w:r>
      <w:r w:rsidRPr="00FB7340">
        <w:rPr>
          <w:rFonts w:cs="Arial"/>
          <w:bCs/>
        </w:rPr>
        <w:t xml:space="preserve">availability factor </w:t>
      </w:r>
      <w:r w:rsidR="00A168F4">
        <w:rPr>
          <w:rFonts w:cs="Arial"/>
          <w:bCs/>
        </w:rPr>
        <w:t xml:space="preserve">&lt; </w:t>
      </w:r>
      <w:r w:rsidRPr="00FB7340">
        <w:rPr>
          <w:rFonts w:cs="Arial"/>
          <w:bCs/>
        </w:rPr>
        <w:t>0.</w:t>
      </w:r>
      <w:r w:rsidR="00AA4697">
        <w:rPr>
          <w:rFonts w:cs="Arial"/>
          <w:bCs/>
        </w:rPr>
        <w:t>9</w:t>
      </w:r>
      <w:r w:rsidRPr="00FB7340">
        <w:rPr>
          <w:rFonts w:cs="Arial"/>
          <w:bCs/>
        </w:rPr>
        <w:t xml:space="preserve">5, </w:t>
      </w:r>
      <w:r w:rsidR="008320A0">
        <w:rPr>
          <w:rFonts w:cs="Arial"/>
          <w:bCs/>
        </w:rPr>
        <w:t xml:space="preserve">for any ERS Time Periods which it has an ERS obligation </w:t>
      </w:r>
      <w:r w:rsidR="004B33CB">
        <w:rPr>
          <w:rFonts w:cs="Arial"/>
          <w:bCs/>
        </w:rPr>
        <w:t>the</w:t>
      </w:r>
      <w:r w:rsidRPr="00FB7340">
        <w:rPr>
          <w:rFonts w:cs="Arial"/>
          <w:bCs/>
        </w:rPr>
        <w:t xml:space="preserve"> ERS Resource </w:t>
      </w:r>
      <w:r w:rsidR="004B33CB">
        <w:rPr>
          <w:rFonts w:cs="Arial"/>
          <w:bCs/>
        </w:rPr>
        <w:t xml:space="preserve">is </w:t>
      </w:r>
      <w:r w:rsidR="00611D95">
        <w:rPr>
          <w:rFonts w:cs="Arial"/>
          <w:bCs/>
        </w:rPr>
        <w:t xml:space="preserve">subject to </w:t>
      </w:r>
      <w:r w:rsidR="00FC062F">
        <w:rPr>
          <w:rFonts w:cs="Arial"/>
          <w:bCs/>
        </w:rPr>
        <w:t>suspension</w:t>
      </w:r>
      <w:r w:rsidR="004B33CB">
        <w:rPr>
          <w:rFonts w:cs="Arial"/>
          <w:bCs/>
        </w:rPr>
        <w:t xml:space="preserve"> </w:t>
      </w:r>
      <w:r w:rsidRPr="00FB7340">
        <w:rPr>
          <w:rFonts w:cs="Arial"/>
          <w:bCs/>
        </w:rPr>
        <w:t>from participation in ERS</w:t>
      </w:r>
      <w:r w:rsidR="00193892">
        <w:rPr>
          <w:rFonts w:cs="Arial"/>
          <w:bCs/>
        </w:rPr>
        <w:t xml:space="preserve">; however, </w:t>
      </w:r>
      <w:r w:rsidR="00377541">
        <w:rPr>
          <w:rFonts w:cs="Arial"/>
          <w:bCs/>
        </w:rPr>
        <w:t>ERCOT</w:t>
      </w:r>
      <w:r w:rsidR="00896C12">
        <w:rPr>
          <w:rFonts w:cs="Arial"/>
          <w:bCs/>
        </w:rPr>
        <w:t xml:space="preserve"> </w:t>
      </w:r>
      <w:r w:rsidR="00193892">
        <w:rPr>
          <w:rFonts w:cs="Arial"/>
          <w:bCs/>
        </w:rPr>
        <w:t>may</w:t>
      </w:r>
      <w:r w:rsidR="00193892" w:rsidRPr="00193892">
        <w:t xml:space="preserve"> </w:t>
      </w:r>
      <w:r w:rsidR="00193892">
        <w:t>c</w:t>
      </w:r>
      <w:r w:rsidR="00193892" w:rsidRPr="00193892">
        <w:rPr>
          <w:rFonts w:cs="Arial"/>
          <w:bCs/>
        </w:rPr>
        <w:t xml:space="preserve">onsider not suspending an ERS Resource if the reduced availability factor was the </w:t>
      </w:r>
      <w:r w:rsidR="008320A0">
        <w:rPr>
          <w:rFonts w:cs="Arial"/>
          <w:bCs/>
        </w:rPr>
        <w:t xml:space="preserve">direct fault of the </w:t>
      </w:r>
      <w:r w:rsidR="00193892" w:rsidRPr="00193892">
        <w:rPr>
          <w:rFonts w:cs="Arial"/>
          <w:bCs/>
        </w:rPr>
        <w:t xml:space="preserve">QSE's or the result of </w:t>
      </w:r>
      <w:r w:rsidR="001B12F6">
        <w:rPr>
          <w:rFonts w:cs="Arial"/>
          <w:bCs/>
        </w:rPr>
        <w:t>at least one</w:t>
      </w:r>
      <w:r w:rsidR="00193892" w:rsidRPr="00193892">
        <w:rPr>
          <w:rFonts w:cs="Arial"/>
          <w:bCs/>
        </w:rPr>
        <w:t xml:space="preserve"> mitigating factor (</w:t>
      </w:r>
      <w:r w:rsidR="004447E1">
        <w:rPr>
          <w:rFonts w:cs="Arial"/>
          <w:bCs/>
          <w:i/>
          <w:iCs/>
        </w:rPr>
        <w:t>e.g.</w:t>
      </w:r>
      <w:r w:rsidR="004447E1">
        <w:rPr>
          <w:rFonts w:cs="Arial"/>
          <w:bCs/>
        </w:rPr>
        <w:t>,</w:t>
      </w:r>
      <w:r w:rsidR="00193892" w:rsidRPr="00193892">
        <w:rPr>
          <w:rFonts w:cs="Arial"/>
          <w:bCs/>
        </w:rPr>
        <w:t xml:space="preserve"> equipment failures or Force Majeure </w:t>
      </w:r>
      <w:r w:rsidR="004447E1">
        <w:rPr>
          <w:rFonts w:cs="Arial"/>
          <w:bCs/>
        </w:rPr>
        <w:t>E</w:t>
      </w:r>
      <w:r w:rsidR="00193892" w:rsidRPr="00193892">
        <w:rPr>
          <w:rFonts w:cs="Arial"/>
          <w:bCs/>
        </w:rPr>
        <w:t>vents)</w:t>
      </w:r>
      <w:r w:rsidRPr="00FB7340">
        <w:rPr>
          <w:rFonts w:cs="Arial"/>
          <w:bCs/>
        </w:rPr>
        <w:t>.</w:t>
      </w:r>
      <w:r w:rsidRPr="008320A0">
        <w:rPr>
          <w:rStyle w:val="FootnoteReference"/>
          <w:rFonts w:cs="Arial"/>
          <w:bCs/>
          <w:highlight w:val="yellow"/>
        </w:rPr>
        <w:footnoteReference w:id="7"/>
      </w:r>
      <w:r w:rsidRPr="00FB7340">
        <w:rPr>
          <w:rFonts w:cs="Arial"/>
          <w:bCs/>
        </w:rPr>
        <w:t xml:space="preserve"> </w:t>
      </w:r>
    </w:p>
    <w:p w14:paraId="51B60666" w14:textId="2C380076" w:rsidR="009041B2" w:rsidRDefault="009041B2" w:rsidP="007D053F">
      <w:pPr>
        <w:widowControl w:val="0"/>
        <w:numPr>
          <w:ilvl w:val="0"/>
          <w:numId w:val="23"/>
        </w:numPr>
        <w:spacing w:before="120" w:after="0"/>
        <w:ind w:left="720"/>
        <w:jc w:val="both"/>
        <w:rPr>
          <w:rFonts w:cs="Arial"/>
          <w:bCs/>
        </w:rPr>
      </w:pPr>
      <w:r>
        <w:rPr>
          <w:rFonts w:cs="Arial"/>
          <w:bCs/>
        </w:rPr>
        <w:t>The duration of s</w:t>
      </w:r>
      <w:r w:rsidR="00A85CDD">
        <w:rPr>
          <w:rFonts w:cs="Arial"/>
          <w:bCs/>
        </w:rPr>
        <w:t xml:space="preserve">uspensions </w:t>
      </w:r>
      <w:r w:rsidR="0088373B" w:rsidRPr="0088373B">
        <w:rPr>
          <w:rFonts w:cs="Arial"/>
          <w:bCs/>
        </w:rPr>
        <w:t xml:space="preserve">will </w:t>
      </w:r>
      <w:r>
        <w:rPr>
          <w:rFonts w:cs="Arial"/>
          <w:bCs/>
        </w:rPr>
        <w:t>be based on the risk level associated with the failed Time Period, as well as the total number of Time Period failures</w:t>
      </w:r>
      <w:r w:rsidR="00D91840">
        <w:rPr>
          <w:rFonts w:cs="Arial"/>
          <w:bCs/>
        </w:rPr>
        <w:t xml:space="preserve"> as shown in table 1 below.</w:t>
      </w:r>
    </w:p>
    <w:p w14:paraId="642FDC3A" w14:textId="77777777" w:rsidR="00C01E7A" w:rsidRDefault="00C01E7A" w:rsidP="008320A0">
      <w:pPr>
        <w:widowControl w:val="0"/>
        <w:spacing w:before="120" w:after="0"/>
        <w:ind w:left="360"/>
        <w:jc w:val="both"/>
        <w:rPr>
          <w:rFonts w:cs="Arial"/>
          <w:bCs/>
        </w:rPr>
      </w:pPr>
    </w:p>
    <w:p w14:paraId="676D7948" w14:textId="6DC9AA41" w:rsidR="00FC062F" w:rsidRDefault="00FC062F" w:rsidP="008320A0">
      <w:pPr>
        <w:pStyle w:val="Caption"/>
        <w:keepNext/>
        <w:spacing w:after="0"/>
        <w:ind w:left="1080"/>
      </w:pPr>
      <w:r>
        <w:t xml:space="preserve">Table </w:t>
      </w:r>
      <w:fldSimple w:instr=" SEQ Table \* ARABIC ">
        <w:r>
          <w:rPr>
            <w:noProof/>
          </w:rPr>
          <w:t>1</w:t>
        </w:r>
      </w:fldSimple>
      <w:r w:rsidR="008320A0">
        <w:t>: ERS Availability Failure Table</w:t>
      </w:r>
    </w:p>
    <w:tbl>
      <w:tblPr>
        <w:tblStyle w:val="GridTable4-Accent6"/>
        <w:tblW w:w="773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980"/>
        <w:gridCol w:w="1530"/>
      </w:tblGrid>
      <w:tr w:rsidR="00C01E7A" w:rsidRPr="00E8622C" w14:paraId="5C197B3A" w14:textId="77777777" w:rsidTr="008320A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tcBorders>
              <w:top w:val="none" w:sz="0" w:space="0" w:color="auto"/>
              <w:left w:val="none" w:sz="0" w:space="0" w:color="auto"/>
              <w:bottom w:val="none" w:sz="0" w:space="0" w:color="auto"/>
              <w:right w:val="none" w:sz="0" w:space="0" w:color="auto"/>
            </w:tcBorders>
            <w:shd w:val="clear" w:color="auto" w:fill="D9D9D9" w:themeFill="background1" w:themeFillShade="D9"/>
            <w:noWrap/>
            <w:hideMark/>
          </w:tcPr>
          <w:p w14:paraId="2793087F" w14:textId="77777777" w:rsidR="00C01E7A" w:rsidRPr="008320A0" w:rsidRDefault="00C01E7A" w:rsidP="00EB1840">
            <w:pPr>
              <w:rPr>
                <w:rFonts w:eastAsia="Times New Roman" w:cs="Arial"/>
                <w:b w:val="0"/>
                <w:bCs w:val="0"/>
                <w:color w:val="000000"/>
                <w:kern w:val="0"/>
                <w:sz w:val="22"/>
                <w:szCs w:val="22"/>
                <w14:ligatures w14:val="none"/>
              </w:rPr>
            </w:pPr>
            <w:r w:rsidRPr="008320A0">
              <w:rPr>
                <w:rFonts w:eastAsia="Times New Roman" w:cs="Arial"/>
                <w:color w:val="000000"/>
                <w:sz w:val="22"/>
                <w:szCs w:val="22"/>
              </w:rPr>
              <w:t>Risk Factors</w:t>
            </w:r>
          </w:p>
        </w:tc>
        <w:tc>
          <w:tcPr>
            <w:tcW w:w="1980" w:type="dxa"/>
            <w:tcBorders>
              <w:top w:val="none" w:sz="0" w:space="0" w:color="auto"/>
              <w:left w:val="none" w:sz="0" w:space="0" w:color="auto"/>
              <w:bottom w:val="none" w:sz="0" w:space="0" w:color="auto"/>
              <w:right w:val="none" w:sz="0" w:space="0" w:color="auto"/>
            </w:tcBorders>
            <w:shd w:val="clear" w:color="auto" w:fill="D9D9D9" w:themeFill="background1" w:themeFillShade="D9"/>
            <w:noWrap/>
            <w:hideMark/>
          </w:tcPr>
          <w:p w14:paraId="4EB9B093" w14:textId="77777777" w:rsidR="00C01E7A" w:rsidRPr="008320A0" w:rsidRDefault="00C01E7A" w:rsidP="00EB184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kern w:val="0"/>
                <w:sz w:val="22"/>
                <w:szCs w:val="22"/>
                <w14:ligatures w14:val="none"/>
              </w:rPr>
            </w:pPr>
            <w:r w:rsidRPr="008320A0">
              <w:rPr>
                <w:rFonts w:eastAsia="Times New Roman" w:cs="Arial"/>
                <w:color w:val="000000"/>
                <w:sz w:val="22"/>
                <w:szCs w:val="22"/>
              </w:rPr>
              <w:t># of Time Period Failures</w:t>
            </w:r>
          </w:p>
        </w:tc>
        <w:tc>
          <w:tcPr>
            <w:tcW w:w="1530" w:type="dxa"/>
            <w:tcBorders>
              <w:top w:val="none" w:sz="0" w:space="0" w:color="auto"/>
              <w:left w:val="none" w:sz="0" w:space="0" w:color="auto"/>
              <w:bottom w:val="none" w:sz="0" w:space="0" w:color="auto"/>
              <w:right w:val="none" w:sz="0" w:space="0" w:color="auto"/>
            </w:tcBorders>
            <w:shd w:val="clear" w:color="auto" w:fill="D9D9D9" w:themeFill="background1" w:themeFillShade="D9"/>
            <w:noWrap/>
            <w:hideMark/>
          </w:tcPr>
          <w:p w14:paraId="44B7D955" w14:textId="77777777" w:rsidR="00C01E7A" w:rsidRPr="008320A0" w:rsidRDefault="00C01E7A" w:rsidP="00EB184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kern w:val="0"/>
                <w:sz w:val="22"/>
                <w:szCs w:val="22"/>
                <w14:ligatures w14:val="none"/>
              </w:rPr>
            </w:pPr>
            <w:r w:rsidRPr="008320A0">
              <w:rPr>
                <w:rFonts w:eastAsia="Times New Roman" w:cs="Arial"/>
                <w:color w:val="000000"/>
                <w:sz w:val="22"/>
                <w:szCs w:val="22"/>
              </w:rPr>
              <w:t>Suspension Length</w:t>
            </w:r>
          </w:p>
        </w:tc>
      </w:tr>
      <w:tr w:rsidR="00C01E7A" w:rsidRPr="00E8622C" w14:paraId="7A7A6D4C" w14:textId="77777777" w:rsidTr="008320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noWrap/>
            <w:vAlign w:val="center"/>
          </w:tcPr>
          <w:p w14:paraId="589948BE"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High (80-100)</w:t>
            </w:r>
          </w:p>
        </w:tc>
        <w:tc>
          <w:tcPr>
            <w:tcW w:w="1980" w:type="dxa"/>
            <w:shd w:val="clear" w:color="auto" w:fill="auto"/>
            <w:noWrap/>
            <w:vAlign w:val="center"/>
          </w:tcPr>
          <w:p w14:paraId="0B8897B7"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1</w:t>
            </w:r>
          </w:p>
        </w:tc>
        <w:tc>
          <w:tcPr>
            <w:tcW w:w="1530" w:type="dxa"/>
            <w:shd w:val="clear" w:color="auto" w:fill="auto"/>
            <w:noWrap/>
            <w:vAlign w:val="center"/>
          </w:tcPr>
          <w:p w14:paraId="1230F02B"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1 SCT</w:t>
            </w:r>
          </w:p>
        </w:tc>
      </w:tr>
      <w:tr w:rsidR="00C01E7A" w:rsidRPr="00E8622C" w14:paraId="2946FD30" w14:textId="77777777" w:rsidTr="008320A0">
        <w:trPr>
          <w:trHeight w:val="510"/>
        </w:trPr>
        <w:tc>
          <w:tcPr>
            <w:cnfStyle w:val="001000000000" w:firstRow="0" w:lastRow="0" w:firstColumn="1" w:lastColumn="0" w:oddVBand="0" w:evenVBand="0" w:oddHBand="0" w:evenHBand="0" w:firstRowFirstColumn="0" w:firstRowLastColumn="0" w:lastRowFirstColumn="0" w:lastRowLastColumn="0"/>
            <w:tcW w:w="4225" w:type="dxa"/>
            <w:noWrap/>
            <w:vAlign w:val="center"/>
          </w:tcPr>
          <w:p w14:paraId="45BFE7FB"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High (80-100)</w:t>
            </w:r>
          </w:p>
        </w:tc>
        <w:tc>
          <w:tcPr>
            <w:tcW w:w="1980" w:type="dxa"/>
            <w:noWrap/>
            <w:vAlign w:val="center"/>
          </w:tcPr>
          <w:p w14:paraId="6E336D42" w14:textId="77777777" w:rsidR="00C01E7A" w:rsidRPr="00A2707C"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 xml:space="preserve">2 </w:t>
            </w:r>
          </w:p>
        </w:tc>
        <w:tc>
          <w:tcPr>
            <w:tcW w:w="1530" w:type="dxa"/>
            <w:noWrap/>
            <w:vAlign w:val="center"/>
          </w:tcPr>
          <w:p w14:paraId="45F37E74" w14:textId="77777777" w:rsidR="00C01E7A" w:rsidRPr="00A2707C"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2 SCT</w:t>
            </w:r>
          </w:p>
        </w:tc>
      </w:tr>
      <w:tr w:rsidR="00C01E7A" w:rsidRPr="00E8622C" w14:paraId="01C31201" w14:textId="77777777" w:rsidTr="008320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noWrap/>
            <w:vAlign w:val="center"/>
          </w:tcPr>
          <w:p w14:paraId="236BD422"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High (80-100)</w:t>
            </w:r>
          </w:p>
        </w:tc>
        <w:tc>
          <w:tcPr>
            <w:tcW w:w="1980" w:type="dxa"/>
            <w:shd w:val="clear" w:color="auto" w:fill="auto"/>
            <w:noWrap/>
            <w:vAlign w:val="center"/>
          </w:tcPr>
          <w:p w14:paraId="7AB5F0F1"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3 or more</w:t>
            </w:r>
          </w:p>
        </w:tc>
        <w:tc>
          <w:tcPr>
            <w:tcW w:w="1530" w:type="dxa"/>
            <w:shd w:val="clear" w:color="auto" w:fill="auto"/>
            <w:noWrap/>
            <w:vAlign w:val="center"/>
          </w:tcPr>
          <w:p w14:paraId="30E95087"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3 SCT</w:t>
            </w:r>
          </w:p>
        </w:tc>
      </w:tr>
      <w:tr w:rsidR="00C01E7A" w:rsidRPr="00E8622C" w14:paraId="4EDAD084" w14:textId="77777777" w:rsidTr="008320A0">
        <w:trPr>
          <w:trHeight w:val="510"/>
        </w:trPr>
        <w:tc>
          <w:tcPr>
            <w:cnfStyle w:val="001000000000" w:firstRow="0" w:lastRow="0" w:firstColumn="1" w:lastColumn="0" w:oddVBand="0" w:evenVBand="0" w:oddHBand="0" w:evenHBand="0" w:firstRowFirstColumn="0" w:firstRowLastColumn="0" w:lastRowFirstColumn="0" w:lastRowLastColumn="0"/>
            <w:tcW w:w="4225" w:type="dxa"/>
            <w:noWrap/>
            <w:vAlign w:val="center"/>
          </w:tcPr>
          <w:p w14:paraId="3396645D"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Medium (30-79)</w:t>
            </w:r>
          </w:p>
        </w:tc>
        <w:tc>
          <w:tcPr>
            <w:tcW w:w="1980" w:type="dxa"/>
            <w:noWrap/>
            <w:vAlign w:val="center"/>
          </w:tcPr>
          <w:p w14:paraId="2B951FE0" w14:textId="77777777" w:rsidR="00C01E7A" w:rsidRPr="00A2707C"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 xml:space="preserve">2 </w:t>
            </w:r>
          </w:p>
        </w:tc>
        <w:tc>
          <w:tcPr>
            <w:tcW w:w="1530" w:type="dxa"/>
            <w:noWrap/>
            <w:vAlign w:val="center"/>
          </w:tcPr>
          <w:p w14:paraId="12F4A7EC" w14:textId="77777777" w:rsidR="00C01E7A" w:rsidRPr="00A2707C"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1 SCT</w:t>
            </w:r>
          </w:p>
        </w:tc>
      </w:tr>
      <w:tr w:rsidR="00C01E7A" w:rsidRPr="00E8622C" w14:paraId="38A5ADDB" w14:textId="77777777" w:rsidTr="008320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noWrap/>
            <w:vAlign w:val="center"/>
          </w:tcPr>
          <w:p w14:paraId="3B7E323E"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Medium (30-79)</w:t>
            </w:r>
          </w:p>
        </w:tc>
        <w:tc>
          <w:tcPr>
            <w:tcW w:w="1980" w:type="dxa"/>
            <w:shd w:val="clear" w:color="auto" w:fill="auto"/>
            <w:noWrap/>
            <w:vAlign w:val="center"/>
          </w:tcPr>
          <w:p w14:paraId="735A49A4"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3 or more</w:t>
            </w:r>
          </w:p>
        </w:tc>
        <w:tc>
          <w:tcPr>
            <w:tcW w:w="1530" w:type="dxa"/>
            <w:shd w:val="clear" w:color="auto" w:fill="auto"/>
            <w:noWrap/>
            <w:vAlign w:val="center"/>
          </w:tcPr>
          <w:p w14:paraId="69C7FF9A"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2 SCT</w:t>
            </w:r>
          </w:p>
        </w:tc>
      </w:tr>
      <w:tr w:rsidR="00C01E7A" w:rsidRPr="00E8622C" w14:paraId="5E26CCF7" w14:textId="77777777" w:rsidTr="008320A0">
        <w:trPr>
          <w:trHeight w:val="510"/>
        </w:trPr>
        <w:tc>
          <w:tcPr>
            <w:cnfStyle w:val="001000000000" w:firstRow="0" w:lastRow="0" w:firstColumn="1" w:lastColumn="0" w:oddVBand="0" w:evenVBand="0" w:oddHBand="0" w:evenHBand="0" w:firstRowFirstColumn="0" w:firstRowLastColumn="0" w:lastRowFirstColumn="0" w:lastRowLastColumn="0"/>
            <w:tcW w:w="4225" w:type="dxa"/>
            <w:noWrap/>
            <w:vAlign w:val="center"/>
          </w:tcPr>
          <w:p w14:paraId="470B8E83" w14:textId="77777777" w:rsidR="00C01E7A" w:rsidRPr="00EB2068" w:rsidRDefault="00C01E7A" w:rsidP="00EB1840">
            <w:pPr>
              <w:rPr>
                <w:rFonts w:eastAsia="Times New Roman" w:cs="Arial"/>
                <w:b w:val="0"/>
                <w:bCs w:val="0"/>
                <w:color w:val="000000"/>
                <w:kern w:val="0"/>
                <w:sz w:val="22"/>
                <w:szCs w:val="22"/>
                <w14:ligatures w14:val="none"/>
              </w:rPr>
            </w:pPr>
            <w:r w:rsidRPr="00EB2068">
              <w:rPr>
                <w:rFonts w:eastAsia="Times New Roman" w:cs="Arial"/>
                <w:color w:val="000000"/>
                <w:sz w:val="22"/>
                <w:szCs w:val="22"/>
              </w:rPr>
              <w:t>Low (1-29)</w:t>
            </w:r>
          </w:p>
        </w:tc>
        <w:tc>
          <w:tcPr>
            <w:tcW w:w="1980" w:type="dxa"/>
            <w:noWrap/>
            <w:vAlign w:val="center"/>
          </w:tcPr>
          <w:p w14:paraId="21671D45" w14:textId="77777777" w:rsidR="00C01E7A" w:rsidRPr="00EB2068"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EB2068">
              <w:rPr>
                <w:rFonts w:eastAsia="Times New Roman" w:cs="Arial"/>
                <w:color w:val="000000"/>
                <w:sz w:val="22"/>
                <w:szCs w:val="22"/>
              </w:rPr>
              <w:t>5</w:t>
            </w:r>
          </w:p>
        </w:tc>
        <w:tc>
          <w:tcPr>
            <w:tcW w:w="1530" w:type="dxa"/>
            <w:noWrap/>
            <w:vAlign w:val="center"/>
          </w:tcPr>
          <w:p w14:paraId="0BDAA634" w14:textId="77777777" w:rsidR="00C01E7A" w:rsidRPr="00EB2068"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EB2068">
              <w:rPr>
                <w:rFonts w:eastAsia="Times New Roman" w:cs="Arial"/>
                <w:color w:val="000000"/>
                <w:sz w:val="22"/>
                <w:szCs w:val="22"/>
              </w:rPr>
              <w:t>1 SCT</w:t>
            </w:r>
          </w:p>
        </w:tc>
      </w:tr>
      <w:tr w:rsidR="00C01E7A" w:rsidRPr="00E8622C" w14:paraId="5A01B464" w14:textId="77777777" w:rsidTr="008320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noWrap/>
            <w:vAlign w:val="center"/>
          </w:tcPr>
          <w:p w14:paraId="119202CA"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Low (1-29)</w:t>
            </w:r>
          </w:p>
        </w:tc>
        <w:tc>
          <w:tcPr>
            <w:tcW w:w="1980" w:type="dxa"/>
            <w:shd w:val="clear" w:color="auto" w:fill="auto"/>
            <w:noWrap/>
            <w:vAlign w:val="center"/>
          </w:tcPr>
          <w:p w14:paraId="2981B7CE"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6 or more</w:t>
            </w:r>
          </w:p>
        </w:tc>
        <w:tc>
          <w:tcPr>
            <w:tcW w:w="1530" w:type="dxa"/>
            <w:shd w:val="clear" w:color="auto" w:fill="auto"/>
            <w:noWrap/>
            <w:vAlign w:val="center"/>
          </w:tcPr>
          <w:p w14:paraId="70752B0E"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2 SCT</w:t>
            </w:r>
          </w:p>
        </w:tc>
      </w:tr>
      <w:tr w:rsidR="00C01E7A" w:rsidRPr="00E8622C" w14:paraId="0FF3C465" w14:textId="77777777" w:rsidTr="008320A0">
        <w:trPr>
          <w:trHeight w:val="510"/>
        </w:trPr>
        <w:tc>
          <w:tcPr>
            <w:cnfStyle w:val="001000000000" w:firstRow="0" w:lastRow="0" w:firstColumn="1" w:lastColumn="0" w:oddVBand="0" w:evenVBand="0" w:oddHBand="0" w:evenHBand="0" w:firstRowFirstColumn="0" w:firstRowLastColumn="0" w:lastRowFirstColumn="0" w:lastRowLastColumn="0"/>
            <w:tcW w:w="4225" w:type="dxa"/>
            <w:noWrap/>
            <w:vAlign w:val="center"/>
          </w:tcPr>
          <w:p w14:paraId="0E72475C"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Combination of High/Medium/Low</w:t>
            </w:r>
          </w:p>
        </w:tc>
        <w:tc>
          <w:tcPr>
            <w:tcW w:w="3510" w:type="dxa"/>
            <w:gridSpan w:val="2"/>
            <w:noWrap/>
            <w:vAlign w:val="center"/>
          </w:tcPr>
          <w:p w14:paraId="51283E88" w14:textId="77777777" w:rsidR="00C01E7A" w:rsidRPr="00A2707C" w:rsidRDefault="00C01E7A" w:rsidP="00EB18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Follow high</w:t>
            </w:r>
          </w:p>
        </w:tc>
      </w:tr>
      <w:tr w:rsidR="00C01E7A" w:rsidRPr="00E8622C" w14:paraId="5A5B6258" w14:textId="77777777" w:rsidTr="008320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noWrap/>
            <w:vAlign w:val="center"/>
          </w:tcPr>
          <w:p w14:paraId="15C21A21" w14:textId="77777777" w:rsidR="00C01E7A" w:rsidRPr="00A2707C" w:rsidRDefault="00C01E7A" w:rsidP="00EB1840">
            <w:pPr>
              <w:rPr>
                <w:rFonts w:eastAsia="Times New Roman" w:cs="Arial"/>
                <w:b w:val="0"/>
                <w:bCs w:val="0"/>
                <w:color w:val="000000"/>
                <w:kern w:val="0"/>
                <w:sz w:val="22"/>
                <w:szCs w:val="22"/>
                <w14:ligatures w14:val="none"/>
              </w:rPr>
            </w:pPr>
            <w:r w:rsidRPr="00A2707C">
              <w:rPr>
                <w:rFonts w:eastAsia="Times New Roman" w:cs="Arial"/>
                <w:color w:val="000000"/>
                <w:sz w:val="22"/>
                <w:szCs w:val="22"/>
              </w:rPr>
              <w:t>Combination of Medium/Low</w:t>
            </w:r>
          </w:p>
        </w:tc>
        <w:tc>
          <w:tcPr>
            <w:tcW w:w="3510" w:type="dxa"/>
            <w:gridSpan w:val="2"/>
            <w:shd w:val="clear" w:color="auto" w:fill="auto"/>
            <w:noWrap/>
            <w:vAlign w:val="center"/>
          </w:tcPr>
          <w:p w14:paraId="527129BF" w14:textId="77777777" w:rsidR="00C01E7A" w:rsidRPr="00A2707C" w:rsidRDefault="00C01E7A" w:rsidP="00EB18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2"/>
                <w:szCs w:val="22"/>
                <w14:ligatures w14:val="none"/>
              </w:rPr>
            </w:pPr>
            <w:r w:rsidRPr="00A2707C">
              <w:rPr>
                <w:rFonts w:eastAsia="Times New Roman" w:cs="Arial"/>
                <w:color w:val="000000"/>
                <w:sz w:val="22"/>
                <w:szCs w:val="22"/>
              </w:rPr>
              <w:t>Follow medium</w:t>
            </w:r>
          </w:p>
        </w:tc>
      </w:tr>
    </w:tbl>
    <w:p w14:paraId="7E1F96E1" w14:textId="1E6374DF" w:rsidR="007D053F" w:rsidRPr="0088373B" w:rsidRDefault="007D053F" w:rsidP="00C01E7A">
      <w:pPr>
        <w:widowControl w:val="0"/>
        <w:spacing w:before="120" w:after="0"/>
        <w:ind w:left="360"/>
        <w:jc w:val="both"/>
        <w:rPr>
          <w:rFonts w:cs="Arial"/>
          <w:bCs/>
        </w:rPr>
      </w:pPr>
    </w:p>
    <w:p w14:paraId="00EF501A" w14:textId="5B67F057" w:rsidR="007D053F" w:rsidRPr="007D053F" w:rsidRDefault="007D053F" w:rsidP="007D053F">
      <w:pPr>
        <w:widowControl w:val="0"/>
        <w:numPr>
          <w:ilvl w:val="0"/>
          <w:numId w:val="23"/>
        </w:numPr>
        <w:spacing w:before="120" w:after="0"/>
        <w:ind w:left="720"/>
        <w:jc w:val="both"/>
        <w:rPr>
          <w:rFonts w:cs="Arial"/>
          <w:bCs/>
        </w:rPr>
      </w:pPr>
      <w:r w:rsidRPr="007D053F">
        <w:rPr>
          <w:rFonts w:cs="Arial"/>
          <w:bCs/>
        </w:rPr>
        <w:t xml:space="preserve">ERCOT will reject </w:t>
      </w:r>
      <w:r w:rsidR="003B5E7B">
        <w:rPr>
          <w:rFonts w:cs="Arial"/>
          <w:bCs/>
        </w:rPr>
        <w:t xml:space="preserve">offers </w:t>
      </w:r>
      <w:r w:rsidRPr="007D053F">
        <w:rPr>
          <w:rFonts w:cs="Arial"/>
          <w:bCs/>
        </w:rPr>
        <w:t xml:space="preserve">that include one </w:t>
      </w:r>
      <w:r w:rsidR="00FE5283">
        <w:rPr>
          <w:rFonts w:cs="Arial"/>
          <w:bCs/>
        </w:rPr>
        <w:t xml:space="preserve">or more </w:t>
      </w:r>
      <w:r w:rsidRPr="007D053F">
        <w:rPr>
          <w:rFonts w:cs="Arial"/>
          <w:bCs/>
        </w:rPr>
        <w:t xml:space="preserve">suspended ERS </w:t>
      </w:r>
      <w:r w:rsidR="00A04AA0">
        <w:rPr>
          <w:rFonts w:cs="Arial"/>
          <w:bCs/>
        </w:rPr>
        <w:t>sites.</w:t>
      </w:r>
    </w:p>
    <w:p w14:paraId="61B4A7F6" w14:textId="2FCD5148" w:rsidR="003B5D0D" w:rsidRPr="0023530D" w:rsidRDefault="00210D2B" w:rsidP="007D053F">
      <w:pPr>
        <w:widowControl w:val="0"/>
        <w:numPr>
          <w:ilvl w:val="0"/>
          <w:numId w:val="23"/>
        </w:numPr>
        <w:spacing w:before="120" w:after="0"/>
        <w:ind w:left="720"/>
        <w:jc w:val="both"/>
        <w:rPr>
          <w:rFonts w:cs="Arial"/>
          <w:iCs/>
        </w:rPr>
      </w:pPr>
      <w:r w:rsidRPr="005644F8">
        <w:lastRenderedPageBreak/>
        <w:t>S</w:t>
      </w:r>
      <w:r w:rsidR="003B5D0D" w:rsidRPr="005644F8">
        <w:t>uspension</w:t>
      </w:r>
      <w:r w:rsidRPr="005644F8">
        <w:t>s</w:t>
      </w:r>
      <w:r w:rsidR="003B5D0D" w:rsidRPr="005644F8">
        <w:t xml:space="preserve"> begin </w:t>
      </w:r>
      <w:r w:rsidR="008320A0">
        <w:t xml:space="preserve">starting </w:t>
      </w:r>
      <w:r w:rsidR="005644F8">
        <w:t xml:space="preserve">with the first ERS Standard Contract Term </w:t>
      </w:r>
      <w:r w:rsidR="003B5D0D" w:rsidRPr="005644F8">
        <w:t xml:space="preserve">following the </w:t>
      </w:r>
      <w:r w:rsidR="00722EBF">
        <w:t xml:space="preserve">completion of </w:t>
      </w:r>
      <w:r w:rsidR="00717F05">
        <w:t>the availability analysis</w:t>
      </w:r>
      <w:r w:rsidR="00620D39">
        <w:t xml:space="preserve"> </w:t>
      </w:r>
      <w:r w:rsidR="005A3D16">
        <w:t xml:space="preserve">for </w:t>
      </w:r>
      <w:proofErr w:type="gramStart"/>
      <w:r w:rsidR="005A3D16">
        <w:t>the SCT</w:t>
      </w:r>
      <w:proofErr w:type="gramEnd"/>
      <w:r w:rsidR="005A3D16">
        <w:t xml:space="preserve"> </w:t>
      </w:r>
      <w:r w:rsidR="00620D39">
        <w:t>and only after the ERS QSE has been notified of the suspension</w:t>
      </w:r>
      <w:r w:rsidR="003B5D0D" w:rsidRPr="005644F8">
        <w:t>.</w:t>
      </w:r>
      <w:r w:rsidR="003B5D0D" w:rsidRPr="0023530D">
        <w:rPr>
          <w:rStyle w:val="FootnoteReference"/>
          <w:iCs/>
        </w:rPr>
        <w:footnoteReference w:id="8"/>
      </w:r>
    </w:p>
    <w:p w14:paraId="23BA877F" w14:textId="7B92B38D" w:rsidR="00637446" w:rsidRPr="005644F8" w:rsidRDefault="005A3D16" w:rsidP="005644F8">
      <w:pPr>
        <w:pStyle w:val="ListParagraph"/>
        <w:numPr>
          <w:ilvl w:val="0"/>
          <w:numId w:val="23"/>
        </w:numPr>
        <w:ind w:left="720"/>
        <w:rPr>
          <w:highlight w:val="yellow"/>
        </w:rPr>
      </w:pPr>
      <w:r w:rsidRPr="005644F8">
        <w:rPr>
          <w:highlight w:val="yellow"/>
        </w:rPr>
        <w:t xml:space="preserve">The </w:t>
      </w:r>
      <w:r w:rsidR="003C4E49" w:rsidRPr="005644F8">
        <w:rPr>
          <w:highlight w:val="yellow"/>
        </w:rPr>
        <w:t xml:space="preserve">reinstatement process </w:t>
      </w:r>
      <w:r w:rsidR="005644F8">
        <w:rPr>
          <w:highlight w:val="yellow"/>
        </w:rPr>
        <w:t xml:space="preserve">associated with suspensions due to availability failures </w:t>
      </w:r>
      <w:r w:rsidR="003C4E49" w:rsidRPr="005644F8">
        <w:rPr>
          <w:highlight w:val="yellow"/>
        </w:rPr>
        <w:t xml:space="preserve">is </w:t>
      </w:r>
      <w:r w:rsidR="005644F8">
        <w:rPr>
          <w:highlight w:val="yellow"/>
        </w:rPr>
        <w:t xml:space="preserve">still under </w:t>
      </w:r>
      <w:r w:rsidR="003C4E49" w:rsidRPr="005644F8">
        <w:rPr>
          <w:highlight w:val="yellow"/>
        </w:rPr>
        <w:t>develop</w:t>
      </w:r>
      <w:r w:rsidR="005644F8">
        <w:rPr>
          <w:highlight w:val="yellow"/>
        </w:rPr>
        <w:t>ment an</w:t>
      </w:r>
      <w:r w:rsidR="005644F8" w:rsidRPr="005644F8">
        <w:rPr>
          <w:highlight w:val="yellow"/>
        </w:rPr>
        <w:t>d not available at this time</w:t>
      </w:r>
      <w:r w:rsidR="003C4E49" w:rsidRPr="005644F8">
        <w:rPr>
          <w:highlight w:val="yellow"/>
        </w:rPr>
        <w:t>.</w:t>
      </w:r>
    </w:p>
    <w:p w14:paraId="6D7C0977" w14:textId="77777777" w:rsidR="00D56295" w:rsidRDefault="00D56295" w:rsidP="005644F8">
      <w:pPr>
        <w:rPr>
          <w:rFonts w:cs="Arial"/>
          <w:iCs/>
        </w:rPr>
      </w:pPr>
    </w:p>
    <w:p w14:paraId="010597A4" w14:textId="283F195D" w:rsidR="00D56295" w:rsidRDefault="00D56295" w:rsidP="00D56295">
      <w:pPr>
        <w:rPr>
          <w:rFonts w:cs="Arial"/>
          <w:iCs/>
        </w:rPr>
      </w:pPr>
      <w:r>
        <w:rPr>
          <w:rFonts w:cs="Arial"/>
          <w:iCs/>
        </w:rPr>
        <w:t>QSE</w:t>
      </w:r>
      <w:r w:rsidRPr="00D56295">
        <w:rPr>
          <w:rFonts w:cs="Arial"/>
          <w:iCs/>
        </w:rPr>
        <w:t xml:space="preserve"> Level Suspensions</w:t>
      </w:r>
    </w:p>
    <w:p w14:paraId="54DDADAD" w14:textId="39054D9F" w:rsidR="00020A10" w:rsidRPr="00020A10" w:rsidRDefault="00020A10" w:rsidP="00020A10">
      <w:pPr>
        <w:numPr>
          <w:ilvl w:val="0"/>
          <w:numId w:val="41"/>
        </w:numPr>
        <w:rPr>
          <w:rFonts w:cs="Arial"/>
          <w:iCs/>
        </w:rPr>
      </w:pPr>
      <w:r>
        <w:rPr>
          <w:rFonts w:cs="Arial"/>
          <w:iCs/>
        </w:rPr>
        <w:t>If th</w:t>
      </w:r>
      <w:r w:rsidRPr="00020A10">
        <w:rPr>
          <w:rFonts w:cs="Arial"/>
          <w:iCs/>
        </w:rPr>
        <w:t>e QSE’s portfolio-level</w:t>
      </w:r>
      <w:r w:rsidR="00DC1608" w:rsidRPr="00DC1608">
        <w:rPr>
          <w:rFonts w:cs="Arial"/>
          <w:bCs/>
        </w:rPr>
        <w:t xml:space="preserve"> </w:t>
      </w:r>
      <w:r w:rsidR="00DC1608">
        <w:rPr>
          <w:rFonts w:cs="Arial"/>
          <w:bCs/>
        </w:rPr>
        <w:t>Time Period</w:t>
      </w:r>
      <w:r w:rsidRPr="00020A10">
        <w:rPr>
          <w:rFonts w:cs="Arial"/>
          <w:iCs/>
        </w:rPr>
        <w:t xml:space="preserve"> availability is </w:t>
      </w:r>
      <w:r w:rsidRPr="00020A10">
        <w:rPr>
          <w:rFonts w:cs="Arial"/>
          <w:bCs/>
          <w:iCs/>
        </w:rPr>
        <w:t>≥</w:t>
      </w:r>
      <w:r w:rsidRPr="00020A10">
        <w:rPr>
          <w:rFonts w:cs="Arial"/>
          <w:iCs/>
        </w:rPr>
        <w:t xml:space="preserve"> 0.80 the QSE is considered to have met its portfolio</w:t>
      </w:r>
      <w:r w:rsidR="00267D52">
        <w:rPr>
          <w:rFonts w:cs="Arial"/>
          <w:iCs/>
        </w:rPr>
        <w:t>-</w:t>
      </w:r>
      <w:r w:rsidRPr="00020A10">
        <w:rPr>
          <w:rFonts w:cs="Arial"/>
          <w:iCs/>
        </w:rPr>
        <w:t xml:space="preserve">level performance requirements. </w:t>
      </w:r>
    </w:p>
    <w:p w14:paraId="575CB7AA" w14:textId="0CAF074C" w:rsidR="00020A10" w:rsidRPr="00020A10" w:rsidRDefault="00020A10" w:rsidP="00020A10">
      <w:pPr>
        <w:numPr>
          <w:ilvl w:val="0"/>
          <w:numId w:val="41"/>
        </w:numPr>
        <w:rPr>
          <w:rFonts w:cs="Arial"/>
          <w:iCs/>
        </w:rPr>
      </w:pPr>
      <w:r>
        <w:rPr>
          <w:rFonts w:cs="Arial"/>
          <w:iCs/>
        </w:rPr>
        <w:t>If t</w:t>
      </w:r>
      <w:r w:rsidRPr="00020A10">
        <w:rPr>
          <w:rFonts w:cs="Arial"/>
          <w:iCs/>
        </w:rPr>
        <w:t xml:space="preserve">he QSE’s portfolio-level </w:t>
      </w:r>
      <w:r w:rsidR="00267D52">
        <w:rPr>
          <w:rFonts w:cs="Arial"/>
          <w:bCs/>
        </w:rPr>
        <w:t>Time Period</w:t>
      </w:r>
      <w:r w:rsidR="005644F8" w:rsidRPr="005644F8">
        <w:rPr>
          <w:rFonts w:cs="Arial"/>
          <w:iCs/>
        </w:rPr>
        <w:t xml:space="preserve"> </w:t>
      </w:r>
      <w:r w:rsidR="005644F8" w:rsidRPr="00020A10">
        <w:rPr>
          <w:rFonts w:cs="Arial"/>
          <w:iCs/>
        </w:rPr>
        <w:t>availability</w:t>
      </w:r>
      <w:r w:rsidR="00267D52">
        <w:rPr>
          <w:rFonts w:cs="Arial"/>
          <w:bCs/>
        </w:rPr>
        <w:t xml:space="preserve"> </w:t>
      </w:r>
      <w:r w:rsidRPr="00020A10">
        <w:rPr>
          <w:rFonts w:cs="Arial"/>
          <w:iCs/>
        </w:rPr>
        <w:t>is &lt; 0.80, the QSE is regarded as having failed to meet its portfolio</w:t>
      </w:r>
      <w:r w:rsidR="00267D52">
        <w:rPr>
          <w:rFonts w:cs="Arial"/>
          <w:iCs/>
        </w:rPr>
        <w:t>-</w:t>
      </w:r>
      <w:r w:rsidRPr="00020A10">
        <w:rPr>
          <w:rFonts w:cs="Arial"/>
          <w:iCs/>
        </w:rPr>
        <w:t xml:space="preserve">level performance requirements and the following </w:t>
      </w:r>
      <w:r>
        <w:rPr>
          <w:rFonts w:cs="Arial"/>
          <w:iCs/>
        </w:rPr>
        <w:t>may</w:t>
      </w:r>
      <w:r w:rsidRPr="00020A10">
        <w:rPr>
          <w:rFonts w:cs="Arial"/>
          <w:iCs/>
        </w:rPr>
        <w:t xml:space="preserve"> apply:</w:t>
      </w:r>
    </w:p>
    <w:p w14:paraId="3BC73B13" w14:textId="31B7A4EF" w:rsidR="00020A10" w:rsidRPr="00020A10" w:rsidRDefault="0011112B" w:rsidP="00020A10">
      <w:pPr>
        <w:numPr>
          <w:ilvl w:val="1"/>
          <w:numId w:val="41"/>
        </w:numPr>
        <w:rPr>
          <w:rFonts w:cs="Arial"/>
          <w:iCs/>
        </w:rPr>
      </w:pPr>
      <w:r>
        <w:rPr>
          <w:rFonts w:cs="Arial"/>
          <w:iCs/>
        </w:rPr>
        <w:t>If ERCOT determines that the QSE portfolio</w:t>
      </w:r>
      <w:r w:rsidR="00267D52">
        <w:rPr>
          <w:rFonts w:cs="Arial"/>
          <w:iCs/>
        </w:rPr>
        <w:t xml:space="preserve">-level </w:t>
      </w:r>
      <w:r>
        <w:rPr>
          <w:rFonts w:cs="Arial"/>
          <w:iCs/>
        </w:rPr>
        <w:t>availability failure</w:t>
      </w:r>
      <w:r w:rsidR="005644F8">
        <w:rPr>
          <w:rFonts w:cs="Arial"/>
          <w:iCs/>
        </w:rPr>
        <w:t>s</w:t>
      </w:r>
      <w:r>
        <w:rPr>
          <w:rFonts w:cs="Arial"/>
          <w:iCs/>
        </w:rPr>
        <w:t xml:space="preserve"> </w:t>
      </w:r>
      <w:r w:rsidR="005644F8">
        <w:rPr>
          <w:rFonts w:cs="Arial"/>
          <w:iCs/>
        </w:rPr>
        <w:t>are</w:t>
      </w:r>
      <w:r>
        <w:rPr>
          <w:rFonts w:cs="Arial"/>
          <w:iCs/>
        </w:rPr>
        <w:t xml:space="preserve"> directly attributable to an action or in action of the QSE</w:t>
      </w:r>
      <w:r w:rsidR="005644F8">
        <w:rPr>
          <w:rFonts w:cs="Arial"/>
          <w:iCs/>
        </w:rPr>
        <w:t xml:space="preserve"> or if the QSE demonstrates a repeated occurrence of availability failures</w:t>
      </w:r>
      <w:r w:rsidR="002B412B">
        <w:rPr>
          <w:rFonts w:cs="Arial"/>
          <w:iCs/>
        </w:rPr>
        <w:t xml:space="preserve">, </w:t>
      </w:r>
      <w:r w:rsidR="00020A10" w:rsidRPr="00020A10">
        <w:rPr>
          <w:rFonts w:cs="Arial"/>
          <w:iCs/>
        </w:rPr>
        <w:t>the</w:t>
      </w:r>
      <w:r w:rsidR="002B412B">
        <w:rPr>
          <w:rFonts w:cs="Arial"/>
          <w:iCs/>
        </w:rPr>
        <w:t xml:space="preserve">n ERCOT may consider </w:t>
      </w:r>
      <w:r w:rsidR="00B1569E">
        <w:rPr>
          <w:rFonts w:cs="Arial"/>
          <w:iCs/>
        </w:rPr>
        <w:t xml:space="preserve">suspending the </w:t>
      </w:r>
      <w:r w:rsidR="00020A10" w:rsidRPr="00020A10">
        <w:rPr>
          <w:rFonts w:cs="Arial"/>
          <w:iCs/>
        </w:rPr>
        <w:t xml:space="preserve">QSE from participating in ERS and the QSE may be subject to administrative penalties imposed by the PUCT.  </w:t>
      </w:r>
    </w:p>
    <w:p w14:paraId="65321AEC" w14:textId="77777777" w:rsidR="00020A10" w:rsidRPr="00020A10" w:rsidRDefault="00020A10" w:rsidP="00020A10">
      <w:pPr>
        <w:numPr>
          <w:ilvl w:val="1"/>
          <w:numId w:val="41"/>
        </w:numPr>
        <w:rPr>
          <w:rFonts w:cs="Arial"/>
          <w:iCs/>
        </w:rPr>
      </w:pPr>
      <w:r w:rsidRPr="00020A10">
        <w:rPr>
          <w:rFonts w:cs="Arial"/>
          <w:iCs/>
        </w:rPr>
        <w:t xml:space="preserve">The duration of the suspension for such ERS QSEs shall be one ERS Standard Contract Term.  </w:t>
      </w:r>
    </w:p>
    <w:p w14:paraId="4E3FB377" w14:textId="2DFE5459" w:rsidR="00020A10" w:rsidRPr="00020A10" w:rsidRDefault="00020A10" w:rsidP="00020A10">
      <w:pPr>
        <w:numPr>
          <w:ilvl w:val="1"/>
          <w:numId w:val="41"/>
        </w:numPr>
        <w:rPr>
          <w:rFonts w:cs="Arial"/>
          <w:iCs/>
        </w:rPr>
      </w:pPr>
      <w:r w:rsidRPr="00020A10">
        <w:rPr>
          <w:rFonts w:cs="Arial"/>
          <w:iCs/>
        </w:rPr>
        <w:t>ERCOT shall reject offers f</w:t>
      </w:r>
      <w:r w:rsidR="00637D16">
        <w:rPr>
          <w:rFonts w:cs="Arial"/>
          <w:iCs/>
        </w:rPr>
        <w:t>rom</w:t>
      </w:r>
      <w:r w:rsidRPr="00020A10">
        <w:rPr>
          <w:rFonts w:cs="Arial"/>
          <w:iCs/>
        </w:rPr>
        <w:t xml:space="preserve"> ERS Resources that contain one or more suspended sites.  </w:t>
      </w:r>
    </w:p>
    <w:p w14:paraId="7CD4AD00" w14:textId="77777777" w:rsidR="00020A10" w:rsidRPr="00020A10" w:rsidRDefault="00020A10" w:rsidP="00020A10">
      <w:pPr>
        <w:numPr>
          <w:ilvl w:val="1"/>
          <w:numId w:val="41"/>
        </w:numPr>
        <w:rPr>
          <w:rFonts w:cs="Arial"/>
          <w:iCs/>
        </w:rPr>
      </w:pPr>
      <w:r w:rsidRPr="00020A10">
        <w:rPr>
          <w:rFonts w:cs="Arial"/>
          <w:iCs/>
        </w:rPr>
        <w:t>Notwithstanding the foregoing, ERCOT may choose not to suspend an ERS QSE if it determines that the reduced availability performance factor was attributable to one or more mitigating factors, such as equipment failures and Force Majeure Events.</w:t>
      </w:r>
    </w:p>
    <w:p w14:paraId="5F495B78" w14:textId="6D3F3E40" w:rsidR="00D56295" w:rsidRDefault="00020A10">
      <w:pPr>
        <w:numPr>
          <w:ilvl w:val="1"/>
          <w:numId w:val="41"/>
        </w:numPr>
        <w:rPr>
          <w:rFonts w:cs="Arial"/>
          <w:iCs/>
        </w:rPr>
      </w:pPr>
      <w:r w:rsidRPr="00020A10">
        <w:rPr>
          <w:rFonts w:cs="Arial"/>
          <w:iCs/>
        </w:rPr>
        <w:t xml:space="preserve">ERCOT may reinstate </w:t>
      </w:r>
      <w:proofErr w:type="gramStart"/>
      <w:r w:rsidRPr="00020A10">
        <w:rPr>
          <w:rFonts w:cs="Arial"/>
          <w:iCs/>
        </w:rPr>
        <w:t>an ERS</w:t>
      </w:r>
      <w:proofErr w:type="gramEnd"/>
      <w:r w:rsidRPr="00020A10">
        <w:rPr>
          <w:rFonts w:cs="Arial"/>
          <w:iCs/>
        </w:rPr>
        <w:t xml:space="preserve"> QSE’s eligibility to offer into ERS upon the ERS QSE’s completion of the suspension period</w:t>
      </w:r>
      <w:r w:rsidR="001235EF">
        <w:rPr>
          <w:rFonts w:cs="Arial"/>
          <w:iCs/>
        </w:rPr>
        <w:t xml:space="preserve"> and satisfactory completion of the reinstatement process</w:t>
      </w:r>
      <w:r w:rsidRPr="00020A10">
        <w:rPr>
          <w:rFonts w:cs="Arial"/>
          <w:iCs/>
        </w:rPr>
        <w:t>.</w:t>
      </w:r>
    </w:p>
    <w:p w14:paraId="27C6F3AC" w14:textId="0C0117CC" w:rsidR="006C37B8" w:rsidRPr="00637446" w:rsidRDefault="006C37B8" w:rsidP="001235EF">
      <w:pPr>
        <w:numPr>
          <w:ilvl w:val="1"/>
          <w:numId w:val="41"/>
        </w:numPr>
        <w:rPr>
          <w:rFonts w:cs="Arial"/>
          <w:iCs/>
        </w:rPr>
      </w:pPr>
      <w:r>
        <w:rPr>
          <w:rFonts w:cs="Arial"/>
          <w:iCs/>
        </w:rPr>
        <w:t xml:space="preserve">The QSE reinstatement </w:t>
      </w:r>
      <w:r w:rsidR="009B7F6E">
        <w:rPr>
          <w:rFonts w:cs="Arial"/>
          <w:iCs/>
        </w:rPr>
        <w:t>process is being developed.</w:t>
      </w:r>
    </w:p>
    <w:p w14:paraId="4C8B7556" w14:textId="446078BA" w:rsidR="002F2D57" w:rsidRPr="009B7F6E" w:rsidRDefault="00BA2B04" w:rsidP="001235EF">
      <w:pPr>
        <w:pStyle w:val="Heading1"/>
      </w:pPr>
      <w:r w:rsidRPr="00373966">
        <w:t>Event Performance Failures</w:t>
      </w:r>
    </w:p>
    <w:p w14:paraId="61FD80BF" w14:textId="3E1663B4" w:rsidR="00BA2B04" w:rsidRPr="00D51308" w:rsidRDefault="002E1091" w:rsidP="007D053F">
      <w:pPr>
        <w:widowControl w:val="0"/>
        <w:numPr>
          <w:ilvl w:val="0"/>
          <w:numId w:val="26"/>
        </w:numPr>
        <w:spacing w:before="120"/>
        <w:jc w:val="both"/>
        <w:rPr>
          <w:rFonts w:cs="Arial"/>
          <w:iCs/>
        </w:rPr>
      </w:pPr>
      <w:r>
        <w:rPr>
          <w:rFonts w:cs="Arial"/>
          <w:iCs/>
        </w:rPr>
        <w:t>I</w:t>
      </w:r>
      <w:r w:rsidR="00BA2B04" w:rsidRPr="003B5D0D">
        <w:t>f a QSE’s portfolio-level event performance factor is ≥ 0.95, the QSE ha</w:t>
      </w:r>
      <w:r w:rsidR="007F6614" w:rsidRPr="003B5D0D">
        <w:t>s</w:t>
      </w:r>
      <w:r w:rsidR="00BA2B04" w:rsidRPr="003B5D0D">
        <w:t xml:space="preserve"> met its ERS </w:t>
      </w:r>
      <w:r>
        <w:t xml:space="preserve">obligation </w:t>
      </w:r>
      <w:r w:rsidR="00BA2B04" w:rsidRPr="003B5D0D">
        <w:t>for the SCT and ERCOT will not suspend</w:t>
      </w:r>
      <w:r w:rsidR="00BA2B04">
        <w:rPr>
          <w:rFonts w:cs="Arial"/>
          <w:iCs/>
        </w:rPr>
        <w:t xml:space="preserve"> </w:t>
      </w:r>
      <w:r w:rsidR="00BA2B04" w:rsidRPr="00D51308">
        <w:rPr>
          <w:rFonts w:cs="Arial"/>
          <w:iCs/>
        </w:rPr>
        <w:t xml:space="preserve">the QSE </w:t>
      </w:r>
      <w:r w:rsidR="00BA2B04">
        <w:rPr>
          <w:rFonts w:cs="Arial"/>
          <w:iCs/>
        </w:rPr>
        <w:t xml:space="preserve">or </w:t>
      </w:r>
      <w:r w:rsidR="00BA2B04" w:rsidRPr="00D51308">
        <w:rPr>
          <w:rFonts w:cs="Arial"/>
          <w:iCs/>
        </w:rPr>
        <w:t>its ERS Resources.</w:t>
      </w:r>
      <w:r w:rsidR="00DB0407">
        <w:rPr>
          <w:rStyle w:val="FootnoteReference"/>
          <w:iCs/>
        </w:rPr>
        <w:footnoteReference w:id="9"/>
      </w:r>
    </w:p>
    <w:p w14:paraId="6DB5BE92" w14:textId="15DBB227" w:rsidR="00BA2B04" w:rsidRPr="003F4DA0" w:rsidRDefault="00BA2B04" w:rsidP="007D053F">
      <w:pPr>
        <w:widowControl w:val="0"/>
        <w:numPr>
          <w:ilvl w:val="0"/>
          <w:numId w:val="26"/>
        </w:numPr>
        <w:spacing w:before="120" w:after="0"/>
        <w:jc w:val="both"/>
        <w:rPr>
          <w:rFonts w:cs="Arial"/>
          <w:iCs/>
        </w:rPr>
      </w:pPr>
      <w:r w:rsidRPr="003F4DA0">
        <w:rPr>
          <w:rFonts w:cs="Arial"/>
          <w:iCs/>
        </w:rPr>
        <w:t>If a QSE fail</w:t>
      </w:r>
      <w:r>
        <w:rPr>
          <w:rFonts w:cs="Arial"/>
          <w:iCs/>
        </w:rPr>
        <w:t>s</w:t>
      </w:r>
      <w:r w:rsidRPr="003F4DA0">
        <w:rPr>
          <w:rFonts w:cs="Arial"/>
          <w:iCs/>
        </w:rPr>
        <w:t xml:space="preserve"> its portfolio-level event performance requirements, the following apply</w:t>
      </w:r>
      <w:r w:rsidR="009872CB">
        <w:rPr>
          <w:rFonts w:cs="Arial"/>
          <w:iCs/>
        </w:rPr>
        <w:t xml:space="preserve"> to its </w:t>
      </w:r>
      <w:r w:rsidR="009872CB">
        <w:rPr>
          <w:rFonts w:cs="Arial"/>
          <w:iCs/>
        </w:rPr>
        <w:lastRenderedPageBreak/>
        <w:t>ERS Resources</w:t>
      </w:r>
      <w:r w:rsidRPr="003F4DA0">
        <w:rPr>
          <w:rFonts w:cs="Arial"/>
          <w:iCs/>
        </w:rPr>
        <w:t xml:space="preserve">:   </w:t>
      </w:r>
    </w:p>
    <w:p w14:paraId="5F02D5FD" w14:textId="13BAB327" w:rsidR="00651939" w:rsidRPr="00F129F6" w:rsidRDefault="00BA2B04" w:rsidP="007D053F">
      <w:pPr>
        <w:numPr>
          <w:ilvl w:val="0"/>
          <w:numId w:val="9"/>
        </w:numPr>
        <w:spacing w:before="120" w:after="0"/>
        <w:jc w:val="both"/>
        <w:rPr>
          <w:rFonts w:cs="Arial"/>
          <w:bCs/>
        </w:rPr>
      </w:pPr>
      <w:bookmarkStart w:id="4" w:name="_Hlk163652501"/>
      <w:r w:rsidRPr="00F129F6">
        <w:rPr>
          <w:rFonts w:cs="Arial"/>
          <w:bCs/>
        </w:rPr>
        <w:t xml:space="preserve">If an ERS Resource in the QSE’s portfolio met its event performance requirements, </w:t>
      </w:r>
      <w:r>
        <w:rPr>
          <w:rFonts w:cs="Arial"/>
          <w:bCs/>
        </w:rPr>
        <w:t xml:space="preserve">ERCOT will not suspend </w:t>
      </w:r>
      <w:r w:rsidRPr="00F129F6">
        <w:rPr>
          <w:rFonts w:cs="Arial"/>
          <w:bCs/>
        </w:rPr>
        <w:t xml:space="preserve">the ERS Resource. </w:t>
      </w:r>
    </w:p>
    <w:bookmarkEnd w:id="4"/>
    <w:p w14:paraId="6B9046A4" w14:textId="45698AB3" w:rsidR="00834BCB" w:rsidRDefault="00BA2B04" w:rsidP="007D053F">
      <w:pPr>
        <w:numPr>
          <w:ilvl w:val="0"/>
          <w:numId w:val="9"/>
        </w:numPr>
        <w:spacing w:before="120" w:after="0"/>
        <w:jc w:val="both"/>
      </w:pPr>
      <w:r w:rsidRPr="003B5D0D">
        <w:t>If an ERS Resource in the QSE’s portfolio has its event performance factor reduced</w:t>
      </w:r>
      <w:r w:rsidR="00C34188" w:rsidRPr="003B5D0D">
        <w:t xml:space="preserve">, </w:t>
      </w:r>
      <w:r w:rsidR="00FE5283">
        <w:t xml:space="preserve">ERCOT may </w:t>
      </w:r>
      <w:r w:rsidRPr="003B5D0D">
        <w:t>suspend</w:t>
      </w:r>
      <w:r w:rsidR="00346B81">
        <w:t xml:space="preserve"> the ERS Resource</w:t>
      </w:r>
      <w:r w:rsidRPr="003B5D0D">
        <w:t xml:space="preserve"> from ERS; however, </w:t>
      </w:r>
      <w:r w:rsidR="00FE5283">
        <w:t xml:space="preserve">ERCOT </w:t>
      </w:r>
      <w:r w:rsidRPr="003B5D0D">
        <w:t xml:space="preserve">may choose not </w:t>
      </w:r>
      <w:r w:rsidR="00A94BC3">
        <w:t xml:space="preserve">to </w:t>
      </w:r>
      <w:r w:rsidRPr="003B5D0D">
        <w:t xml:space="preserve">suspend an ERS Resource if the reduced event performance factor was </w:t>
      </w:r>
      <w:r w:rsidR="00B9078F">
        <w:t xml:space="preserve">the </w:t>
      </w:r>
      <w:r w:rsidR="00053827">
        <w:t xml:space="preserve">QSE’s </w:t>
      </w:r>
      <w:r w:rsidRPr="003B5D0D">
        <w:t>fault or due to one or more mitigating factors</w:t>
      </w:r>
      <w:r w:rsidR="00834BCB">
        <w:t xml:space="preserve"> (</w:t>
      </w:r>
      <w:r w:rsidR="00A94BC3">
        <w:rPr>
          <w:i/>
          <w:iCs/>
        </w:rPr>
        <w:t>e.g.,</w:t>
      </w:r>
      <w:r w:rsidRPr="003B5D0D">
        <w:t xml:space="preserve"> equipment failures </w:t>
      </w:r>
      <w:r w:rsidR="00834BCB">
        <w:t xml:space="preserve">or </w:t>
      </w:r>
      <w:r w:rsidRPr="003B5D0D">
        <w:t xml:space="preserve">Force Majeure </w:t>
      </w:r>
      <w:r w:rsidR="00A94BC3">
        <w:t>E</w:t>
      </w:r>
      <w:r w:rsidRPr="003B5D0D">
        <w:t>vents</w:t>
      </w:r>
      <w:r w:rsidR="00834BCB">
        <w:t>)</w:t>
      </w:r>
      <w:r w:rsidRPr="003B5D0D">
        <w:t>.</w:t>
      </w:r>
      <w:r w:rsidRPr="007D053F">
        <w:rPr>
          <w:rStyle w:val="FootnoteReference"/>
        </w:rPr>
        <w:footnoteReference w:id="10"/>
      </w:r>
      <w:r w:rsidR="00C34188" w:rsidRPr="003B5D0D">
        <w:t xml:space="preserve"> </w:t>
      </w:r>
    </w:p>
    <w:p w14:paraId="5C8E08D3" w14:textId="6A8D3A69" w:rsidR="00185556" w:rsidRPr="00FE5283" w:rsidRDefault="00C34188" w:rsidP="003B5E7B">
      <w:pPr>
        <w:numPr>
          <w:ilvl w:val="0"/>
          <w:numId w:val="9"/>
        </w:numPr>
        <w:spacing w:before="120" w:after="0"/>
        <w:jc w:val="both"/>
        <w:rPr>
          <w:rFonts w:cs="Arial"/>
          <w:iCs/>
        </w:rPr>
      </w:pPr>
      <w:r w:rsidRPr="003B5D0D">
        <w:t xml:space="preserve">ERS Resource suspensions apply to </w:t>
      </w:r>
      <w:r w:rsidR="003B5E7B">
        <w:t xml:space="preserve">all </w:t>
      </w:r>
      <w:r w:rsidRPr="003B5D0D">
        <w:t>ERS Resources</w:t>
      </w:r>
      <w:r w:rsidR="003B5E7B">
        <w:t xml:space="preserve">, </w:t>
      </w:r>
      <w:r w:rsidR="003B5E7B" w:rsidRPr="003B5D0D">
        <w:t>individual</w:t>
      </w:r>
      <w:r w:rsidRPr="003B5D0D">
        <w:t xml:space="preserve"> and aggregated</w:t>
      </w:r>
      <w:r w:rsidR="003B5E7B">
        <w:t>.  If</w:t>
      </w:r>
      <w:r w:rsidRPr="003B5D0D">
        <w:t xml:space="preserve"> </w:t>
      </w:r>
      <w:r w:rsidR="003B5E7B">
        <w:t>an aggregation is suspended</w:t>
      </w:r>
      <w:r w:rsidR="00160F4F">
        <w:t>,</w:t>
      </w:r>
      <w:r w:rsidR="003B5E7B">
        <w:t xml:space="preserve"> </w:t>
      </w:r>
      <w:r w:rsidRPr="003B5D0D">
        <w:t>the suspension applies to all sites in the aggregation.</w:t>
      </w:r>
      <w:r w:rsidRPr="007D053F">
        <w:rPr>
          <w:rStyle w:val="FootnoteReference"/>
        </w:rPr>
        <w:footnoteReference w:id="11"/>
      </w:r>
    </w:p>
    <w:p w14:paraId="67FF243F" w14:textId="7CFADFB9" w:rsidR="00A94BC3" w:rsidRPr="00A94BC3" w:rsidRDefault="00210D2B" w:rsidP="007D053F">
      <w:pPr>
        <w:widowControl w:val="0"/>
        <w:numPr>
          <w:ilvl w:val="0"/>
          <w:numId w:val="26"/>
        </w:numPr>
        <w:spacing w:before="120" w:after="0"/>
        <w:jc w:val="both"/>
        <w:rPr>
          <w:rFonts w:cs="Arial"/>
          <w:iCs/>
        </w:rPr>
      </w:pPr>
      <w:r>
        <w:t xml:space="preserve">Suspensions </w:t>
      </w:r>
      <w:r w:rsidR="00A94BC3">
        <w:t xml:space="preserve">will </w:t>
      </w:r>
      <w:r>
        <w:t>last for</w:t>
      </w:r>
      <w:r w:rsidR="004552B8">
        <w:t xml:space="preserve"> one SCT</w:t>
      </w:r>
      <w:r w:rsidR="00A94BC3">
        <w:t>.</w:t>
      </w:r>
    </w:p>
    <w:p w14:paraId="2CA1C49A" w14:textId="292B4D95" w:rsidR="00C34188" w:rsidRPr="003A7435" w:rsidRDefault="00A94BC3" w:rsidP="007D053F">
      <w:pPr>
        <w:widowControl w:val="0"/>
        <w:numPr>
          <w:ilvl w:val="0"/>
          <w:numId w:val="26"/>
        </w:numPr>
        <w:spacing w:before="120" w:after="0"/>
        <w:jc w:val="both"/>
        <w:rPr>
          <w:rFonts w:cs="Arial"/>
          <w:iCs/>
        </w:rPr>
      </w:pPr>
      <w:r>
        <w:t>Suspensions</w:t>
      </w:r>
      <w:r w:rsidR="003A7435">
        <w:t xml:space="preserve"> </w:t>
      </w:r>
      <w:r w:rsidR="00210D2B" w:rsidRPr="00BF09AE">
        <w:t>begin</w:t>
      </w:r>
      <w:r w:rsidR="001235EF" w:rsidRPr="001235EF">
        <w:t xml:space="preserve"> </w:t>
      </w:r>
      <w:r w:rsidR="001235EF">
        <w:t>starting with the first ERS Standard Contract Term</w:t>
      </w:r>
      <w:r w:rsidR="00210D2B" w:rsidRPr="00BF09AE">
        <w:t xml:space="preserve"> </w:t>
      </w:r>
      <w:r w:rsidR="006B178F">
        <w:t>after the completion of the event analysis and only after the ERS QSE is notified of the suspension</w:t>
      </w:r>
      <w:r w:rsidR="00210D2B" w:rsidRPr="00BF09AE">
        <w:t>.</w:t>
      </w:r>
      <w:r w:rsidR="00210D2B">
        <w:rPr>
          <w:rStyle w:val="FootnoteReference"/>
          <w:iCs/>
        </w:rPr>
        <w:footnoteReference w:id="12"/>
      </w:r>
    </w:p>
    <w:p w14:paraId="1C9A019D" w14:textId="77777777" w:rsidR="00BA2B04" w:rsidRPr="00373966" w:rsidRDefault="00BA2B04" w:rsidP="001640BF">
      <w:pPr>
        <w:pStyle w:val="Heading1"/>
      </w:pPr>
      <w:r w:rsidRPr="00373966">
        <w:t>Reinstatement Process</w:t>
      </w:r>
    </w:p>
    <w:p w14:paraId="4332CCF7" w14:textId="30A83B66" w:rsidR="00F27CA1" w:rsidRDefault="00F27CA1" w:rsidP="007D053F">
      <w:pPr>
        <w:widowControl w:val="0"/>
        <w:spacing w:before="120" w:after="0"/>
        <w:ind w:left="450"/>
        <w:jc w:val="both"/>
        <w:rPr>
          <w:rFonts w:cs="Arial"/>
          <w:bCs/>
        </w:rPr>
      </w:pPr>
      <w:r>
        <w:rPr>
          <w:rFonts w:cs="Arial"/>
          <w:b/>
          <w:u w:val="single"/>
        </w:rPr>
        <w:t xml:space="preserve">Test </w:t>
      </w:r>
      <w:r w:rsidR="006B6454">
        <w:rPr>
          <w:rFonts w:cs="Arial"/>
          <w:b/>
          <w:u w:val="single"/>
        </w:rPr>
        <w:t xml:space="preserve">and Event </w:t>
      </w:r>
      <w:r>
        <w:rPr>
          <w:rFonts w:cs="Arial"/>
          <w:b/>
          <w:u w:val="single"/>
        </w:rPr>
        <w:t>Failures</w:t>
      </w:r>
    </w:p>
    <w:p w14:paraId="4CDBB652" w14:textId="456D5409" w:rsidR="00BA2B04" w:rsidRPr="003B5D0D" w:rsidRDefault="00BA2B04" w:rsidP="007D053F">
      <w:pPr>
        <w:widowControl w:val="0"/>
        <w:numPr>
          <w:ilvl w:val="0"/>
          <w:numId w:val="32"/>
        </w:numPr>
        <w:spacing w:before="120" w:after="0"/>
        <w:jc w:val="both"/>
        <w:rPr>
          <w:rFonts w:cs="Arial"/>
          <w:bCs/>
        </w:rPr>
      </w:pPr>
      <w:r w:rsidRPr="003B5D0D">
        <w:rPr>
          <w:rFonts w:cs="Arial"/>
          <w:bCs/>
        </w:rPr>
        <w:t xml:space="preserve">ERCOT may reinstate an ERS Resource’s eligibility to offer into ERS only after the Resource satisfactorily completes the reinstatement process, including a test conducted pursuant to Protocols </w:t>
      </w:r>
      <w:r w:rsidRPr="003B5D0D">
        <w:rPr>
          <w:rFonts w:ascii="Calibri" w:hAnsi="Calibri" w:cs="Calibri"/>
          <w:bCs/>
        </w:rPr>
        <w:t>§</w:t>
      </w:r>
      <w:r w:rsidRPr="003B5D0D">
        <w:rPr>
          <w:rFonts w:cs="Arial"/>
          <w:bCs/>
        </w:rPr>
        <w:t> 8.1.3.2.</w:t>
      </w:r>
    </w:p>
    <w:p w14:paraId="3D2E58C8" w14:textId="2495A1BA" w:rsidR="00BA2B04" w:rsidRPr="00373966" w:rsidRDefault="0062183C" w:rsidP="007D053F">
      <w:pPr>
        <w:widowControl w:val="0"/>
        <w:numPr>
          <w:ilvl w:val="0"/>
          <w:numId w:val="32"/>
        </w:numPr>
        <w:spacing w:before="120" w:after="0"/>
        <w:jc w:val="both"/>
        <w:rPr>
          <w:rFonts w:cs="Arial"/>
          <w:bCs/>
        </w:rPr>
      </w:pPr>
      <w:r>
        <w:rPr>
          <w:rFonts w:cs="Arial"/>
          <w:bCs/>
        </w:rPr>
        <w:t>After the ERS Resource’s QSE requests reinstatement,</w:t>
      </w:r>
      <w:r w:rsidRPr="00373966">
        <w:rPr>
          <w:rFonts w:cs="Arial"/>
          <w:bCs/>
        </w:rPr>
        <w:t xml:space="preserve"> </w:t>
      </w:r>
      <w:r>
        <w:rPr>
          <w:rFonts w:cs="Arial"/>
          <w:bCs/>
        </w:rPr>
        <w:t>t</w:t>
      </w:r>
      <w:r w:rsidR="00BA2B04" w:rsidRPr="00373966">
        <w:rPr>
          <w:rFonts w:cs="Arial"/>
          <w:bCs/>
        </w:rPr>
        <w:t xml:space="preserve">he reinstatement process </w:t>
      </w:r>
      <w:r w:rsidR="00C34188">
        <w:rPr>
          <w:rFonts w:cs="Arial"/>
          <w:bCs/>
        </w:rPr>
        <w:t xml:space="preserve">for an ERS Resource </w:t>
      </w:r>
      <w:r w:rsidR="00BA2B04" w:rsidRPr="00373966">
        <w:rPr>
          <w:rFonts w:cs="Arial"/>
          <w:bCs/>
        </w:rPr>
        <w:t xml:space="preserve">may start at the conclusion of the suspension </w:t>
      </w:r>
      <w:r w:rsidR="004847AB" w:rsidRPr="00373966">
        <w:rPr>
          <w:rFonts w:cs="Arial"/>
          <w:bCs/>
        </w:rPr>
        <w:t>period</w:t>
      </w:r>
      <w:r w:rsidR="00AE08F6">
        <w:rPr>
          <w:rFonts w:cs="Arial"/>
          <w:bCs/>
        </w:rPr>
        <w:t xml:space="preserve"> and according to the posted reinstatement schedule</w:t>
      </w:r>
      <w:r w:rsidR="004847AB">
        <w:rPr>
          <w:rFonts w:cs="Arial"/>
          <w:bCs/>
        </w:rPr>
        <w:t>.</w:t>
      </w:r>
    </w:p>
    <w:p w14:paraId="67361594" w14:textId="71A2DC1F" w:rsidR="00C34188" w:rsidRPr="00373966" w:rsidRDefault="00BA2B04" w:rsidP="007D053F">
      <w:pPr>
        <w:widowControl w:val="0"/>
        <w:numPr>
          <w:ilvl w:val="0"/>
          <w:numId w:val="32"/>
        </w:numPr>
        <w:spacing w:before="120" w:after="0"/>
        <w:jc w:val="both"/>
        <w:rPr>
          <w:rFonts w:cs="Arial"/>
          <w:bCs/>
        </w:rPr>
      </w:pPr>
      <w:r w:rsidRPr="00373966">
        <w:rPr>
          <w:rFonts w:cs="Arial"/>
          <w:bCs/>
        </w:rPr>
        <w:t xml:space="preserve">Suspensions apply across all hours of </w:t>
      </w:r>
      <w:r>
        <w:rPr>
          <w:rFonts w:cs="Arial"/>
          <w:bCs/>
        </w:rPr>
        <w:t>a</w:t>
      </w:r>
      <w:r w:rsidRPr="00373966">
        <w:rPr>
          <w:rFonts w:cs="Arial"/>
          <w:bCs/>
        </w:rPr>
        <w:t xml:space="preserve"> suspension period.</w:t>
      </w:r>
    </w:p>
    <w:p w14:paraId="66F9C2B9" w14:textId="6672F1FC" w:rsidR="00103075" w:rsidRDefault="00103075" w:rsidP="007D053F">
      <w:pPr>
        <w:widowControl w:val="0"/>
        <w:numPr>
          <w:ilvl w:val="0"/>
          <w:numId w:val="32"/>
        </w:numPr>
        <w:spacing w:before="120" w:after="0"/>
        <w:jc w:val="both"/>
        <w:rPr>
          <w:rFonts w:cs="Arial"/>
          <w:bCs/>
        </w:rPr>
      </w:pPr>
      <w:r w:rsidRPr="00A243F9">
        <w:rPr>
          <w:rFonts w:cs="Arial"/>
          <w:bCs/>
        </w:rPr>
        <w:t xml:space="preserve">The procedures for a suspended ERS Resource to regain eligibility to provide ERS after </w:t>
      </w:r>
      <w:r w:rsidR="000E1B18">
        <w:rPr>
          <w:rFonts w:cs="Arial"/>
          <w:bCs/>
        </w:rPr>
        <w:t>a</w:t>
      </w:r>
      <w:r w:rsidR="000E1B18" w:rsidRPr="00A243F9">
        <w:rPr>
          <w:rFonts w:cs="Arial"/>
          <w:bCs/>
        </w:rPr>
        <w:t xml:space="preserve"> </w:t>
      </w:r>
      <w:r w:rsidRPr="00A243F9">
        <w:rPr>
          <w:rFonts w:cs="Arial"/>
          <w:bCs/>
        </w:rPr>
        <w:t>suspension period are as follows:</w:t>
      </w:r>
    </w:p>
    <w:p w14:paraId="16B017EA" w14:textId="442CFE12" w:rsidR="00103075" w:rsidRDefault="00103075" w:rsidP="007D053F">
      <w:pPr>
        <w:widowControl w:val="0"/>
        <w:numPr>
          <w:ilvl w:val="0"/>
          <w:numId w:val="2"/>
        </w:numPr>
        <w:spacing w:before="120" w:after="0"/>
        <w:ind w:left="1440"/>
        <w:jc w:val="both"/>
        <w:rPr>
          <w:rFonts w:cs="Arial"/>
          <w:bCs/>
        </w:rPr>
      </w:pPr>
      <w:r w:rsidRPr="0008508C">
        <w:rPr>
          <w:rFonts w:cs="Arial"/>
          <w:bCs/>
        </w:rPr>
        <w:t xml:space="preserve">ERCOT shall post to the ERS </w:t>
      </w:r>
      <w:r w:rsidR="0062183C">
        <w:rPr>
          <w:rFonts w:cs="Arial"/>
          <w:bCs/>
        </w:rPr>
        <w:t>w</w:t>
      </w:r>
      <w:r w:rsidRPr="0008508C">
        <w:rPr>
          <w:rFonts w:cs="Arial"/>
          <w:bCs/>
        </w:rPr>
        <w:t>eb</w:t>
      </w:r>
      <w:r w:rsidR="0062183C">
        <w:rPr>
          <w:rFonts w:cs="Arial"/>
          <w:bCs/>
        </w:rPr>
        <w:t>p</w:t>
      </w:r>
      <w:r w:rsidRPr="0008508C">
        <w:rPr>
          <w:rFonts w:cs="Arial"/>
          <w:bCs/>
        </w:rPr>
        <w:t xml:space="preserve">age </w:t>
      </w:r>
      <w:r w:rsidR="0062183C">
        <w:rPr>
          <w:rFonts w:cs="Arial"/>
          <w:bCs/>
        </w:rPr>
        <w:t xml:space="preserve">on the ERCOT website </w:t>
      </w:r>
      <w:r w:rsidRPr="0008508C">
        <w:rPr>
          <w:rFonts w:cs="Arial"/>
          <w:bCs/>
        </w:rPr>
        <w:t xml:space="preserve">a </w:t>
      </w:r>
      <w:r w:rsidR="007D053F">
        <w:rPr>
          <w:rFonts w:cs="Arial"/>
          <w:bCs/>
        </w:rPr>
        <w:t>R</w:t>
      </w:r>
      <w:r w:rsidRPr="0008508C">
        <w:rPr>
          <w:rFonts w:cs="Arial"/>
          <w:bCs/>
        </w:rPr>
        <w:t xml:space="preserve">einstatement </w:t>
      </w:r>
      <w:r w:rsidR="007D053F">
        <w:rPr>
          <w:rFonts w:cs="Arial"/>
          <w:bCs/>
        </w:rPr>
        <w:t>S</w:t>
      </w:r>
      <w:r w:rsidRPr="0008508C">
        <w:rPr>
          <w:rFonts w:cs="Arial"/>
          <w:bCs/>
        </w:rPr>
        <w:t xml:space="preserve">chedule </w:t>
      </w:r>
      <w:r w:rsidR="0062183C">
        <w:rPr>
          <w:rFonts w:cs="Arial"/>
          <w:bCs/>
        </w:rPr>
        <w:t>in addition to the</w:t>
      </w:r>
      <w:r w:rsidR="007D053F">
        <w:rPr>
          <w:rFonts w:cs="Arial"/>
          <w:bCs/>
        </w:rPr>
        <w:t xml:space="preserve"> </w:t>
      </w:r>
      <w:r w:rsidRPr="0008508C">
        <w:rPr>
          <w:rFonts w:cs="Arial"/>
          <w:bCs/>
        </w:rPr>
        <w:t xml:space="preserve">ERS </w:t>
      </w:r>
      <w:r w:rsidR="007D053F">
        <w:rPr>
          <w:rFonts w:cs="Arial"/>
          <w:bCs/>
        </w:rPr>
        <w:t>P</w:t>
      </w:r>
      <w:r w:rsidRPr="0008508C">
        <w:rPr>
          <w:rFonts w:cs="Arial"/>
          <w:bCs/>
        </w:rPr>
        <w:t xml:space="preserve">rocurement </w:t>
      </w:r>
      <w:r w:rsidR="007D053F">
        <w:rPr>
          <w:rFonts w:cs="Arial"/>
          <w:bCs/>
        </w:rPr>
        <w:t>S</w:t>
      </w:r>
      <w:r w:rsidRPr="0008508C">
        <w:rPr>
          <w:rFonts w:cs="Arial"/>
          <w:bCs/>
        </w:rPr>
        <w:t xml:space="preserve">chedule. A QSE representing the ERS Resource shall adhere to any deadlines published by ERCOT </w:t>
      </w:r>
      <w:r w:rsidR="0062183C">
        <w:rPr>
          <w:rFonts w:cs="Arial"/>
          <w:bCs/>
        </w:rPr>
        <w:t>and shall adhere to</w:t>
      </w:r>
      <w:r w:rsidRPr="0008508C">
        <w:rPr>
          <w:rFonts w:cs="Arial"/>
          <w:bCs/>
        </w:rPr>
        <w:t xml:space="preserve"> the reinstatement </w:t>
      </w:r>
      <w:r>
        <w:rPr>
          <w:rFonts w:cs="Arial"/>
          <w:bCs/>
        </w:rPr>
        <w:t>steps listed below</w:t>
      </w:r>
      <w:r w:rsidRPr="0008508C">
        <w:rPr>
          <w:rFonts w:cs="Arial"/>
          <w:bCs/>
        </w:rPr>
        <w:t>.</w:t>
      </w:r>
    </w:p>
    <w:p w14:paraId="654FDEDF" w14:textId="0045BAB3" w:rsidR="002F3E57" w:rsidRPr="00BF09AE" w:rsidRDefault="002F3E57" w:rsidP="007D053F">
      <w:pPr>
        <w:widowControl w:val="0"/>
        <w:numPr>
          <w:ilvl w:val="3"/>
          <w:numId w:val="4"/>
        </w:numPr>
        <w:tabs>
          <w:tab w:val="left" w:pos="1080"/>
        </w:tabs>
        <w:spacing w:before="120" w:after="0"/>
        <w:jc w:val="both"/>
        <w:rPr>
          <w:rFonts w:cs="Arial"/>
          <w:bCs/>
        </w:rPr>
      </w:pPr>
      <w:r w:rsidRPr="00BF09AE">
        <w:rPr>
          <w:rFonts w:cs="Arial"/>
          <w:bCs/>
        </w:rPr>
        <w:t xml:space="preserve">The ERS QSE shall submit a </w:t>
      </w:r>
      <w:r w:rsidR="000E1B18">
        <w:rPr>
          <w:rFonts w:cs="Arial"/>
          <w:bCs/>
        </w:rPr>
        <w:t xml:space="preserve">request for </w:t>
      </w:r>
      <w:proofErr w:type="gramStart"/>
      <w:r w:rsidRPr="00BF09AE">
        <w:rPr>
          <w:rFonts w:cs="Arial"/>
          <w:bCs/>
        </w:rPr>
        <w:t>reinstatement</w:t>
      </w:r>
      <w:proofErr w:type="gramEnd"/>
      <w:r w:rsidRPr="00BF09AE">
        <w:rPr>
          <w:rFonts w:cs="Arial"/>
          <w:bCs/>
        </w:rPr>
        <w:t xml:space="preserve"> </w:t>
      </w:r>
      <w:r w:rsidR="00165D8F">
        <w:rPr>
          <w:rFonts w:cs="Arial"/>
          <w:bCs/>
        </w:rPr>
        <w:t>ERS Resource Identification</w:t>
      </w:r>
      <w:r w:rsidR="0062183C">
        <w:rPr>
          <w:rFonts w:cs="Arial"/>
          <w:bCs/>
        </w:rPr>
        <w:t xml:space="preserve"> (ERID).</w:t>
      </w:r>
    </w:p>
    <w:p w14:paraId="4AA5B9AC" w14:textId="464F4E7C" w:rsidR="002F3E57" w:rsidRPr="00BF09AE" w:rsidRDefault="000E1B18" w:rsidP="007D053F">
      <w:pPr>
        <w:widowControl w:val="0"/>
        <w:numPr>
          <w:ilvl w:val="3"/>
          <w:numId w:val="4"/>
        </w:numPr>
        <w:tabs>
          <w:tab w:val="left" w:pos="1080"/>
        </w:tabs>
        <w:spacing w:before="120" w:after="0"/>
        <w:jc w:val="both"/>
        <w:rPr>
          <w:rFonts w:cs="Arial"/>
          <w:bCs/>
        </w:rPr>
      </w:pPr>
      <w:r>
        <w:rPr>
          <w:rFonts w:cs="Arial"/>
          <w:bCs/>
        </w:rPr>
        <w:t xml:space="preserve">For </w:t>
      </w:r>
      <w:r w:rsidR="002F3E57" w:rsidRPr="00BF09AE">
        <w:rPr>
          <w:rFonts w:cs="Arial"/>
          <w:bCs/>
        </w:rPr>
        <w:t>an ERS Load, upon receipt of the form</w:t>
      </w:r>
      <w:r>
        <w:rPr>
          <w:rFonts w:cs="Arial"/>
          <w:bCs/>
        </w:rPr>
        <w:t>,</w:t>
      </w:r>
      <w:r w:rsidR="002F3E57" w:rsidRPr="00BF09AE">
        <w:rPr>
          <w:rFonts w:cs="Arial"/>
          <w:bCs/>
        </w:rPr>
        <w:t xml:space="preserve"> ERCOT will provide the QSE baseline assignment options and MW capacity pre-screening information.</w:t>
      </w:r>
    </w:p>
    <w:p w14:paraId="5293D3F9" w14:textId="1253B991" w:rsidR="00373966" w:rsidRPr="00373966" w:rsidRDefault="00373966" w:rsidP="007D053F">
      <w:pPr>
        <w:widowControl w:val="0"/>
        <w:numPr>
          <w:ilvl w:val="3"/>
          <w:numId w:val="4"/>
        </w:numPr>
        <w:tabs>
          <w:tab w:val="left" w:pos="1080"/>
        </w:tabs>
        <w:spacing w:before="120" w:after="0"/>
        <w:jc w:val="both"/>
        <w:rPr>
          <w:rFonts w:cs="Arial"/>
          <w:bCs/>
        </w:rPr>
      </w:pPr>
      <w:r w:rsidRPr="00A83358">
        <w:rPr>
          <w:rFonts w:cs="Arial"/>
          <w:bCs/>
        </w:rPr>
        <w:lastRenderedPageBreak/>
        <w:t xml:space="preserve">The </w:t>
      </w:r>
      <w:r>
        <w:rPr>
          <w:rFonts w:cs="Arial"/>
          <w:bCs/>
        </w:rPr>
        <w:t>QSE</w:t>
      </w:r>
      <w:r w:rsidRPr="00A83358">
        <w:rPr>
          <w:rFonts w:cs="Arial"/>
          <w:bCs/>
        </w:rPr>
        <w:t xml:space="preserve"> shall then submit a</w:t>
      </w:r>
      <w:r w:rsidR="00AE08F6">
        <w:rPr>
          <w:rFonts w:cs="Arial"/>
          <w:bCs/>
        </w:rPr>
        <w:t xml:space="preserve"> </w:t>
      </w:r>
      <w:r w:rsidR="005A09CB">
        <w:rPr>
          <w:rFonts w:cs="Arial"/>
          <w:bCs/>
        </w:rPr>
        <w:t>R</w:t>
      </w:r>
      <w:r w:rsidRPr="00A83358">
        <w:rPr>
          <w:rFonts w:cs="Arial"/>
          <w:bCs/>
        </w:rPr>
        <w:t xml:space="preserve">einstatement </w:t>
      </w:r>
      <w:r w:rsidR="005A09CB">
        <w:rPr>
          <w:rFonts w:cs="Arial"/>
          <w:bCs/>
        </w:rPr>
        <w:t>O</w:t>
      </w:r>
      <w:r w:rsidRPr="00A83358">
        <w:rPr>
          <w:rFonts w:cs="Arial"/>
          <w:bCs/>
        </w:rPr>
        <w:t>ffer</w:t>
      </w:r>
      <w:r w:rsidR="00AE08F6">
        <w:rPr>
          <w:rFonts w:cs="Arial"/>
          <w:bCs/>
        </w:rPr>
        <w:t xml:space="preserve"> </w:t>
      </w:r>
      <w:r w:rsidRPr="00A83358">
        <w:rPr>
          <w:rFonts w:cs="Arial"/>
          <w:bCs/>
        </w:rPr>
        <w:t xml:space="preserve">by returning the </w:t>
      </w:r>
      <w:r w:rsidRPr="00BD7A2C">
        <w:rPr>
          <w:rFonts w:cs="Arial"/>
          <w:bCs/>
          <w:i/>
          <w:iCs/>
        </w:rPr>
        <w:t>ERS Submission Form</w:t>
      </w:r>
      <w:r w:rsidRPr="00A83358">
        <w:rPr>
          <w:rFonts w:cs="Arial"/>
          <w:bCs/>
        </w:rPr>
        <w:t xml:space="preserve"> </w:t>
      </w:r>
      <w:r w:rsidR="000E1B18">
        <w:rPr>
          <w:rFonts w:cs="Arial"/>
          <w:bCs/>
        </w:rPr>
        <w:t xml:space="preserve">with </w:t>
      </w:r>
      <w:r w:rsidRPr="00A83358">
        <w:rPr>
          <w:rFonts w:cs="Arial"/>
          <w:bCs/>
        </w:rPr>
        <w:t>all relevant offer parameters except price.</w:t>
      </w:r>
    </w:p>
    <w:p w14:paraId="0D86A172" w14:textId="459D1516" w:rsidR="00103075" w:rsidRDefault="000E1B18" w:rsidP="007D053F">
      <w:pPr>
        <w:widowControl w:val="0"/>
        <w:numPr>
          <w:ilvl w:val="3"/>
          <w:numId w:val="4"/>
        </w:numPr>
        <w:tabs>
          <w:tab w:val="left" w:pos="1080"/>
        </w:tabs>
        <w:spacing w:before="120" w:after="0"/>
        <w:jc w:val="both"/>
        <w:rPr>
          <w:rFonts w:cs="Arial"/>
          <w:bCs/>
        </w:rPr>
      </w:pPr>
      <w:r>
        <w:rPr>
          <w:rFonts w:cs="Arial"/>
          <w:bCs/>
        </w:rPr>
        <w:t>A</w:t>
      </w:r>
      <w:r w:rsidR="00103075" w:rsidRPr="00A83358">
        <w:rPr>
          <w:rFonts w:cs="Arial"/>
          <w:bCs/>
        </w:rPr>
        <w:t>ggregat</w:t>
      </w:r>
      <w:r>
        <w:rPr>
          <w:rFonts w:cs="Arial"/>
          <w:bCs/>
        </w:rPr>
        <w:t>ed sites</w:t>
      </w:r>
      <w:r w:rsidR="00103075" w:rsidRPr="00A83358">
        <w:rPr>
          <w:rFonts w:cs="Arial"/>
          <w:bCs/>
        </w:rPr>
        <w:t xml:space="preserve"> may consist of non-suspended </w:t>
      </w:r>
      <w:r>
        <w:rPr>
          <w:rFonts w:cs="Arial"/>
          <w:bCs/>
        </w:rPr>
        <w:t>s</w:t>
      </w:r>
      <w:r w:rsidR="00103075" w:rsidRPr="00A83358">
        <w:rPr>
          <w:rFonts w:cs="Arial"/>
          <w:bCs/>
        </w:rPr>
        <w:t xml:space="preserve">ites </w:t>
      </w:r>
      <w:r>
        <w:rPr>
          <w:rFonts w:cs="Arial"/>
          <w:bCs/>
        </w:rPr>
        <w:t xml:space="preserve">and </w:t>
      </w:r>
      <w:r w:rsidR="00103075" w:rsidRPr="00A83358">
        <w:rPr>
          <w:rFonts w:cs="Arial"/>
          <w:bCs/>
        </w:rPr>
        <w:t xml:space="preserve">suspended </w:t>
      </w:r>
      <w:r>
        <w:rPr>
          <w:rFonts w:cs="Arial"/>
          <w:bCs/>
        </w:rPr>
        <w:t>s</w:t>
      </w:r>
      <w:r w:rsidR="00103075" w:rsidRPr="00A83358">
        <w:rPr>
          <w:rFonts w:cs="Arial"/>
          <w:bCs/>
        </w:rPr>
        <w:t xml:space="preserve">ites. </w:t>
      </w:r>
    </w:p>
    <w:p w14:paraId="708D9254" w14:textId="4A93DF84" w:rsidR="00103075" w:rsidRDefault="00103075" w:rsidP="007D053F">
      <w:pPr>
        <w:widowControl w:val="0"/>
        <w:numPr>
          <w:ilvl w:val="0"/>
          <w:numId w:val="1"/>
        </w:numPr>
        <w:spacing w:before="120" w:after="0"/>
        <w:jc w:val="both"/>
        <w:rPr>
          <w:rFonts w:cs="Arial"/>
          <w:bCs/>
        </w:rPr>
      </w:pPr>
      <w:r w:rsidRPr="00A83358">
        <w:rPr>
          <w:rFonts w:cs="Arial"/>
          <w:bCs/>
        </w:rPr>
        <w:t>ERCOT shall conduct an unannounced test of the ERS Resource</w:t>
      </w:r>
      <w:r w:rsidR="00BF09AE">
        <w:rPr>
          <w:rFonts w:cs="Arial"/>
          <w:bCs/>
        </w:rPr>
        <w:t xml:space="preserve"> </w:t>
      </w:r>
      <w:r w:rsidRPr="00A83358">
        <w:rPr>
          <w:rFonts w:cs="Arial"/>
          <w:bCs/>
        </w:rPr>
        <w:t xml:space="preserve">based on the parameters of the </w:t>
      </w:r>
      <w:r w:rsidR="008F4392">
        <w:rPr>
          <w:rFonts w:cs="Arial"/>
          <w:bCs/>
        </w:rPr>
        <w:t>R</w:t>
      </w:r>
      <w:r w:rsidRPr="00A83358">
        <w:rPr>
          <w:rFonts w:cs="Arial"/>
          <w:bCs/>
        </w:rPr>
        <w:t xml:space="preserve">einstatement </w:t>
      </w:r>
      <w:r w:rsidR="008F4392">
        <w:rPr>
          <w:rFonts w:cs="Arial"/>
          <w:bCs/>
        </w:rPr>
        <w:t>O</w:t>
      </w:r>
      <w:r w:rsidRPr="00A83358">
        <w:rPr>
          <w:rFonts w:cs="Arial"/>
          <w:bCs/>
        </w:rPr>
        <w:t xml:space="preserve">ffer.  </w:t>
      </w:r>
    </w:p>
    <w:p w14:paraId="023390B8" w14:textId="363ED4D8" w:rsidR="00103075" w:rsidRDefault="00103075" w:rsidP="007D053F">
      <w:pPr>
        <w:widowControl w:val="0"/>
        <w:numPr>
          <w:ilvl w:val="0"/>
          <w:numId w:val="10"/>
        </w:numPr>
        <w:spacing w:before="120" w:after="0"/>
        <w:jc w:val="both"/>
        <w:rPr>
          <w:rFonts w:cs="Arial"/>
          <w:bCs/>
        </w:rPr>
      </w:pPr>
      <w:r w:rsidRPr="00A83358">
        <w:rPr>
          <w:rFonts w:cs="Arial"/>
          <w:bCs/>
        </w:rPr>
        <w:t xml:space="preserve">Upon receipt of meter data covering the test period, ERCOT shall determine a test performance factor.  </w:t>
      </w:r>
    </w:p>
    <w:p w14:paraId="30B0C508" w14:textId="25F29B69" w:rsidR="00103075" w:rsidRPr="0008508C" w:rsidRDefault="00103075" w:rsidP="007D053F">
      <w:pPr>
        <w:widowControl w:val="0"/>
        <w:numPr>
          <w:ilvl w:val="2"/>
          <w:numId w:val="4"/>
        </w:numPr>
        <w:tabs>
          <w:tab w:val="left" w:pos="1080"/>
        </w:tabs>
        <w:spacing w:before="120" w:after="0"/>
        <w:jc w:val="both"/>
        <w:rPr>
          <w:rFonts w:cs="Arial"/>
          <w:bCs/>
        </w:rPr>
      </w:pPr>
      <w:r w:rsidRPr="0008508C">
        <w:rPr>
          <w:rFonts w:cs="Arial"/>
          <w:bCs/>
        </w:rPr>
        <w:t xml:space="preserve">If the test is successful, ERCOT shall notify the QSE </w:t>
      </w:r>
      <w:r w:rsidR="005A09CB">
        <w:rPr>
          <w:rFonts w:cs="Arial"/>
          <w:bCs/>
        </w:rPr>
        <w:t xml:space="preserve">it has reinstated </w:t>
      </w:r>
      <w:r w:rsidRPr="0008508C">
        <w:rPr>
          <w:rFonts w:cs="Arial"/>
          <w:bCs/>
        </w:rPr>
        <w:t xml:space="preserve">the ERS Resource and </w:t>
      </w:r>
      <w:r w:rsidR="008F4392">
        <w:rPr>
          <w:rFonts w:cs="Arial"/>
          <w:bCs/>
        </w:rPr>
        <w:t>that the QSE</w:t>
      </w:r>
      <w:r w:rsidR="005A09CB">
        <w:rPr>
          <w:rFonts w:cs="Arial"/>
          <w:bCs/>
        </w:rPr>
        <w:t xml:space="preserve"> may provide an </w:t>
      </w:r>
      <w:r w:rsidRPr="0008508C">
        <w:rPr>
          <w:rFonts w:cs="Arial"/>
          <w:bCs/>
        </w:rPr>
        <w:t xml:space="preserve">offer </w:t>
      </w:r>
      <w:r w:rsidR="005A09CB">
        <w:rPr>
          <w:rFonts w:cs="Arial"/>
          <w:bCs/>
        </w:rPr>
        <w:t xml:space="preserve">for </w:t>
      </w:r>
      <w:r w:rsidRPr="0008508C">
        <w:rPr>
          <w:rFonts w:cs="Arial"/>
          <w:bCs/>
        </w:rPr>
        <w:t xml:space="preserve">an upcoming </w:t>
      </w:r>
      <w:r>
        <w:rPr>
          <w:rFonts w:cs="Arial"/>
          <w:bCs/>
        </w:rPr>
        <w:t>S</w:t>
      </w:r>
      <w:r w:rsidR="005A09CB">
        <w:rPr>
          <w:rFonts w:cs="Arial"/>
          <w:bCs/>
        </w:rPr>
        <w:t>CT</w:t>
      </w:r>
      <w:r w:rsidRPr="0008508C">
        <w:rPr>
          <w:rFonts w:cs="Arial"/>
          <w:bCs/>
        </w:rPr>
        <w:t>.</w:t>
      </w:r>
    </w:p>
    <w:p w14:paraId="08838EFD" w14:textId="3A493F95" w:rsidR="00103075" w:rsidRDefault="00103075" w:rsidP="007D053F">
      <w:pPr>
        <w:widowControl w:val="0"/>
        <w:numPr>
          <w:ilvl w:val="2"/>
          <w:numId w:val="4"/>
        </w:numPr>
        <w:tabs>
          <w:tab w:val="left" w:pos="1080"/>
        </w:tabs>
        <w:spacing w:before="120" w:after="0"/>
        <w:jc w:val="both"/>
        <w:rPr>
          <w:rFonts w:cs="Arial"/>
          <w:bCs/>
        </w:rPr>
      </w:pPr>
      <w:r w:rsidRPr="0008508C">
        <w:rPr>
          <w:rFonts w:cs="Arial"/>
          <w:bCs/>
        </w:rPr>
        <w:t xml:space="preserve">If the </w:t>
      </w:r>
      <w:r w:rsidR="005A09CB">
        <w:rPr>
          <w:rFonts w:cs="Arial"/>
          <w:bCs/>
        </w:rPr>
        <w:t>test is not successful</w:t>
      </w:r>
      <w:r w:rsidRPr="0008508C">
        <w:rPr>
          <w:rFonts w:cs="Arial"/>
          <w:bCs/>
        </w:rPr>
        <w:t xml:space="preserve">, the ERS Resource </w:t>
      </w:r>
      <w:r w:rsidR="005A09CB">
        <w:rPr>
          <w:rFonts w:cs="Arial"/>
          <w:bCs/>
        </w:rPr>
        <w:t xml:space="preserve">cannot </w:t>
      </w:r>
      <w:r w:rsidRPr="0008508C">
        <w:rPr>
          <w:rFonts w:cs="Arial"/>
          <w:bCs/>
        </w:rPr>
        <w:t xml:space="preserve">provide ERS until </w:t>
      </w:r>
      <w:r w:rsidR="005A09CB">
        <w:rPr>
          <w:rFonts w:cs="Arial"/>
          <w:bCs/>
        </w:rPr>
        <w:t xml:space="preserve">it </w:t>
      </w:r>
      <w:r w:rsidRPr="0008508C">
        <w:rPr>
          <w:rFonts w:cs="Arial"/>
          <w:bCs/>
        </w:rPr>
        <w:t>successfully complete</w:t>
      </w:r>
      <w:r w:rsidR="005A09CB">
        <w:rPr>
          <w:rFonts w:cs="Arial"/>
          <w:bCs/>
        </w:rPr>
        <w:t>s a subsequent test</w:t>
      </w:r>
      <w:r w:rsidRPr="0008508C">
        <w:rPr>
          <w:rFonts w:cs="Arial"/>
          <w:bCs/>
        </w:rPr>
        <w:t>.</w:t>
      </w:r>
    </w:p>
    <w:p w14:paraId="3A113389" w14:textId="6740C9A2" w:rsidR="00103075" w:rsidRDefault="00103075" w:rsidP="007D053F">
      <w:pPr>
        <w:widowControl w:val="0"/>
        <w:numPr>
          <w:ilvl w:val="1"/>
          <w:numId w:val="28"/>
        </w:numPr>
        <w:tabs>
          <w:tab w:val="left" w:pos="720"/>
        </w:tabs>
        <w:spacing w:before="120" w:after="0"/>
        <w:ind w:left="720"/>
        <w:jc w:val="both"/>
        <w:rPr>
          <w:rFonts w:cs="Arial"/>
          <w:bCs/>
        </w:rPr>
      </w:pPr>
      <w:r w:rsidRPr="00A243F9">
        <w:rPr>
          <w:rFonts w:cs="Arial"/>
          <w:bCs/>
        </w:rPr>
        <w:t xml:space="preserve">ERCOT will </w:t>
      </w:r>
      <w:r w:rsidR="008F4392">
        <w:rPr>
          <w:rFonts w:cs="Arial"/>
          <w:bCs/>
        </w:rPr>
        <w:t xml:space="preserve">only </w:t>
      </w:r>
      <w:r w:rsidRPr="00A243F9">
        <w:rPr>
          <w:rFonts w:cs="Arial"/>
          <w:bCs/>
        </w:rPr>
        <w:t xml:space="preserve">provide reinstatement test results to the QSE representing the ERS Resource.   </w:t>
      </w:r>
    </w:p>
    <w:p w14:paraId="40F2EE61" w14:textId="506C1956" w:rsidR="00103075" w:rsidRDefault="00103075" w:rsidP="007D053F">
      <w:pPr>
        <w:widowControl w:val="0"/>
        <w:numPr>
          <w:ilvl w:val="1"/>
          <w:numId w:val="28"/>
        </w:numPr>
        <w:tabs>
          <w:tab w:val="left" w:pos="1260"/>
        </w:tabs>
        <w:spacing w:before="120" w:after="0"/>
        <w:ind w:left="720"/>
        <w:jc w:val="both"/>
        <w:rPr>
          <w:rFonts w:cs="Arial"/>
          <w:bCs/>
        </w:rPr>
      </w:pPr>
      <w:r w:rsidRPr="0008508C">
        <w:rPr>
          <w:rFonts w:cs="Arial"/>
          <w:bCs/>
        </w:rPr>
        <w:t>Sites comprising an ERS Resource in a Reinstat</w:t>
      </w:r>
      <w:r>
        <w:rPr>
          <w:rFonts w:cs="Arial"/>
          <w:bCs/>
        </w:rPr>
        <w:t xml:space="preserve">ement Offer </w:t>
      </w:r>
      <w:r w:rsidR="005A09CB">
        <w:rPr>
          <w:rFonts w:cs="Arial"/>
          <w:bCs/>
        </w:rPr>
        <w:t xml:space="preserve">can </w:t>
      </w:r>
      <w:r w:rsidRPr="0008508C">
        <w:rPr>
          <w:rFonts w:cs="Arial"/>
          <w:bCs/>
        </w:rPr>
        <w:t xml:space="preserve">submit </w:t>
      </w:r>
      <w:r w:rsidR="007D053F" w:rsidRPr="0008508C">
        <w:rPr>
          <w:rFonts w:cs="Arial"/>
          <w:bCs/>
        </w:rPr>
        <w:t>a Reinstatement</w:t>
      </w:r>
      <w:r w:rsidR="005A09CB">
        <w:rPr>
          <w:rFonts w:cs="Arial"/>
          <w:bCs/>
        </w:rPr>
        <w:t xml:space="preserve"> Offer </w:t>
      </w:r>
      <w:r w:rsidRPr="0008508C">
        <w:rPr>
          <w:rFonts w:cs="Arial"/>
          <w:bCs/>
        </w:rPr>
        <w:t xml:space="preserve">for the next </w:t>
      </w:r>
      <w:r>
        <w:rPr>
          <w:rFonts w:cs="Arial"/>
          <w:bCs/>
        </w:rPr>
        <w:t>S</w:t>
      </w:r>
      <w:r w:rsidR="005A09CB">
        <w:rPr>
          <w:rFonts w:cs="Arial"/>
          <w:bCs/>
        </w:rPr>
        <w:t xml:space="preserve">CT </w:t>
      </w:r>
      <w:r w:rsidRPr="0008508C">
        <w:rPr>
          <w:rFonts w:cs="Arial"/>
          <w:bCs/>
        </w:rPr>
        <w:t xml:space="preserve">only in the same configuration and limited to some or </w:t>
      </w:r>
      <w:r w:rsidR="002F3E57" w:rsidRPr="0008508C">
        <w:rPr>
          <w:rFonts w:cs="Arial"/>
          <w:bCs/>
        </w:rPr>
        <w:t>all</w:t>
      </w:r>
      <w:r w:rsidRPr="0008508C">
        <w:rPr>
          <w:rFonts w:cs="Arial"/>
          <w:bCs/>
        </w:rPr>
        <w:t xml:space="preserve"> </w:t>
      </w:r>
      <w:r w:rsidR="008F4392">
        <w:rPr>
          <w:rFonts w:cs="Arial"/>
          <w:bCs/>
        </w:rPr>
        <w:t xml:space="preserve">of </w:t>
      </w:r>
      <w:r w:rsidRPr="0008508C">
        <w:rPr>
          <w:rFonts w:cs="Arial"/>
          <w:bCs/>
        </w:rPr>
        <w:t xml:space="preserve">the Time Periods </w:t>
      </w:r>
      <w:r w:rsidR="005A09CB">
        <w:rPr>
          <w:rFonts w:cs="Arial"/>
          <w:bCs/>
        </w:rPr>
        <w:t xml:space="preserve">provided </w:t>
      </w:r>
      <w:r w:rsidRPr="0008508C">
        <w:rPr>
          <w:rFonts w:cs="Arial"/>
          <w:bCs/>
        </w:rPr>
        <w:t xml:space="preserve">in the </w:t>
      </w:r>
      <w:r w:rsidR="008F4392">
        <w:rPr>
          <w:rFonts w:cs="Arial"/>
          <w:bCs/>
        </w:rPr>
        <w:t xml:space="preserve">tested </w:t>
      </w:r>
      <w:r w:rsidRPr="0008508C">
        <w:rPr>
          <w:rFonts w:cs="Arial"/>
          <w:bCs/>
        </w:rPr>
        <w:t xml:space="preserve">Reinstatement Offer.  </w:t>
      </w:r>
    </w:p>
    <w:p w14:paraId="42AFD063" w14:textId="3B84386C" w:rsidR="00103075" w:rsidRDefault="00103075" w:rsidP="007D053F">
      <w:pPr>
        <w:widowControl w:val="0"/>
        <w:numPr>
          <w:ilvl w:val="1"/>
          <w:numId w:val="28"/>
        </w:numPr>
        <w:tabs>
          <w:tab w:val="left" w:pos="1260"/>
        </w:tabs>
        <w:spacing w:before="120" w:after="0"/>
        <w:ind w:left="720"/>
        <w:jc w:val="both"/>
        <w:rPr>
          <w:rFonts w:cs="Arial"/>
          <w:bCs/>
        </w:rPr>
      </w:pPr>
      <w:r w:rsidRPr="00A243F9">
        <w:rPr>
          <w:rFonts w:cs="Arial"/>
          <w:bCs/>
        </w:rPr>
        <w:t xml:space="preserve">If a QSE submits an offer </w:t>
      </w:r>
      <w:r w:rsidR="005A09CB">
        <w:rPr>
          <w:rFonts w:cs="Arial"/>
          <w:bCs/>
        </w:rPr>
        <w:t xml:space="preserve">for </w:t>
      </w:r>
      <w:r w:rsidRPr="00A243F9">
        <w:rPr>
          <w:rFonts w:cs="Arial"/>
          <w:bCs/>
        </w:rPr>
        <w:t xml:space="preserve">the upcoming </w:t>
      </w:r>
      <w:r>
        <w:rPr>
          <w:rFonts w:cs="Arial"/>
          <w:bCs/>
        </w:rPr>
        <w:t>S</w:t>
      </w:r>
      <w:r w:rsidR="005A09CB">
        <w:rPr>
          <w:rFonts w:cs="Arial"/>
          <w:bCs/>
        </w:rPr>
        <w:t>CT</w:t>
      </w:r>
      <w:r w:rsidRPr="00A243F9">
        <w:rPr>
          <w:rFonts w:cs="Arial"/>
          <w:bCs/>
        </w:rPr>
        <w:t xml:space="preserve"> on </w:t>
      </w:r>
      <w:r w:rsidRPr="00BD764B">
        <w:rPr>
          <w:rFonts w:cs="Arial"/>
          <w:bCs/>
        </w:rPr>
        <w:t xml:space="preserve">behalf of a reinstated ERS Resource, the MW capacity specified </w:t>
      </w:r>
      <w:r w:rsidR="005A09CB">
        <w:rPr>
          <w:rFonts w:cs="Arial"/>
          <w:bCs/>
        </w:rPr>
        <w:t>i</w:t>
      </w:r>
      <w:r w:rsidRPr="00BD764B">
        <w:rPr>
          <w:rFonts w:cs="Arial"/>
          <w:bCs/>
        </w:rPr>
        <w:t xml:space="preserve">n the offer must be less than or equal to the MW capacity identified </w:t>
      </w:r>
      <w:r w:rsidR="005A09CB">
        <w:rPr>
          <w:rFonts w:cs="Arial"/>
          <w:bCs/>
        </w:rPr>
        <w:t>i</w:t>
      </w:r>
      <w:r w:rsidRPr="00BD764B">
        <w:rPr>
          <w:rFonts w:cs="Arial"/>
          <w:bCs/>
        </w:rPr>
        <w:t xml:space="preserve">n the Reinstatement Offer. If the reinstated ERS Resource is an ERS Load and the alternate baseline is selected for the offer, the maximum base Load specified must be greater than or equal to the maximum base Load specified </w:t>
      </w:r>
      <w:r w:rsidR="00CD2464">
        <w:rPr>
          <w:rFonts w:cs="Arial"/>
          <w:bCs/>
        </w:rPr>
        <w:t>in</w:t>
      </w:r>
      <w:r w:rsidRPr="00BD764B">
        <w:rPr>
          <w:rFonts w:cs="Arial"/>
          <w:bCs/>
        </w:rPr>
        <w:t xml:space="preserve"> the Reinstatement Offer.</w:t>
      </w:r>
      <w:r w:rsidRPr="00A243F9">
        <w:rPr>
          <w:rFonts w:cs="Arial"/>
          <w:bCs/>
        </w:rPr>
        <w:t xml:space="preserve"> If the reinstated ERS Resource is a Self-Serving ERS Generator, the declared self-serve value and declared injection value must be greater than or equal to the values specified </w:t>
      </w:r>
      <w:r w:rsidR="005A09CB">
        <w:rPr>
          <w:rFonts w:cs="Arial"/>
          <w:bCs/>
        </w:rPr>
        <w:t>i</w:t>
      </w:r>
      <w:r w:rsidRPr="00A243F9">
        <w:rPr>
          <w:rFonts w:cs="Arial"/>
          <w:bCs/>
        </w:rPr>
        <w:t xml:space="preserve">n the Reinstatement Offer. These parameters apply regardless of whether the submitting QSE is the </w:t>
      </w:r>
      <w:r w:rsidR="00DD2FB9">
        <w:rPr>
          <w:rFonts w:cs="Arial"/>
          <w:bCs/>
        </w:rPr>
        <w:t xml:space="preserve">same </w:t>
      </w:r>
      <w:r w:rsidR="005A09CB">
        <w:rPr>
          <w:rFonts w:cs="Arial"/>
          <w:bCs/>
        </w:rPr>
        <w:t xml:space="preserve">prior </w:t>
      </w:r>
      <w:r w:rsidRPr="00A243F9">
        <w:rPr>
          <w:rFonts w:cs="Arial"/>
          <w:bCs/>
        </w:rPr>
        <w:t xml:space="preserve">QSE or a new QSE. </w:t>
      </w:r>
      <w:r w:rsidR="005A09CB">
        <w:rPr>
          <w:rFonts w:cs="Arial"/>
          <w:bCs/>
        </w:rPr>
        <w:t>ERCOT may reject</w:t>
      </w:r>
      <w:r w:rsidRPr="00A243F9">
        <w:rPr>
          <w:rFonts w:cs="Arial"/>
          <w:bCs/>
        </w:rPr>
        <w:t xml:space="preserve"> </w:t>
      </w:r>
      <w:r w:rsidR="005A09CB">
        <w:rPr>
          <w:rFonts w:cs="Arial"/>
          <w:bCs/>
        </w:rPr>
        <w:t>a</w:t>
      </w:r>
      <w:r w:rsidRPr="00A243F9">
        <w:rPr>
          <w:rFonts w:cs="Arial"/>
          <w:bCs/>
        </w:rPr>
        <w:t>ny offers outside th</w:t>
      </w:r>
      <w:r w:rsidR="005A09CB">
        <w:rPr>
          <w:rFonts w:cs="Arial"/>
          <w:bCs/>
        </w:rPr>
        <w:t>o</w:t>
      </w:r>
      <w:r w:rsidRPr="00A243F9">
        <w:rPr>
          <w:rFonts w:cs="Arial"/>
          <w:bCs/>
        </w:rPr>
        <w:t xml:space="preserve">se parameters.  </w:t>
      </w:r>
    </w:p>
    <w:p w14:paraId="6DDA34F0" w14:textId="3C9E4C51" w:rsidR="00103075" w:rsidRDefault="00103075" w:rsidP="007D053F">
      <w:pPr>
        <w:widowControl w:val="0"/>
        <w:numPr>
          <w:ilvl w:val="1"/>
          <w:numId w:val="28"/>
        </w:numPr>
        <w:tabs>
          <w:tab w:val="left" w:pos="1260"/>
        </w:tabs>
        <w:spacing w:before="120" w:after="0"/>
        <w:ind w:left="720"/>
        <w:jc w:val="both"/>
        <w:rPr>
          <w:rFonts w:cs="Arial"/>
          <w:bCs/>
        </w:rPr>
      </w:pPr>
      <w:r w:rsidRPr="00A243F9">
        <w:rPr>
          <w:rFonts w:cs="Arial"/>
          <w:bCs/>
        </w:rPr>
        <w:t xml:space="preserve">When such an ERS Resource is reinstated, its offer for the subsequent </w:t>
      </w:r>
      <w:r>
        <w:rPr>
          <w:rFonts w:cs="Arial"/>
          <w:bCs/>
        </w:rPr>
        <w:t>S</w:t>
      </w:r>
      <w:r w:rsidR="009B39E9">
        <w:rPr>
          <w:rFonts w:cs="Arial"/>
          <w:bCs/>
        </w:rPr>
        <w:t>CT</w:t>
      </w:r>
      <w:r>
        <w:rPr>
          <w:rFonts w:cs="Arial"/>
          <w:bCs/>
        </w:rPr>
        <w:t xml:space="preserve"> will be bound</w:t>
      </w:r>
      <w:r w:rsidRPr="00A243F9">
        <w:rPr>
          <w:rFonts w:cs="Arial"/>
          <w:bCs/>
        </w:rPr>
        <w:t xml:space="preserve"> by the parameters in place at the time of </w:t>
      </w:r>
      <w:r w:rsidR="00E325AE">
        <w:rPr>
          <w:rFonts w:cs="Arial"/>
          <w:bCs/>
        </w:rPr>
        <w:t>a</w:t>
      </w:r>
      <w:r w:rsidR="00E325AE" w:rsidRPr="00A243F9">
        <w:rPr>
          <w:rFonts w:cs="Arial"/>
          <w:bCs/>
        </w:rPr>
        <w:t xml:space="preserve"> </w:t>
      </w:r>
      <w:r w:rsidRPr="00A243F9">
        <w:rPr>
          <w:rFonts w:cs="Arial"/>
          <w:bCs/>
        </w:rPr>
        <w:t>successful deployment or test.</w:t>
      </w:r>
    </w:p>
    <w:p w14:paraId="58627AB9" w14:textId="77777777" w:rsidR="009F05D3" w:rsidRDefault="009F05D3" w:rsidP="001235EF">
      <w:pPr>
        <w:widowControl w:val="0"/>
        <w:tabs>
          <w:tab w:val="left" w:pos="1260"/>
        </w:tabs>
        <w:spacing w:before="120" w:after="0"/>
        <w:ind w:left="360"/>
        <w:jc w:val="both"/>
        <w:rPr>
          <w:rFonts w:cs="Arial"/>
          <w:bCs/>
        </w:rPr>
      </w:pPr>
    </w:p>
    <w:p w14:paraId="50392CB4" w14:textId="6E56F38C" w:rsidR="00F27CA1" w:rsidRDefault="0042797C" w:rsidP="0042797C">
      <w:pPr>
        <w:widowControl w:val="0"/>
        <w:tabs>
          <w:tab w:val="left" w:pos="1260"/>
        </w:tabs>
        <w:spacing w:before="120" w:after="0"/>
        <w:ind w:left="360"/>
        <w:jc w:val="both"/>
        <w:rPr>
          <w:rFonts w:cs="Arial"/>
          <w:bCs/>
        </w:rPr>
      </w:pPr>
      <w:r>
        <w:rPr>
          <w:rFonts w:cs="Arial"/>
          <w:bCs/>
        </w:rPr>
        <w:t>Availability Failures</w:t>
      </w:r>
    </w:p>
    <w:p w14:paraId="06C6263E" w14:textId="1028888A" w:rsidR="0042797C" w:rsidRDefault="0042797C" w:rsidP="001235EF">
      <w:pPr>
        <w:widowControl w:val="0"/>
        <w:tabs>
          <w:tab w:val="left" w:pos="1260"/>
        </w:tabs>
        <w:spacing w:before="120" w:after="0"/>
        <w:ind w:left="360"/>
        <w:jc w:val="both"/>
        <w:rPr>
          <w:rFonts w:cs="Arial"/>
          <w:bCs/>
        </w:rPr>
      </w:pPr>
      <w:r>
        <w:rPr>
          <w:rFonts w:cs="Arial"/>
          <w:bCs/>
        </w:rPr>
        <w:t>TBD</w:t>
      </w:r>
    </w:p>
    <w:p w14:paraId="2908E1EF" w14:textId="5776F997" w:rsidR="000C595E" w:rsidRPr="0077259E" w:rsidRDefault="00F129F6" w:rsidP="001640BF">
      <w:pPr>
        <w:pStyle w:val="Heading1"/>
      </w:pPr>
      <w:bookmarkStart w:id="5" w:name="_Toc277056927"/>
      <w:bookmarkStart w:id="6" w:name="_Toc277061412"/>
      <w:bookmarkStart w:id="7" w:name="_Toc277061483"/>
      <w:bookmarkStart w:id="8" w:name="_Toc277061512"/>
      <w:bookmarkStart w:id="9" w:name="_Toc277074348"/>
      <w:bookmarkStart w:id="10" w:name="_Toc277160989"/>
      <w:bookmarkStart w:id="11" w:name="_Toc277161022"/>
      <w:bookmarkStart w:id="12" w:name="_Toc244327285"/>
      <w:bookmarkStart w:id="13" w:name="_Toc244327336"/>
      <w:bookmarkStart w:id="14" w:name="_Toc244327440"/>
      <w:bookmarkStart w:id="15" w:name="_Toc244327614"/>
      <w:bookmarkStart w:id="16" w:name="_Toc244327668"/>
      <w:bookmarkStart w:id="17" w:name="_Toc244327767"/>
      <w:bookmarkStart w:id="18" w:name="_Toc244327824"/>
      <w:bookmarkStart w:id="19" w:name="_Toc244327864"/>
      <w:bookmarkStart w:id="20" w:name="_Prohibition_on_Othe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77259E">
        <w:t>Consideration of Mitigating Factors</w:t>
      </w:r>
    </w:p>
    <w:p w14:paraId="60BE1446" w14:textId="072F8D39" w:rsidR="00DD2FB9" w:rsidRDefault="005B4FE7" w:rsidP="007D053F">
      <w:pPr>
        <w:widowControl w:val="0"/>
        <w:numPr>
          <w:ilvl w:val="1"/>
          <w:numId w:val="12"/>
        </w:numPr>
        <w:spacing w:before="120" w:after="0"/>
        <w:ind w:left="720"/>
        <w:jc w:val="both"/>
        <w:rPr>
          <w:rFonts w:cs="Arial"/>
          <w:bCs/>
        </w:rPr>
      </w:pPr>
      <w:r>
        <w:rPr>
          <w:rFonts w:cs="Arial"/>
          <w:bCs/>
        </w:rPr>
        <w:t xml:space="preserve">In accordance with the requirements stated in Sections B and C above and the relevant Protocols, </w:t>
      </w:r>
      <w:r w:rsidR="00F129F6" w:rsidRPr="002F3E57">
        <w:rPr>
          <w:rFonts w:cs="Arial"/>
          <w:bCs/>
        </w:rPr>
        <w:t xml:space="preserve">ERCOT may consider mitigating factors </w:t>
      </w:r>
      <w:r w:rsidR="00210D2B">
        <w:rPr>
          <w:rFonts w:cs="Arial"/>
          <w:bCs/>
        </w:rPr>
        <w:t>(</w:t>
      </w:r>
      <w:r w:rsidR="00F129F6" w:rsidRPr="002F3E57">
        <w:rPr>
          <w:rFonts w:cs="Arial"/>
          <w:bCs/>
        </w:rPr>
        <w:t>such as equipment failures and Force Majeure Events</w:t>
      </w:r>
      <w:r w:rsidR="00210D2B">
        <w:rPr>
          <w:rFonts w:cs="Arial"/>
          <w:bCs/>
        </w:rPr>
        <w:t>)</w:t>
      </w:r>
      <w:r w:rsidR="00F129F6" w:rsidRPr="002F3E57">
        <w:rPr>
          <w:rFonts w:cs="Arial"/>
          <w:bCs/>
        </w:rPr>
        <w:t xml:space="preserve"> in determining whether to suspend a</w:t>
      </w:r>
      <w:r w:rsidR="00DD2FB9">
        <w:rPr>
          <w:rFonts w:cs="Arial"/>
          <w:bCs/>
        </w:rPr>
        <w:t>n ERS Resource</w:t>
      </w:r>
      <w:r w:rsidR="001640BF">
        <w:rPr>
          <w:rFonts w:cs="Arial"/>
          <w:bCs/>
        </w:rPr>
        <w:t>.</w:t>
      </w:r>
    </w:p>
    <w:p w14:paraId="7822C832" w14:textId="46496CEB" w:rsidR="00F129F6" w:rsidRDefault="00F129F6" w:rsidP="007D053F">
      <w:pPr>
        <w:widowControl w:val="0"/>
        <w:numPr>
          <w:ilvl w:val="1"/>
          <w:numId w:val="12"/>
        </w:numPr>
        <w:spacing w:before="120" w:after="0"/>
        <w:ind w:left="720"/>
        <w:jc w:val="both"/>
        <w:rPr>
          <w:rFonts w:cs="Arial"/>
          <w:bCs/>
        </w:rPr>
      </w:pPr>
      <w:r w:rsidRPr="002F3E57">
        <w:rPr>
          <w:rFonts w:cs="Arial"/>
          <w:bCs/>
        </w:rPr>
        <w:t xml:space="preserve">An ERS Resource may also be exempted from suspension if ERCOT determines the ERS </w:t>
      </w:r>
      <w:r w:rsidRPr="002F3E57">
        <w:rPr>
          <w:rFonts w:cs="Arial"/>
          <w:bCs/>
        </w:rPr>
        <w:lastRenderedPageBreak/>
        <w:t>Resource’s failure was the direct result of action or inaction by its QSE, or if the QSE submits evidence showing that the failure is attributable to an action that was required to avoid</w:t>
      </w:r>
      <w:r w:rsidRPr="002F3E57">
        <w:rPr>
          <w:rFonts w:cs="Arial"/>
        </w:rPr>
        <w:t xml:space="preserve"> violating federal, </w:t>
      </w:r>
      <w:r w:rsidR="00F0594F" w:rsidRPr="002F3E57">
        <w:rPr>
          <w:rFonts w:cs="Arial"/>
        </w:rPr>
        <w:t>state,</w:t>
      </w:r>
      <w:r w:rsidRPr="002F3E57">
        <w:rPr>
          <w:rFonts w:cs="Arial"/>
        </w:rPr>
        <w:t xml:space="preserve"> or local environmental regulations</w:t>
      </w:r>
      <w:r w:rsidRPr="002F3E57">
        <w:rPr>
          <w:rFonts w:cs="Arial"/>
          <w:bCs/>
        </w:rPr>
        <w:t>.</w:t>
      </w:r>
      <w:r w:rsidRPr="002F3E57">
        <w:rPr>
          <w:rStyle w:val="FootnoteReference"/>
          <w:rFonts w:cs="Arial"/>
          <w:bCs/>
        </w:rPr>
        <w:footnoteReference w:id="13"/>
      </w:r>
    </w:p>
    <w:p w14:paraId="39C6EFFC" w14:textId="4403AFC2" w:rsidR="005B4FE7" w:rsidRPr="002F3E57" w:rsidRDefault="005B4FE7" w:rsidP="007D053F">
      <w:pPr>
        <w:widowControl w:val="0"/>
        <w:numPr>
          <w:ilvl w:val="1"/>
          <w:numId w:val="12"/>
        </w:numPr>
        <w:spacing w:before="120" w:after="0"/>
        <w:ind w:left="720"/>
        <w:jc w:val="both"/>
        <w:rPr>
          <w:rFonts w:cs="Arial"/>
          <w:bCs/>
        </w:rPr>
      </w:pPr>
      <w:r>
        <w:rPr>
          <w:rFonts w:cs="Arial"/>
          <w:bCs/>
        </w:rPr>
        <w:t xml:space="preserve">QSEs </w:t>
      </w:r>
      <w:r w:rsidRPr="002F3E57">
        <w:rPr>
          <w:rFonts w:cs="Arial"/>
          <w:bCs/>
        </w:rPr>
        <w:t xml:space="preserve">are responsible for timely reporting of any events related to potential mitigating factors to ERCOT using the </w:t>
      </w:r>
      <w:hyperlink r:id="rId8" w:history="1">
        <w:r w:rsidRPr="002F3E57">
          <w:rPr>
            <w:rFonts w:cs="Arial"/>
            <w:bCs/>
          </w:rPr>
          <w:t>ERS@ercot.com</w:t>
        </w:r>
      </w:hyperlink>
      <w:r>
        <w:rPr>
          <w:rFonts w:cs="Arial"/>
          <w:bCs/>
        </w:rPr>
        <w:t xml:space="preserve"> </w:t>
      </w:r>
      <w:r w:rsidRPr="002F3E57">
        <w:rPr>
          <w:rFonts w:cs="Arial"/>
          <w:bCs/>
        </w:rPr>
        <w:t xml:space="preserve">email address.  QSEs should report any potential mitigating factor immediately </w:t>
      </w:r>
      <w:r>
        <w:rPr>
          <w:rFonts w:cs="Arial"/>
          <w:bCs/>
        </w:rPr>
        <w:t>up</w:t>
      </w:r>
      <w:r w:rsidRPr="002F3E57">
        <w:rPr>
          <w:rFonts w:cs="Arial"/>
          <w:bCs/>
        </w:rPr>
        <w:t xml:space="preserve">on discovery but must </w:t>
      </w:r>
      <w:r>
        <w:rPr>
          <w:rFonts w:cs="Arial"/>
          <w:bCs/>
        </w:rPr>
        <w:t>do so</w:t>
      </w:r>
      <w:r w:rsidRPr="002F3E57">
        <w:rPr>
          <w:rFonts w:cs="Arial"/>
          <w:bCs/>
        </w:rPr>
        <w:t xml:space="preserve"> no later than the deadline established by ERCOT upon notification to QSEs of their ERS Resources’ availability factors and event performance factors for a Contract Period</w:t>
      </w:r>
      <w:r>
        <w:rPr>
          <w:rFonts w:cs="Arial"/>
          <w:bCs/>
        </w:rPr>
        <w:t>.</w:t>
      </w:r>
    </w:p>
    <w:p w14:paraId="1795A50C" w14:textId="47E5E2CD" w:rsidR="000C595E" w:rsidRPr="004D25F3" w:rsidRDefault="00F129F6" w:rsidP="00722847">
      <w:pPr>
        <w:spacing w:before="120" w:after="0"/>
        <w:ind w:left="720"/>
        <w:jc w:val="both"/>
        <w:rPr>
          <w:rFonts w:cs="Arial"/>
          <w:bCs/>
        </w:rPr>
      </w:pPr>
      <w:r w:rsidRPr="002F3E57">
        <w:rPr>
          <w:rFonts w:cs="Arial"/>
          <w:bCs/>
        </w:rPr>
        <w:t>.</w:t>
      </w:r>
    </w:p>
    <w:sectPr w:rsidR="000C595E" w:rsidRPr="004D25F3" w:rsidSect="00D513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9393" w14:textId="77777777" w:rsidR="00E368C2" w:rsidRDefault="00E368C2" w:rsidP="00FD5C29">
      <w:pPr>
        <w:spacing w:after="0" w:line="240" w:lineRule="auto"/>
      </w:pPr>
      <w:r>
        <w:separator/>
      </w:r>
    </w:p>
  </w:endnote>
  <w:endnote w:type="continuationSeparator" w:id="0">
    <w:p w14:paraId="76ADE4C8" w14:textId="77777777" w:rsidR="00E368C2" w:rsidRDefault="00E368C2" w:rsidP="00FD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51695"/>
      <w:docPartObj>
        <w:docPartGallery w:val="Page Numbers (Bottom of Page)"/>
        <w:docPartUnique/>
      </w:docPartObj>
    </w:sdtPr>
    <w:sdtEndPr>
      <w:rPr>
        <w:noProof/>
      </w:rPr>
    </w:sdtEndPr>
    <w:sdtContent>
      <w:p w14:paraId="0F09D93F" w14:textId="76757869" w:rsidR="00E325AE" w:rsidRDefault="00E32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40C2C3" w14:textId="77777777" w:rsidR="00E325AE" w:rsidRDefault="00E3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B040" w14:textId="77777777" w:rsidR="00E368C2" w:rsidRDefault="00E368C2" w:rsidP="00FD5C29">
      <w:pPr>
        <w:spacing w:after="0" w:line="240" w:lineRule="auto"/>
      </w:pPr>
      <w:r>
        <w:separator/>
      </w:r>
    </w:p>
  </w:footnote>
  <w:footnote w:type="continuationSeparator" w:id="0">
    <w:p w14:paraId="2C85A638" w14:textId="77777777" w:rsidR="00E368C2" w:rsidRDefault="00E368C2" w:rsidP="00FD5C29">
      <w:pPr>
        <w:spacing w:after="0" w:line="240" w:lineRule="auto"/>
      </w:pPr>
      <w:r>
        <w:continuationSeparator/>
      </w:r>
    </w:p>
  </w:footnote>
  <w:footnote w:id="1">
    <w:p w14:paraId="76520D99" w14:textId="63301274" w:rsidR="00BA2B04" w:rsidRPr="0023399A" w:rsidRDefault="00BA2B04" w:rsidP="00722847">
      <w:pPr>
        <w:pStyle w:val="FootnoteText"/>
        <w:spacing w:after="120"/>
        <w:jc w:val="both"/>
        <w:rPr>
          <w:lang w:val="en-US"/>
        </w:rPr>
      </w:pPr>
      <w:r>
        <w:rPr>
          <w:rStyle w:val="FootnoteReference"/>
        </w:rPr>
        <w:footnoteRef/>
      </w:r>
      <w:r>
        <w:t xml:space="preserve"> </w:t>
      </w:r>
      <w:r>
        <w:rPr>
          <w:i/>
          <w:iCs/>
        </w:rPr>
        <w:t>See</w:t>
      </w:r>
      <w:r>
        <w:t>,</w:t>
      </w:r>
      <w:r>
        <w:rPr>
          <w:i/>
          <w:iCs/>
        </w:rPr>
        <w:t xml:space="preserve"> </w:t>
      </w:r>
      <w:r>
        <w:t>Protocols 8.1.3.2(1)(a)(ii) for Non-Weather-Sensitive (NWS) ERS Resources</w:t>
      </w:r>
      <w:r w:rsidR="0023399A">
        <w:rPr>
          <w:lang w:val="en-US"/>
        </w:rPr>
        <w:t>.</w:t>
      </w:r>
    </w:p>
  </w:footnote>
  <w:footnote w:id="2">
    <w:p w14:paraId="5B7F0C68" w14:textId="2A6B2C1B" w:rsidR="00D66F7E" w:rsidRPr="00AF39C3" w:rsidRDefault="00D66F7E" w:rsidP="00722847">
      <w:pPr>
        <w:pStyle w:val="FootnoteText"/>
        <w:spacing w:after="120"/>
        <w:jc w:val="both"/>
        <w:rPr>
          <w:lang w:val="en-US"/>
        </w:rPr>
      </w:pPr>
      <w:r>
        <w:rPr>
          <w:rStyle w:val="FootnoteReference"/>
        </w:rPr>
        <w:footnoteRef/>
      </w:r>
      <w:r>
        <w:t xml:space="preserve"> </w:t>
      </w:r>
      <w:r w:rsidRPr="0023399A">
        <w:t>Protocols 8.1.3.3.1(</w:t>
      </w:r>
      <w:r>
        <w:rPr>
          <w:lang w:val="en-US"/>
        </w:rPr>
        <w:t>6</w:t>
      </w:r>
      <w:r w:rsidRPr="0023399A">
        <w:t>)</w:t>
      </w:r>
      <w:r>
        <w:rPr>
          <w:lang w:val="en-US"/>
        </w:rPr>
        <w:t>(c) requires setting an ERS Resources ERSTESTPF to zero if the Resource failed four consecutive tests in a 365-day period.</w:t>
      </w:r>
      <w:r w:rsidR="00AF39C3">
        <w:rPr>
          <w:lang w:val="en-US"/>
        </w:rPr>
        <w:t xml:space="preserve">  </w:t>
      </w:r>
      <w:r w:rsidR="00AF39C3">
        <w:rPr>
          <w:i/>
          <w:iCs/>
          <w:lang w:val="en-US"/>
        </w:rPr>
        <w:t>See also</w:t>
      </w:r>
      <w:r w:rsidR="00AF39C3">
        <w:rPr>
          <w:lang w:val="en-US"/>
        </w:rPr>
        <w:t xml:space="preserve">, Protocols </w:t>
      </w:r>
      <w:r w:rsidR="00AF39C3">
        <w:t>8.</w:t>
      </w:r>
      <w:r w:rsidR="00AF39C3">
        <w:rPr>
          <w:lang w:val="en-US"/>
        </w:rPr>
        <w:t>4(3) (</w:t>
      </w:r>
      <w:r w:rsidR="002717F0">
        <w:rPr>
          <w:lang w:val="en-US"/>
        </w:rPr>
        <w:t>allowing ERCOT to suspend ERS Resources</w:t>
      </w:r>
      <w:r w:rsidR="00AF39C3">
        <w:rPr>
          <w:lang w:val="en-US"/>
        </w:rPr>
        <w:t>).</w:t>
      </w:r>
    </w:p>
  </w:footnote>
  <w:footnote w:id="3">
    <w:p w14:paraId="7F432BC2" w14:textId="31AF4896" w:rsidR="007F6614" w:rsidRPr="00210D2B" w:rsidRDefault="007F6614" w:rsidP="00722847">
      <w:pPr>
        <w:pStyle w:val="FootnoteText"/>
        <w:spacing w:after="120"/>
        <w:rPr>
          <w:lang w:val="en-US"/>
        </w:rPr>
      </w:pPr>
      <w:r>
        <w:rPr>
          <w:rStyle w:val="FootnoteReference"/>
        </w:rPr>
        <w:footnoteRef/>
      </w:r>
      <w:r>
        <w:t xml:space="preserve"> </w:t>
      </w:r>
      <w:r>
        <w:rPr>
          <w:i/>
          <w:iCs/>
          <w:lang w:val="en-US"/>
        </w:rPr>
        <w:t>Se</w:t>
      </w:r>
      <w:r>
        <w:rPr>
          <w:i/>
          <w:iCs/>
        </w:rPr>
        <w:t>e</w:t>
      </w:r>
      <w:r>
        <w:t>,</w:t>
      </w:r>
      <w:r>
        <w:rPr>
          <w:i/>
          <w:iCs/>
        </w:rPr>
        <w:t xml:space="preserve"> </w:t>
      </w:r>
      <w:r>
        <w:t xml:space="preserve">Protocols </w:t>
      </w:r>
      <w:r w:rsidRPr="007F6614">
        <w:t>8.1.3.3.1(10)</w:t>
      </w:r>
      <w:r>
        <w:rPr>
          <w:lang w:val="en-US"/>
        </w:rPr>
        <w:t>.</w:t>
      </w:r>
    </w:p>
  </w:footnote>
  <w:footnote w:id="4">
    <w:p w14:paraId="5019BBC8" w14:textId="2C805FDC" w:rsidR="00BA2B04" w:rsidRPr="0023399A" w:rsidRDefault="00BA2B04" w:rsidP="00722847">
      <w:pPr>
        <w:pStyle w:val="FootnoteText"/>
        <w:spacing w:after="120"/>
        <w:rPr>
          <w:lang w:val="en-US"/>
        </w:rPr>
      </w:pPr>
      <w:r>
        <w:rPr>
          <w:rStyle w:val="FootnoteReference"/>
        </w:rPr>
        <w:footnoteRef/>
      </w:r>
      <w:r>
        <w:t xml:space="preserve"> </w:t>
      </w:r>
      <w:r w:rsidRPr="00722847">
        <w:rPr>
          <w:i/>
          <w:iCs/>
        </w:rPr>
        <w:t>See</w:t>
      </w:r>
      <w:r w:rsidRPr="0023399A">
        <w:t>, Protocols 8.1.3.3.1(9)</w:t>
      </w:r>
      <w:r w:rsidR="0023399A">
        <w:rPr>
          <w:lang w:val="en-US"/>
        </w:rPr>
        <w:t>.</w:t>
      </w:r>
    </w:p>
  </w:footnote>
  <w:footnote w:id="5">
    <w:p w14:paraId="25CB4B3A" w14:textId="7F89EB6D" w:rsidR="00BA2B04" w:rsidRDefault="00BA2B04" w:rsidP="00722847">
      <w:pPr>
        <w:pStyle w:val="FootnoteText"/>
        <w:spacing w:after="120"/>
        <w:jc w:val="both"/>
      </w:pPr>
      <w:r>
        <w:rPr>
          <w:rStyle w:val="FootnoteReference"/>
        </w:rPr>
        <w:footnoteRef/>
      </w:r>
      <w:r>
        <w:t xml:space="preserve"> </w:t>
      </w:r>
      <w:r>
        <w:t>Pursuant to Protocols 8.1.3.2(2), ERCOT will perform an unannounced test of suspended ERS Resources after a QSE requests reinstatement.</w:t>
      </w:r>
    </w:p>
  </w:footnote>
  <w:footnote w:id="6">
    <w:p w14:paraId="61B2EE46" w14:textId="184004FC" w:rsidR="00BA2B04" w:rsidRPr="00B3371C" w:rsidRDefault="00BA2B04" w:rsidP="00722847">
      <w:pPr>
        <w:pStyle w:val="FootnoteText"/>
        <w:spacing w:after="120"/>
        <w:jc w:val="both"/>
      </w:pPr>
      <w:r>
        <w:rPr>
          <w:rStyle w:val="FootnoteReference"/>
        </w:rPr>
        <w:footnoteRef/>
      </w:r>
      <w:r>
        <w:t xml:space="preserve"> </w:t>
      </w:r>
      <w:r>
        <w:rPr>
          <w:i/>
          <w:iCs/>
        </w:rPr>
        <w:t>See</w:t>
      </w:r>
      <w:r>
        <w:t>, Protocols 8.1.3.3.1</w:t>
      </w:r>
      <w:r w:rsidR="004447E1">
        <w:rPr>
          <w:lang w:val="en-US"/>
        </w:rPr>
        <w:t>(3)(a)</w:t>
      </w:r>
      <w:r>
        <w:t>.</w:t>
      </w:r>
    </w:p>
  </w:footnote>
  <w:footnote w:id="7">
    <w:p w14:paraId="5577B1EB" w14:textId="43B431CF" w:rsidR="00BA2B04" w:rsidRDefault="00BA2B04" w:rsidP="00722847">
      <w:pPr>
        <w:pStyle w:val="FootnoteText"/>
        <w:spacing w:after="120"/>
        <w:jc w:val="both"/>
      </w:pPr>
      <w:r>
        <w:rPr>
          <w:rStyle w:val="FootnoteReference"/>
        </w:rPr>
        <w:footnoteRef/>
      </w:r>
      <w:r>
        <w:t xml:space="preserve"> </w:t>
      </w:r>
      <w:r>
        <w:rPr>
          <w:i/>
          <w:iCs/>
        </w:rPr>
        <w:t>See</w:t>
      </w:r>
      <w:r>
        <w:t>, Protocols 8.1.3.3.1(9).</w:t>
      </w:r>
    </w:p>
  </w:footnote>
  <w:footnote w:id="8">
    <w:p w14:paraId="5EDE1169" w14:textId="3F2A9550" w:rsidR="003B5D0D" w:rsidRPr="003957FA" w:rsidRDefault="003B5D0D" w:rsidP="00722847">
      <w:pPr>
        <w:pStyle w:val="FootnoteText"/>
        <w:spacing w:after="120"/>
        <w:jc w:val="both"/>
        <w:rPr>
          <w:lang w:val="en-US"/>
        </w:rPr>
      </w:pPr>
      <w:r>
        <w:rPr>
          <w:rStyle w:val="FootnoteReference"/>
        </w:rPr>
        <w:footnoteRef/>
      </w:r>
      <w:r>
        <w:t xml:space="preserve"> </w:t>
      </w:r>
      <w:r>
        <w:rPr>
          <w:i/>
          <w:iCs/>
          <w:lang w:val="en-US"/>
        </w:rPr>
        <w:t>Se</w:t>
      </w:r>
      <w:r>
        <w:rPr>
          <w:i/>
          <w:iCs/>
        </w:rPr>
        <w:t>e</w:t>
      </w:r>
      <w:r>
        <w:t>,</w:t>
      </w:r>
      <w:r>
        <w:rPr>
          <w:i/>
          <w:iCs/>
        </w:rPr>
        <w:t xml:space="preserve"> </w:t>
      </w:r>
      <w:r>
        <w:t xml:space="preserve">Protocols </w:t>
      </w:r>
      <w:r w:rsidRPr="007F6614">
        <w:t>8.1.3.3.1(10)</w:t>
      </w:r>
      <w:r>
        <w:rPr>
          <w:lang w:val="en-US"/>
        </w:rPr>
        <w:t>.</w:t>
      </w:r>
    </w:p>
  </w:footnote>
  <w:footnote w:id="9">
    <w:p w14:paraId="7BFBC6EE" w14:textId="5FAEF0DB" w:rsidR="00DB0407" w:rsidRPr="00722847" w:rsidRDefault="00DB0407" w:rsidP="00722847">
      <w:pPr>
        <w:pStyle w:val="FootnoteText"/>
        <w:spacing w:after="120"/>
        <w:rPr>
          <w:lang w:val="en-US"/>
        </w:rPr>
      </w:pPr>
      <w:r>
        <w:rPr>
          <w:rStyle w:val="FootnoteReference"/>
        </w:rPr>
        <w:footnoteRef/>
      </w:r>
      <w:r>
        <w:t xml:space="preserve"> </w:t>
      </w:r>
      <w:r>
        <w:rPr>
          <w:i/>
          <w:iCs/>
        </w:rPr>
        <w:t>See</w:t>
      </w:r>
      <w:r>
        <w:t xml:space="preserve">, Protocols </w:t>
      </w:r>
      <w:r w:rsidRPr="00DA39E8">
        <w:rPr>
          <w:rStyle w:val="cf01"/>
          <w:rFonts w:ascii="Arial" w:hAnsi="Arial" w:cs="Arial"/>
          <w:sz w:val="20"/>
          <w:szCs w:val="20"/>
        </w:rPr>
        <w:t>8.1.3.3.1(</w:t>
      </w:r>
      <w:r>
        <w:rPr>
          <w:rStyle w:val="cf01"/>
          <w:rFonts w:ascii="Arial" w:hAnsi="Arial" w:cs="Arial"/>
          <w:sz w:val="20"/>
          <w:szCs w:val="20"/>
          <w:lang w:val="en-US"/>
        </w:rPr>
        <w:t>1).</w:t>
      </w:r>
    </w:p>
  </w:footnote>
  <w:footnote w:id="10">
    <w:p w14:paraId="71ED1075" w14:textId="53DD198E" w:rsidR="00BA2B04" w:rsidRPr="001A29B6" w:rsidRDefault="00BA2B04" w:rsidP="00722847">
      <w:pPr>
        <w:pStyle w:val="FootnoteText"/>
        <w:spacing w:after="120"/>
        <w:jc w:val="both"/>
      </w:pPr>
      <w:r>
        <w:rPr>
          <w:rStyle w:val="FootnoteReference"/>
        </w:rPr>
        <w:footnoteRef/>
      </w:r>
      <w:r>
        <w:t xml:space="preserve"> </w:t>
      </w:r>
      <w:r>
        <w:rPr>
          <w:i/>
          <w:iCs/>
        </w:rPr>
        <w:t>See</w:t>
      </w:r>
      <w:r>
        <w:t xml:space="preserve">, Protocols </w:t>
      </w:r>
      <w:r w:rsidRPr="00722847">
        <w:rPr>
          <w:rStyle w:val="cf01"/>
          <w:rFonts w:ascii="Arial" w:hAnsi="Arial" w:cs="Arial"/>
          <w:sz w:val="20"/>
          <w:szCs w:val="20"/>
        </w:rPr>
        <w:t>8.1.3.3.1(9).</w:t>
      </w:r>
    </w:p>
  </w:footnote>
  <w:footnote w:id="11">
    <w:p w14:paraId="64DDBDD6" w14:textId="44904D16" w:rsidR="00C34188" w:rsidRDefault="00C34188" w:rsidP="00722847">
      <w:pPr>
        <w:pStyle w:val="FootnoteText"/>
        <w:spacing w:after="120"/>
        <w:jc w:val="both"/>
      </w:pPr>
      <w:r>
        <w:rPr>
          <w:rStyle w:val="FootnoteReference"/>
        </w:rPr>
        <w:footnoteRef/>
      </w:r>
      <w:r>
        <w:t xml:space="preserve"> </w:t>
      </w:r>
      <w:r>
        <w:rPr>
          <w:i/>
          <w:iCs/>
        </w:rPr>
        <w:t>See</w:t>
      </w:r>
      <w:r>
        <w:t xml:space="preserve">, Protocols </w:t>
      </w:r>
      <w:r w:rsidRPr="00722847">
        <w:rPr>
          <w:rStyle w:val="cf01"/>
          <w:rFonts w:ascii="Arial" w:hAnsi="Arial" w:cs="Arial"/>
          <w:sz w:val="20"/>
          <w:szCs w:val="20"/>
        </w:rPr>
        <w:t>8.1.3.3.1(9).</w:t>
      </w:r>
    </w:p>
  </w:footnote>
  <w:footnote w:id="12">
    <w:p w14:paraId="38A8BB87" w14:textId="261B09A6" w:rsidR="00210D2B" w:rsidRPr="003957FA" w:rsidRDefault="00210D2B" w:rsidP="00722847">
      <w:pPr>
        <w:pStyle w:val="FootnoteText"/>
        <w:spacing w:after="120"/>
        <w:jc w:val="both"/>
        <w:rPr>
          <w:lang w:val="en-US"/>
        </w:rPr>
      </w:pPr>
      <w:r>
        <w:rPr>
          <w:rStyle w:val="FootnoteReference"/>
        </w:rPr>
        <w:footnoteRef/>
      </w:r>
      <w:r>
        <w:t xml:space="preserve"> </w:t>
      </w:r>
      <w:r>
        <w:rPr>
          <w:i/>
          <w:iCs/>
          <w:lang w:val="en-US"/>
        </w:rPr>
        <w:t>Se</w:t>
      </w:r>
      <w:r>
        <w:rPr>
          <w:i/>
          <w:iCs/>
        </w:rPr>
        <w:t>e</w:t>
      </w:r>
      <w:r>
        <w:t>,</w:t>
      </w:r>
      <w:r>
        <w:rPr>
          <w:i/>
          <w:iCs/>
        </w:rPr>
        <w:t xml:space="preserve"> </w:t>
      </w:r>
      <w:r>
        <w:t xml:space="preserve">Protocols </w:t>
      </w:r>
      <w:r w:rsidRPr="007F6614">
        <w:t>8.1.3.3.1(10)</w:t>
      </w:r>
      <w:r>
        <w:rPr>
          <w:lang w:val="en-US"/>
        </w:rPr>
        <w:t>.</w:t>
      </w:r>
    </w:p>
  </w:footnote>
  <w:footnote w:id="13">
    <w:p w14:paraId="343AC147" w14:textId="070122F0" w:rsidR="00F129F6" w:rsidRPr="00EB6EE9" w:rsidRDefault="00F129F6" w:rsidP="00722847">
      <w:pPr>
        <w:pStyle w:val="FootnoteText"/>
        <w:spacing w:after="120"/>
        <w:jc w:val="both"/>
      </w:pPr>
      <w:r>
        <w:rPr>
          <w:rStyle w:val="FootnoteReference"/>
        </w:rPr>
        <w:footnoteRef/>
      </w:r>
      <w:r>
        <w:t xml:space="preserve"> </w:t>
      </w:r>
      <w:r w:rsidR="00DD2FB9">
        <w:rPr>
          <w:i/>
          <w:iCs/>
          <w:lang w:val="en-US"/>
        </w:rPr>
        <w:t xml:space="preserve">See </w:t>
      </w:r>
      <w:r>
        <w:t>Protocols 8.1.3.3</w:t>
      </w:r>
      <w:r w:rsidR="00DD2FB9">
        <w:rPr>
          <w:lang w:val="en-US"/>
        </w:rPr>
        <w:t>.1</w:t>
      </w:r>
      <w:r>
        <w:t>(</w:t>
      </w:r>
      <w:r w:rsidR="00DD2FB9">
        <w:rPr>
          <w:lang w:val="en-US"/>
        </w:rPr>
        <w:t>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3DD2" w14:textId="55CF340C" w:rsidR="00D508C4" w:rsidRDefault="00D5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3BD"/>
    <w:multiLevelType w:val="hybridMultilevel"/>
    <w:tmpl w:val="7A523428"/>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8A7F7B"/>
    <w:multiLevelType w:val="multilevel"/>
    <w:tmpl w:val="DD743490"/>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tabs>
          <w:tab w:val="num" w:pos="1260"/>
        </w:tabs>
        <w:ind w:left="1260" w:hanging="720"/>
      </w:pPr>
      <w:rPr>
        <w:rFonts w:cs="Times New Roman" w:hint="default"/>
        <w:b w:val="0"/>
      </w:rPr>
    </w:lvl>
    <w:lvl w:ilvl="2">
      <w:start w:val="1"/>
      <w:numFmt w:val="bullet"/>
      <w:lvlText w:val=""/>
      <w:lvlJc w:val="left"/>
      <w:pPr>
        <w:ind w:left="1620" w:hanging="360"/>
      </w:pPr>
      <w:rPr>
        <w:rFonts w:ascii="Symbol" w:hAnsi="Symbol"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2" w15:restartNumberingAfterBreak="0">
    <w:nsid w:val="07A97C13"/>
    <w:multiLevelType w:val="multilevel"/>
    <w:tmpl w:val="67B62650"/>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Letter"/>
      <w:lvlText w:val="%3."/>
      <w:lvlJc w:val="right"/>
      <w:pPr>
        <w:tabs>
          <w:tab w:val="num" w:pos="1440"/>
        </w:tabs>
        <w:ind w:left="144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 w15:restartNumberingAfterBreak="0">
    <w:nsid w:val="0A8B1E64"/>
    <w:multiLevelType w:val="hybridMultilevel"/>
    <w:tmpl w:val="32CC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07D6B"/>
    <w:multiLevelType w:val="hybridMultilevel"/>
    <w:tmpl w:val="0CE659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06FF1"/>
    <w:multiLevelType w:val="hybridMultilevel"/>
    <w:tmpl w:val="90D6F426"/>
    <w:lvl w:ilvl="0" w:tplc="419EC4C0">
      <w:start w:val="1"/>
      <w:numFmt w:val="decimal"/>
      <w:pStyle w:val="EndnoteTe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5B6A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7D5FCF"/>
    <w:multiLevelType w:val="multilevel"/>
    <w:tmpl w:val="BA165C94"/>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tabs>
          <w:tab w:val="num" w:pos="1260"/>
        </w:tabs>
        <w:ind w:left="1260" w:hanging="720"/>
      </w:pPr>
      <w:rPr>
        <w:rFonts w:cs="Times New Roman" w:hint="default"/>
        <w:b w:val="0"/>
      </w:rPr>
    </w:lvl>
    <w:lvl w:ilvl="2">
      <w:start w:val="1"/>
      <w:numFmt w:val="lowerLetter"/>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8" w15:restartNumberingAfterBreak="0">
    <w:nsid w:val="1CDD74A2"/>
    <w:multiLevelType w:val="hybridMultilevel"/>
    <w:tmpl w:val="98B4DFF8"/>
    <w:lvl w:ilvl="0" w:tplc="EF60E972">
      <w:start w:val="1"/>
      <w:numFmt w:val="bullet"/>
      <w:lvlText w:val="•"/>
      <w:lvlJc w:val="left"/>
      <w:pPr>
        <w:tabs>
          <w:tab w:val="num" w:pos="720"/>
        </w:tabs>
        <w:ind w:left="720" w:hanging="360"/>
      </w:pPr>
      <w:rPr>
        <w:rFonts w:ascii="Arial" w:hAnsi="Arial" w:hint="default"/>
      </w:rPr>
    </w:lvl>
    <w:lvl w:ilvl="1" w:tplc="6DAA873A" w:tentative="1">
      <w:start w:val="1"/>
      <w:numFmt w:val="bullet"/>
      <w:lvlText w:val="•"/>
      <w:lvlJc w:val="left"/>
      <w:pPr>
        <w:tabs>
          <w:tab w:val="num" w:pos="1440"/>
        </w:tabs>
        <w:ind w:left="1440" w:hanging="360"/>
      </w:pPr>
      <w:rPr>
        <w:rFonts w:ascii="Arial" w:hAnsi="Arial" w:hint="default"/>
      </w:rPr>
    </w:lvl>
    <w:lvl w:ilvl="2" w:tplc="649064E8" w:tentative="1">
      <w:start w:val="1"/>
      <w:numFmt w:val="bullet"/>
      <w:lvlText w:val="•"/>
      <w:lvlJc w:val="left"/>
      <w:pPr>
        <w:tabs>
          <w:tab w:val="num" w:pos="2160"/>
        </w:tabs>
        <w:ind w:left="2160" w:hanging="360"/>
      </w:pPr>
      <w:rPr>
        <w:rFonts w:ascii="Arial" w:hAnsi="Arial" w:hint="default"/>
      </w:rPr>
    </w:lvl>
    <w:lvl w:ilvl="3" w:tplc="A4F60816" w:tentative="1">
      <w:start w:val="1"/>
      <w:numFmt w:val="bullet"/>
      <w:lvlText w:val="•"/>
      <w:lvlJc w:val="left"/>
      <w:pPr>
        <w:tabs>
          <w:tab w:val="num" w:pos="2880"/>
        </w:tabs>
        <w:ind w:left="2880" w:hanging="360"/>
      </w:pPr>
      <w:rPr>
        <w:rFonts w:ascii="Arial" w:hAnsi="Arial" w:hint="default"/>
      </w:rPr>
    </w:lvl>
    <w:lvl w:ilvl="4" w:tplc="AA18CD58" w:tentative="1">
      <w:start w:val="1"/>
      <w:numFmt w:val="bullet"/>
      <w:lvlText w:val="•"/>
      <w:lvlJc w:val="left"/>
      <w:pPr>
        <w:tabs>
          <w:tab w:val="num" w:pos="3600"/>
        </w:tabs>
        <w:ind w:left="3600" w:hanging="360"/>
      </w:pPr>
      <w:rPr>
        <w:rFonts w:ascii="Arial" w:hAnsi="Arial" w:hint="default"/>
      </w:rPr>
    </w:lvl>
    <w:lvl w:ilvl="5" w:tplc="53E25DAC" w:tentative="1">
      <w:start w:val="1"/>
      <w:numFmt w:val="bullet"/>
      <w:lvlText w:val="•"/>
      <w:lvlJc w:val="left"/>
      <w:pPr>
        <w:tabs>
          <w:tab w:val="num" w:pos="4320"/>
        </w:tabs>
        <w:ind w:left="4320" w:hanging="360"/>
      </w:pPr>
      <w:rPr>
        <w:rFonts w:ascii="Arial" w:hAnsi="Arial" w:hint="default"/>
      </w:rPr>
    </w:lvl>
    <w:lvl w:ilvl="6" w:tplc="1C4E6492" w:tentative="1">
      <w:start w:val="1"/>
      <w:numFmt w:val="bullet"/>
      <w:lvlText w:val="•"/>
      <w:lvlJc w:val="left"/>
      <w:pPr>
        <w:tabs>
          <w:tab w:val="num" w:pos="5040"/>
        </w:tabs>
        <w:ind w:left="5040" w:hanging="360"/>
      </w:pPr>
      <w:rPr>
        <w:rFonts w:ascii="Arial" w:hAnsi="Arial" w:hint="default"/>
      </w:rPr>
    </w:lvl>
    <w:lvl w:ilvl="7" w:tplc="D21ABE5E" w:tentative="1">
      <w:start w:val="1"/>
      <w:numFmt w:val="bullet"/>
      <w:lvlText w:val="•"/>
      <w:lvlJc w:val="left"/>
      <w:pPr>
        <w:tabs>
          <w:tab w:val="num" w:pos="5760"/>
        </w:tabs>
        <w:ind w:left="5760" w:hanging="360"/>
      </w:pPr>
      <w:rPr>
        <w:rFonts w:ascii="Arial" w:hAnsi="Arial" w:hint="default"/>
      </w:rPr>
    </w:lvl>
    <w:lvl w:ilvl="8" w:tplc="CCCC32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653EC5"/>
    <w:multiLevelType w:val="hybridMultilevel"/>
    <w:tmpl w:val="92D2E92A"/>
    <w:lvl w:ilvl="0" w:tplc="959E6230">
      <w:start w:val="1"/>
      <w:numFmt w:val="bullet"/>
      <w:lvlText w:val="•"/>
      <w:lvlJc w:val="left"/>
      <w:pPr>
        <w:tabs>
          <w:tab w:val="num" w:pos="720"/>
        </w:tabs>
        <w:ind w:left="720" w:hanging="360"/>
      </w:pPr>
      <w:rPr>
        <w:rFonts w:ascii="Arial" w:hAnsi="Arial" w:hint="default"/>
      </w:rPr>
    </w:lvl>
    <w:lvl w:ilvl="1" w:tplc="39A8754E" w:tentative="1">
      <w:start w:val="1"/>
      <w:numFmt w:val="bullet"/>
      <w:lvlText w:val="•"/>
      <w:lvlJc w:val="left"/>
      <w:pPr>
        <w:tabs>
          <w:tab w:val="num" w:pos="1440"/>
        </w:tabs>
        <w:ind w:left="1440" w:hanging="360"/>
      </w:pPr>
      <w:rPr>
        <w:rFonts w:ascii="Arial" w:hAnsi="Arial" w:hint="default"/>
      </w:rPr>
    </w:lvl>
    <w:lvl w:ilvl="2" w:tplc="CC821000">
      <w:start w:val="1"/>
      <w:numFmt w:val="bullet"/>
      <w:lvlText w:val="•"/>
      <w:lvlJc w:val="left"/>
      <w:pPr>
        <w:tabs>
          <w:tab w:val="num" w:pos="2160"/>
        </w:tabs>
        <w:ind w:left="2160" w:hanging="360"/>
      </w:pPr>
      <w:rPr>
        <w:rFonts w:ascii="Arial" w:hAnsi="Arial" w:hint="default"/>
      </w:rPr>
    </w:lvl>
    <w:lvl w:ilvl="3" w:tplc="1C16F8D4" w:tentative="1">
      <w:start w:val="1"/>
      <w:numFmt w:val="bullet"/>
      <w:lvlText w:val="•"/>
      <w:lvlJc w:val="left"/>
      <w:pPr>
        <w:tabs>
          <w:tab w:val="num" w:pos="2880"/>
        </w:tabs>
        <w:ind w:left="2880" w:hanging="360"/>
      </w:pPr>
      <w:rPr>
        <w:rFonts w:ascii="Arial" w:hAnsi="Arial" w:hint="default"/>
      </w:rPr>
    </w:lvl>
    <w:lvl w:ilvl="4" w:tplc="67F23820" w:tentative="1">
      <w:start w:val="1"/>
      <w:numFmt w:val="bullet"/>
      <w:lvlText w:val="•"/>
      <w:lvlJc w:val="left"/>
      <w:pPr>
        <w:tabs>
          <w:tab w:val="num" w:pos="3600"/>
        </w:tabs>
        <w:ind w:left="3600" w:hanging="360"/>
      </w:pPr>
      <w:rPr>
        <w:rFonts w:ascii="Arial" w:hAnsi="Arial" w:hint="default"/>
      </w:rPr>
    </w:lvl>
    <w:lvl w:ilvl="5" w:tplc="941C855C" w:tentative="1">
      <w:start w:val="1"/>
      <w:numFmt w:val="bullet"/>
      <w:lvlText w:val="•"/>
      <w:lvlJc w:val="left"/>
      <w:pPr>
        <w:tabs>
          <w:tab w:val="num" w:pos="4320"/>
        </w:tabs>
        <w:ind w:left="4320" w:hanging="360"/>
      </w:pPr>
      <w:rPr>
        <w:rFonts w:ascii="Arial" w:hAnsi="Arial" w:hint="default"/>
      </w:rPr>
    </w:lvl>
    <w:lvl w:ilvl="6" w:tplc="93524D5A" w:tentative="1">
      <w:start w:val="1"/>
      <w:numFmt w:val="bullet"/>
      <w:lvlText w:val="•"/>
      <w:lvlJc w:val="left"/>
      <w:pPr>
        <w:tabs>
          <w:tab w:val="num" w:pos="5040"/>
        </w:tabs>
        <w:ind w:left="5040" w:hanging="360"/>
      </w:pPr>
      <w:rPr>
        <w:rFonts w:ascii="Arial" w:hAnsi="Arial" w:hint="default"/>
      </w:rPr>
    </w:lvl>
    <w:lvl w:ilvl="7" w:tplc="CC3EE5D6" w:tentative="1">
      <w:start w:val="1"/>
      <w:numFmt w:val="bullet"/>
      <w:lvlText w:val="•"/>
      <w:lvlJc w:val="left"/>
      <w:pPr>
        <w:tabs>
          <w:tab w:val="num" w:pos="5760"/>
        </w:tabs>
        <w:ind w:left="5760" w:hanging="360"/>
      </w:pPr>
      <w:rPr>
        <w:rFonts w:ascii="Arial" w:hAnsi="Arial" w:hint="default"/>
      </w:rPr>
    </w:lvl>
    <w:lvl w:ilvl="8" w:tplc="C80899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748AD"/>
    <w:multiLevelType w:val="hybridMultilevel"/>
    <w:tmpl w:val="7278046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3437472"/>
    <w:multiLevelType w:val="multilevel"/>
    <w:tmpl w:val="014E6A18"/>
    <w:lvl w:ilvl="0">
      <w:start w:val="1"/>
      <w:numFmt w:val="decimal"/>
      <w:lvlText w:val="%1."/>
      <w:lvlJc w:val="left"/>
      <w:pPr>
        <w:tabs>
          <w:tab w:val="num" w:pos="720"/>
        </w:tabs>
        <w:ind w:left="720" w:hanging="360"/>
      </w:pPr>
      <w:rPr>
        <w:rFonts w:hint="default"/>
      </w:rPr>
    </w:lvl>
    <w:lvl w:ilvl="1">
      <w:start w:val="7"/>
      <w:numFmt w:val="decimal"/>
      <w:lvlText w:val="%2."/>
      <w:lvlJc w:val="left"/>
      <w:pPr>
        <w:ind w:left="720" w:hanging="360"/>
      </w:pPr>
      <w:rPr>
        <w:rFonts w:hint="default"/>
      </w:rPr>
    </w:lvl>
    <w:lvl w:ilvl="2">
      <w:start w:val="1"/>
      <w:numFmt w:val="lowerLetter"/>
      <w:lvlText w:val="%3."/>
      <w:lvlJc w:val="right"/>
      <w:pPr>
        <w:tabs>
          <w:tab w:val="num" w:pos="1800"/>
        </w:tabs>
        <w:ind w:left="1800" w:hanging="18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2A0251DA"/>
    <w:multiLevelType w:val="hybridMultilevel"/>
    <w:tmpl w:val="EB420472"/>
    <w:lvl w:ilvl="0" w:tplc="0409000F">
      <w:start w:val="1"/>
      <w:numFmt w:val="decimal"/>
      <w:lvlText w:val="%1."/>
      <w:lvlJc w:val="left"/>
      <w:pPr>
        <w:ind w:left="720" w:hanging="360"/>
      </w:pPr>
    </w:lvl>
    <w:lvl w:ilvl="1" w:tplc="0A8ACAE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A485E"/>
    <w:multiLevelType w:val="hybridMultilevel"/>
    <w:tmpl w:val="E5A81330"/>
    <w:lvl w:ilvl="0" w:tplc="61AC6EF2">
      <w:start w:val="1"/>
      <w:numFmt w:val="bullet"/>
      <w:lvlText w:val="•"/>
      <w:lvlJc w:val="left"/>
      <w:pPr>
        <w:tabs>
          <w:tab w:val="num" w:pos="720"/>
        </w:tabs>
        <w:ind w:left="720" w:hanging="360"/>
      </w:pPr>
      <w:rPr>
        <w:rFonts w:ascii="Arial" w:hAnsi="Arial" w:hint="default"/>
      </w:rPr>
    </w:lvl>
    <w:lvl w:ilvl="1" w:tplc="B8E26328">
      <w:start w:val="1"/>
      <w:numFmt w:val="bullet"/>
      <w:lvlText w:val="•"/>
      <w:lvlJc w:val="left"/>
      <w:pPr>
        <w:tabs>
          <w:tab w:val="num" w:pos="1440"/>
        </w:tabs>
        <w:ind w:left="1440" w:hanging="360"/>
      </w:pPr>
      <w:rPr>
        <w:rFonts w:ascii="Arial" w:hAnsi="Arial" w:hint="default"/>
      </w:rPr>
    </w:lvl>
    <w:lvl w:ilvl="2" w:tplc="6B32E410" w:tentative="1">
      <w:start w:val="1"/>
      <w:numFmt w:val="bullet"/>
      <w:lvlText w:val="•"/>
      <w:lvlJc w:val="left"/>
      <w:pPr>
        <w:tabs>
          <w:tab w:val="num" w:pos="2160"/>
        </w:tabs>
        <w:ind w:left="2160" w:hanging="360"/>
      </w:pPr>
      <w:rPr>
        <w:rFonts w:ascii="Arial" w:hAnsi="Arial" w:hint="default"/>
      </w:rPr>
    </w:lvl>
    <w:lvl w:ilvl="3" w:tplc="C4185740" w:tentative="1">
      <w:start w:val="1"/>
      <w:numFmt w:val="bullet"/>
      <w:lvlText w:val="•"/>
      <w:lvlJc w:val="left"/>
      <w:pPr>
        <w:tabs>
          <w:tab w:val="num" w:pos="2880"/>
        </w:tabs>
        <w:ind w:left="2880" w:hanging="360"/>
      </w:pPr>
      <w:rPr>
        <w:rFonts w:ascii="Arial" w:hAnsi="Arial" w:hint="default"/>
      </w:rPr>
    </w:lvl>
    <w:lvl w:ilvl="4" w:tplc="AAA64E8C" w:tentative="1">
      <w:start w:val="1"/>
      <w:numFmt w:val="bullet"/>
      <w:lvlText w:val="•"/>
      <w:lvlJc w:val="left"/>
      <w:pPr>
        <w:tabs>
          <w:tab w:val="num" w:pos="3600"/>
        </w:tabs>
        <w:ind w:left="3600" w:hanging="360"/>
      </w:pPr>
      <w:rPr>
        <w:rFonts w:ascii="Arial" w:hAnsi="Arial" w:hint="default"/>
      </w:rPr>
    </w:lvl>
    <w:lvl w:ilvl="5" w:tplc="D646D75C" w:tentative="1">
      <w:start w:val="1"/>
      <w:numFmt w:val="bullet"/>
      <w:lvlText w:val="•"/>
      <w:lvlJc w:val="left"/>
      <w:pPr>
        <w:tabs>
          <w:tab w:val="num" w:pos="4320"/>
        </w:tabs>
        <w:ind w:left="4320" w:hanging="360"/>
      </w:pPr>
      <w:rPr>
        <w:rFonts w:ascii="Arial" w:hAnsi="Arial" w:hint="default"/>
      </w:rPr>
    </w:lvl>
    <w:lvl w:ilvl="6" w:tplc="988A61B0" w:tentative="1">
      <w:start w:val="1"/>
      <w:numFmt w:val="bullet"/>
      <w:lvlText w:val="•"/>
      <w:lvlJc w:val="left"/>
      <w:pPr>
        <w:tabs>
          <w:tab w:val="num" w:pos="5040"/>
        </w:tabs>
        <w:ind w:left="5040" w:hanging="360"/>
      </w:pPr>
      <w:rPr>
        <w:rFonts w:ascii="Arial" w:hAnsi="Arial" w:hint="default"/>
      </w:rPr>
    </w:lvl>
    <w:lvl w:ilvl="7" w:tplc="1F789E84" w:tentative="1">
      <w:start w:val="1"/>
      <w:numFmt w:val="bullet"/>
      <w:lvlText w:val="•"/>
      <w:lvlJc w:val="left"/>
      <w:pPr>
        <w:tabs>
          <w:tab w:val="num" w:pos="5760"/>
        </w:tabs>
        <w:ind w:left="5760" w:hanging="360"/>
      </w:pPr>
      <w:rPr>
        <w:rFonts w:ascii="Arial" w:hAnsi="Arial" w:hint="default"/>
      </w:rPr>
    </w:lvl>
    <w:lvl w:ilvl="8" w:tplc="94C247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BE277E"/>
    <w:multiLevelType w:val="multilevel"/>
    <w:tmpl w:val="8188AC62"/>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ind w:left="1080" w:hanging="360"/>
      </w:pPr>
    </w:lvl>
    <w:lvl w:ilvl="2">
      <w:start w:val="1"/>
      <w:numFmt w:val="lowerLetter"/>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15" w15:restartNumberingAfterBreak="0">
    <w:nsid w:val="33A33981"/>
    <w:multiLevelType w:val="multilevel"/>
    <w:tmpl w:val="FC5AD002"/>
    <w:lvl w:ilvl="0">
      <w:start w:val="5"/>
      <w:numFmt w:val="decimal"/>
      <w:lvlText w:val="%1."/>
      <w:lvlJc w:val="left"/>
      <w:pPr>
        <w:tabs>
          <w:tab w:val="num" w:pos="720"/>
        </w:tabs>
        <w:ind w:left="720" w:hanging="360"/>
      </w:pPr>
      <w:rPr>
        <w:rFonts w:hint="default"/>
        <w:b w:val="0"/>
        <w:bCs w:val="0"/>
      </w:rPr>
    </w:lvl>
    <w:lvl w:ilvl="1">
      <w:start w:val="1"/>
      <w:numFmt w:val="decimal"/>
      <w:lvlText w:val="%2."/>
      <w:lvlJc w:val="left"/>
      <w:pPr>
        <w:ind w:left="1440" w:hanging="360"/>
      </w:pPr>
      <w:rPr>
        <w:rFonts w:hint="default"/>
      </w:r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38292BBE"/>
    <w:multiLevelType w:val="hybridMultilevel"/>
    <w:tmpl w:val="AA46E7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77DC3"/>
    <w:multiLevelType w:val="multilevel"/>
    <w:tmpl w:val="805AA40A"/>
    <w:lvl w:ilvl="0">
      <w:start w:val="1"/>
      <w:numFmt w:val="decimal"/>
      <w:lvlText w:val="%1."/>
      <w:lvlJc w:val="left"/>
      <w:pPr>
        <w:tabs>
          <w:tab w:val="num" w:pos="720"/>
        </w:tabs>
        <w:ind w:left="720" w:hanging="360"/>
      </w:pPr>
      <w:rPr>
        <w:rFonts w:hint="default"/>
        <w:b/>
      </w:rPr>
    </w:lvl>
    <w:lvl w:ilvl="1">
      <w:start w:val="1"/>
      <w:numFmt w:val="decimal"/>
      <w:lvlText w:val="%2."/>
      <w:lvlJc w:val="left"/>
      <w:pPr>
        <w:ind w:left="1440" w:hanging="360"/>
      </w:p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3B3522A5"/>
    <w:multiLevelType w:val="hybridMultilevel"/>
    <w:tmpl w:val="BC1607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FE1D29"/>
    <w:multiLevelType w:val="multilevel"/>
    <w:tmpl w:val="5C220D92"/>
    <w:lvl w:ilvl="0">
      <w:start w:val="1"/>
      <w:numFmt w:val="decimal"/>
      <w:pStyle w:val="ListParagraph"/>
      <w:lvlText w:val="%1."/>
      <w:lvlJc w:val="left"/>
      <w:pPr>
        <w:tabs>
          <w:tab w:val="num" w:pos="720"/>
        </w:tabs>
        <w:ind w:left="72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tabs>
          <w:tab w:val="num" w:pos="1800"/>
        </w:tabs>
        <w:ind w:left="1800" w:hanging="18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0" w15:restartNumberingAfterBreak="0">
    <w:nsid w:val="3D5F1B51"/>
    <w:multiLevelType w:val="multilevel"/>
    <w:tmpl w:val="BA165C94"/>
    <w:lvl w:ilvl="0">
      <w:start w:val="1"/>
      <w:numFmt w:val="upperLetter"/>
      <w:lvlText w:val="%1."/>
      <w:lvlJc w:val="left"/>
      <w:pPr>
        <w:tabs>
          <w:tab w:val="num" w:pos="720"/>
        </w:tabs>
        <w:ind w:left="720" w:hanging="360"/>
      </w:pPr>
      <w:rPr>
        <w:rFonts w:cs="Times New Roman" w:hint="default"/>
        <w:b/>
      </w:rPr>
    </w:lvl>
    <w:lvl w:ilvl="1">
      <w:start w:val="1"/>
      <w:numFmt w:val="decimal"/>
      <w:lvlText w:val="(%2)"/>
      <w:lvlJc w:val="left"/>
      <w:pPr>
        <w:tabs>
          <w:tab w:val="num" w:pos="1620"/>
        </w:tabs>
        <w:ind w:left="1620" w:hanging="720"/>
      </w:pPr>
      <w:rPr>
        <w:rFonts w:cs="Times New Roman" w:hint="default"/>
        <w:b w:val="0"/>
      </w:r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3E230D40"/>
    <w:multiLevelType w:val="multilevel"/>
    <w:tmpl w:val="C3205A76"/>
    <w:lvl w:ilvl="0">
      <w:start w:val="1"/>
      <w:numFmt w:val="decimal"/>
      <w:lvlText w:val="%1."/>
      <w:lvlJc w:val="left"/>
      <w:pPr>
        <w:tabs>
          <w:tab w:val="num" w:pos="1080"/>
        </w:tabs>
        <w:ind w:left="1080" w:hanging="360"/>
      </w:pPr>
      <w:rPr>
        <w:rFonts w:hint="default"/>
      </w:rPr>
    </w:lvl>
    <w:lvl w:ilvl="1">
      <w:start w:val="6"/>
      <w:numFmt w:val="decimal"/>
      <w:lvlText w:val="%2."/>
      <w:lvlJc w:val="left"/>
      <w:pPr>
        <w:ind w:left="1080" w:hanging="360"/>
      </w:pPr>
      <w:rPr>
        <w:rFonts w:hint="default"/>
      </w:rPr>
    </w:lvl>
    <w:lvl w:ilvl="2">
      <w:start w:val="1"/>
      <w:numFmt w:val="lowerLetter"/>
      <w:lvlText w:val="%3."/>
      <w:lvlJc w:val="right"/>
      <w:pPr>
        <w:tabs>
          <w:tab w:val="num" w:pos="2160"/>
        </w:tabs>
        <w:ind w:left="2160" w:hanging="180"/>
      </w:pPr>
      <w:rPr>
        <w:rFonts w:cs="Times New Roman" w:hint="default"/>
      </w:rPr>
    </w:lvl>
    <w:lvl w:ilvl="3">
      <w:start w:val="1"/>
      <w:numFmt w:val="lowerRoman"/>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0E8452B"/>
    <w:multiLevelType w:val="hybridMultilevel"/>
    <w:tmpl w:val="8542B4AE"/>
    <w:lvl w:ilvl="0" w:tplc="F574F08C">
      <w:start w:val="1"/>
      <w:numFmt w:val="bullet"/>
      <w:lvlText w:val="–"/>
      <w:lvlJc w:val="left"/>
      <w:pPr>
        <w:tabs>
          <w:tab w:val="num" w:pos="720"/>
        </w:tabs>
        <w:ind w:left="720" w:hanging="360"/>
      </w:pPr>
      <w:rPr>
        <w:rFonts w:ascii="Arial" w:hAnsi="Arial" w:hint="default"/>
      </w:rPr>
    </w:lvl>
    <w:lvl w:ilvl="1" w:tplc="BBB80A52">
      <w:start w:val="1"/>
      <w:numFmt w:val="bullet"/>
      <w:lvlText w:val="–"/>
      <w:lvlJc w:val="left"/>
      <w:pPr>
        <w:tabs>
          <w:tab w:val="num" w:pos="1440"/>
        </w:tabs>
        <w:ind w:left="1440" w:hanging="360"/>
      </w:pPr>
      <w:rPr>
        <w:rFonts w:ascii="Arial" w:hAnsi="Arial" w:hint="default"/>
      </w:rPr>
    </w:lvl>
    <w:lvl w:ilvl="2" w:tplc="64D2390E" w:tentative="1">
      <w:start w:val="1"/>
      <w:numFmt w:val="bullet"/>
      <w:lvlText w:val="–"/>
      <w:lvlJc w:val="left"/>
      <w:pPr>
        <w:tabs>
          <w:tab w:val="num" w:pos="2160"/>
        </w:tabs>
        <w:ind w:left="2160" w:hanging="360"/>
      </w:pPr>
      <w:rPr>
        <w:rFonts w:ascii="Arial" w:hAnsi="Arial" w:hint="default"/>
      </w:rPr>
    </w:lvl>
    <w:lvl w:ilvl="3" w:tplc="49B62850" w:tentative="1">
      <w:start w:val="1"/>
      <w:numFmt w:val="bullet"/>
      <w:lvlText w:val="–"/>
      <w:lvlJc w:val="left"/>
      <w:pPr>
        <w:tabs>
          <w:tab w:val="num" w:pos="2880"/>
        </w:tabs>
        <w:ind w:left="2880" w:hanging="360"/>
      </w:pPr>
      <w:rPr>
        <w:rFonts w:ascii="Arial" w:hAnsi="Arial" w:hint="default"/>
      </w:rPr>
    </w:lvl>
    <w:lvl w:ilvl="4" w:tplc="060C3420" w:tentative="1">
      <w:start w:val="1"/>
      <w:numFmt w:val="bullet"/>
      <w:lvlText w:val="–"/>
      <w:lvlJc w:val="left"/>
      <w:pPr>
        <w:tabs>
          <w:tab w:val="num" w:pos="3600"/>
        </w:tabs>
        <w:ind w:left="3600" w:hanging="360"/>
      </w:pPr>
      <w:rPr>
        <w:rFonts w:ascii="Arial" w:hAnsi="Arial" w:hint="default"/>
      </w:rPr>
    </w:lvl>
    <w:lvl w:ilvl="5" w:tplc="0B5666F8" w:tentative="1">
      <w:start w:val="1"/>
      <w:numFmt w:val="bullet"/>
      <w:lvlText w:val="–"/>
      <w:lvlJc w:val="left"/>
      <w:pPr>
        <w:tabs>
          <w:tab w:val="num" w:pos="4320"/>
        </w:tabs>
        <w:ind w:left="4320" w:hanging="360"/>
      </w:pPr>
      <w:rPr>
        <w:rFonts w:ascii="Arial" w:hAnsi="Arial" w:hint="default"/>
      </w:rPr>
    </w:lvl>
    <w:lvl w:ilvl="6" w:tplc="D71A8046" w:tentative="1">
      <w:start w:val="1"/>
      <w:numFmt w:val="bullet"/>
      <w:lvlText w:val="–"/>
      <w:lvlJc w:val="left"/>
      <w:pPr>
        <w:tabs>
          <w:tab w:val="num" w:pos="5040"/>
        </w:tabs>
        <w:ind w:left="5040" w:hanging="360"/>
      </w:pPr>
      <w:rPr>
        <w:rFonts w:ascii="Arial" w:hAnsi="Arial" w:hint="default"/>
      </w:rPr>
    </w:lvl>
    <w:lvl w:ilvl="7" w:tplc="5CE433B2" w:tentative="1">
      <w:start w:val="1"/>
      <w:numFmt w:val="bullet"/>
      <w:lvlText w:val="–"/>
      <w:lvlJc w:val="left"/>
      <w:pPr>
        <w:tabs>
          <w:tab w:val="num" w:pos="5760"/>
        </w:tabs>
        <w:ind w:left="5760" w:hanging="360"/>
      </w:pPr>
      <w:rPr>
        <w:rFonts w:ascii="Arial" w:hAnsi="Arial" w:hint="default"/>
      </w:rPr>
    </w:lvl>
    <w:lvl w:ilvl="8" w:tplc="AD6A3C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7A544B"/>
    <w:multiLevelType w:val="hybridMultilevel"/>
    <w:tmpl w:val="EC40FC1A"/>
    <w:lvl w:ilvl="0" w:tplc="FDE036E0">
      <w:start w:val="1"/>
      <w:numFmt w:val="bullet"/>
      <w:lvlText w:val="•"/>
      <w:lvlJc w:val="left"/>
      <w:pPr>
        <w:tabs>
          <w:tab w:val="num" w:pos="720"/>
        </w:tabs>
        <w:ind w:left="720" w:hanging="360"/>
      </w:pPr>
      <w:rPr>
        <w:rFonts w:ascii="Arial" w:hAnsi="Arial" w:hint="default"/>
      </w:rPr>
    </w:lvl>
    <w:lvl w:ilvl="1" w:tplc="7FAC7DAA">
      <w:start w:val="1"/>
      <w:numFmt w:val="bullet"/>
      <w:lvlText w:val="•"/>
      <w:lvlJc w:val="left"/>
      <w:pPr>
        <w:tabs>
          <w:tab w:val="num" w:pos="1440"/>
        </w:tabs>
        <w:ind w:left="1440" w:hanging="360"/>
      </w:pPr>
      <w:rPr>
        <w:rFonts w:ascii="Arial" w:hAnsi="Arial" w:hint="default"/>
      </w:rPr>
    </w:lvl>
    <w:lvl w:ilvl="2" w:tplc="778A52D0" w:tentative="1">
      <w:start w:val="1"/>
      <w:numFmt w:val="bullet"/>
      <w:lvlText w:val="•"/>
      <w:lvlJc w:val="left"/>
      <w:pPr>
        <w:tabs>
          <w:tab w:val="num" w:pos="2160"/>
        </w:tabs>
        <w:ind w:left="2160" w:hanging="360"/>
      </w:pPr>
      <w:rPr>
        <w:rFonts w:ascii="Arial" w:hAnsi="Arial" w:hint="default"/>
      </w:rPr>
    </w:lvl>
    <w:lvl w:ilvl="3" w:tplc="6E0C1CC8" w:tentative="1">
      <w:start w:val="1"/>
      <w:numFmt w:val="bullet"/>
      <w:lvlText w:val="•"/>
      <w:lvlJc w:val="left"/>
      <w:pPr>
        <w:tabs>
          <w:tab w:val="num" w:pos="2880"/>
        </w:tabs>
        <w:ind w:left="2880" w:hanging="360"/>
      </w:pPr>
      <w:rPr>
        <w:rFonts w:ascii="Arial" w:hAnsi="Arial" w:hint="default"/>
      </w:rPr>
    </w:lvl>
    <w:lvl w:ilvl="4" w:tplc="8228A446" w:tentative="1">
      <w:start w:val="1"/>
      <w:numFmt w:val="bullet"/>
      <w:lvlText w:val="•"/>
      <w:lvlJc w:val="left"/>
      <w:pPr>
        <w:tabs>
          <w:tab w:val="num" w:pos="3600"/>
        </w:tabs>
        <w:ind w:left="3600" w:hanging="360"/>
      </w:pPr>
      <w:rPr>
        <w:rFonts w:ascii="Arial" w:hAnsi="Arial" w:hint="default"/>
      </w:rPr>
    </w:lvl>
    <w:lvl w:ilvl="5" w:tplc="B7AA8D2A" w:tentative="1">
      <w:start w:val="1"/>
      <w:numFmt w:val="bullet"/>
      <w:lvlText w:val="•"/>
      <w:lvlJc w:val="left"/>
      <w:pPr>
        <w:tabs>
          <w:tab w:val="num" w:pos="4320"/>
        </w:tabs>
        <w:ind w:left="4320" w:hanging="360"/>
      </w:pPr>
      <w:rPr>
        <w:rFonts w:ascii="Arial" w:hAnsi="Arial" w:hint="default"/>
      </w:rPr>
    </w:lvl>
    <w:lvl w:ilvl="6" w:tplc="15B2CF42" w:tentative="1">
      <w:start w:val="1"/>
      <w:numFmt w:val="bullet"/>
      <w:lvlText w:val="•"/>
      <w:lvlJc w:val="left"/>
      <w:pPr>
        <w:tabs>
          <w:tab w:val="num" w:pos="5040"/>
        </w:tabs>
        <w:ind w:left="5040" w:hanging="360"/>
      </w:pPr>
      <w:rPr>
        <w:rFonts w:ascii="Arial" w:hAnsi="Arial" w:hint="default"/>
      </w:rPr>
    </w:lvl>
    <w:lvl w:ilvl="7" w:tplc="9DE26082" w:tentative="1">
      <w:start w:val="1"/>
      <w:numFmt w:val="bullet"/>
      <w:lvlText w:val="•"/>
      <w:lvlJc w:val="left"/>
      <w:pPr>
        <w:tabs>
          <w:tab w:val="num" w:pos="5760"/>
        </w:tabs>
        <w:ind w:left="5760" w:hanging="360"/>
      </w:pPr>
      <w:rPr>
        <w:rFonts w:ascii="Arial" w:hAnsi="Arial" w:hint="default"/>
      </w:rPr>
    </w:lvl>
    <w:lvl w:ilvl="8" w:tplc="C19876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EE200B"/>
    <w:multiLevelType w:val="hybridMultilevel"/>
    <w:tmpl w:val="FBD83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C131B"/>
    <w:multiLevelType w:val="hybridMultilevel"/>
    <w:tmpl w:val="53A0B12C"/>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F422F7"/>
    <w:multiLevelType w:val="hybridMultilevel"/>
    <w:tmpl w:val="2EF6D9EC"/>
    <w:lvl w:ilvl="0" w:tplc="C0D2C97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30CA8"/>
    <w:multiLevelType w:val="hybridMultilevel"/>
    <w:tmpl w:val="72780464"/>
    <w:lvl w:ilvl="0" w:tplc="04090019">
      <w:start w:val="1"/>
      <w:numFmt w:val="lowerLetter"/>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15:restartNumberingAfterBreak="0">
    <w:nsid w:val="5AE54B3C"/>
    <w:multiLevelType w:val="multilevel"/>
    <w:tmpl w:val="6B44691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260"/>
        </w:tabs>
        <w:ind w:left="1260" w:hanging="720"/>
      </w:pPr>
      <w:rPr>
        <w:rFonts w:cs="Times New Roman" w:hint="default"/>
        <w:b w:val="0"/>
      </w:rPr>
    </w:lvl>
    <w:lvl w:ilvl="2">
      <w:start w:val="1"/>
      <w:numFmt w:val="lowerLetter"/>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29" w15:restartNumberingAfterBreak="0">
    <w:nsid w:val="5D59616C"/>
    <w:multiLevelType w:val="hybridMultilevel"/>
    <w:tmpl w:val="5C06CC02"/>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C572B7"/>
    <w:multiLevelType w:val="multilevel"/>
    <w:tmpl w:val="28F22CFE"/>
    <w:lvl w:ilvl="0">
      <w:start w:val="1"/>
      <w:numFmt w:val="decimal"/>
      <w:lvlText w:val="%1)"/>
      <w:lvlJc w:val="left"/>
      <w:pPr>
        <w:tabs>
          <w:tab w:val="num" w:pos="360"/>
        </w:tabs>
        <w:ind w:left="360" w:hanging="360"/>
      </w:pPr>
      <w:rPr>
        <w:rFonts w:hint="default"/>
        <w:b/>
      </w:rPr>
    </w:lvl>
    <w:lvl w:ilvl="1">
      <w:start w:val="1"/>
      <w:numFmt w:val="bullet"/>
      <w:lvlText w:val=""/>
      <w:lvlJc w:val="left"/>
      <w:pPr>
        <w:ind w:left="900" w:hanging="360"/>
      </w:pPr>
      <w:rPr>
        <w:rFonts w:ascii="Symbol" w:hAnsi="Symbol" w:hint="default"/>
      </w:rPr>
    </w:lvl>
    <w:lvl w:ilvl="2">
      <w:start w:val="1"/>
      <w:numFmt w:val="bullet"/>
      <w:lvlText w:val=""/>
      <w:lvlJc w:val="left"/>
      <w:pPr>
        <w:ind w:left="1620" w:hanging="360"/>
      </w:pPr>
      <w:rPr>
        <w:rFonts w:ascii="Symbol" w:hAnsi="Symbol"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1" w15:restartNumberingAfterBreak="0">
    <w:nsid w:val="5F9D4D36"/>
    <w:multiLevelType w:val="multilevel"/>
    <w:tmpl w:val="8514B840"/>
    <w:lvl w:ilvl="0">
      <w:start w:val="1"/>
      <w:numFmt w:val="decimal"/>
      <w:lvlText w:val="%1."/>
      <w:lvlJc w:val="left"/>
      <w:pPr>
        <w:tabs>
          <w:tab w:val="num" w:pos="1080"/>
        </w:tabs>
        <w:ind w:left="1080" w:hanging="360"/>
      </w:pPr>
      <w:rPr>
        <w:rFonts w:hint="default"/>
      </w:rPr>
    </w:lvl>
    <w:lvl w:ilvl="1">
      <w:start w:val="1"/>
      <w:numFmt w:val="decimal"/>
      <w:lvlText w:val="%2."/>
      <w:lvlJc w:val="left"/>
      <w:pPr>
        <w:ind w:left="1800" w:hanging="360"/>
      </w:pPr>
    </w:lvl>
    <w:lvl w:ilvl="2">
      <w:start w:val="1"/>
      <w:numFmt w:val="lowerLetter"/>
      <w:lvlText w:val="%3."/>
      <w:lvlJc w:val="right"/>
      <w:pPr>
        <w:tabs>
          <w:tab w:val="num" w:pos="2160"/>
        </w:tabs>
        <w:ind w:left="2160" w:hanging="180"/>
      </w:pPr>
      <w:rPr>
        <w:rFonts w:cs="Times New Roman" w:hint="default"/>
      </w:rPr>
    </w:lvl>
    <w:lvl w:ilvl="3">
      <w:start w:val="1"/>
      <w:numFmt w:val="lowerRoman"/>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C0E84"/>
    <w:multiLevelType w:val="multilevel"/>
    <w:tmpl w:val="F94A55D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ind w:left="1440" w:hanging="360"/>
      </w:p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15:restartNumberingAfterBreak="0">
    <w:nsid w:val="6DF931ED"/>
    <w:multiLevelType w:val="hybridMultilevel"/>
    <w:tmpl w:val="075476E2"/>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9E3E0C"/>
    <w:multiLevelType w:val="hybridMultilevel"/>
    <w:tmpl w:val="F30484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7E6939"/>
    <w:multiLevelType w:val="multilevel"/>
    <w:tmpl w:val="67B62650"/>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Letter"/>
      <w:lvlText w:val="%3."/>
      <w:lvlJc w:val="right"/>
      <w:pPr>
        <w:tabs>
          <w:tab w:val="num" w:pos="1440"/>
        </w:tabs>
        <w:ind w:left="144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6" w15:restartNumberingAfterBreak="0">
    <w:nsid w:val="74B22675"/>
    <w:multiLevelType w:val="multilevel"/>
    <w:tmpl w:val="6374B6E0"/>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ind w:left="1440" w:hanging="360"/>
      </w:pPr>
      <w:rPr>
        <w:rFonts w:hint="default"/>
      </w:r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7DDF2EFD"/>
    <w:multiLevelType w:val="multilevel"/>
    <w:tmpl w:val="88500AD2"/>
    <w:lvl w:ilvl="0">
      <w:start w:val="1"/>
      <w:numFmt w:val="upperLetter"/>
      <w:lvlText w:val="%1."/>
      <w:lvlJc w:val="left"/>
      <w:pPr>
        <w:tabs>
          <w:tab w:val="num" w:pos="720"/>
        </w:tabs>
        <w:ind w:left="720" w:hanging="360"/>
      </w:pPr>
      <w:rPr>
        <w:rFonts w:cs="Times New Roman" w:hint="default"/>
        <w:b/>
      </w:rPr>
    </w:lvl>
    <w:lvl w:ilvl="1">
      <w:start w:val="1"/>
      <w:numFmt w:val="decimal"/>
      <w:lvlText w:val="%2."/>
      <w:lvlJc w:val="left"/>
      <w:pPr>
        <w:ind w:left="1440" w:hanging="360"/>
      </w:pPr>
    </w:lvl>
    <w:lvl w:ilvl="2">
      <w:start w:val="1"/>
      <w:numFmt w:val="lowerLetter"/>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7E223FD6"/>
    <w:multiLevelType w:val="multilevel"/>
    <w:tmpl w:val="BA165C94"/>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tabs>
          <w:tab w:val="num" w:pos="1260"/>
        </w:tabs>
        <w:ind w:left="1260" w:hanging="720"/>
      </w:pPr>
      <w:rPr>
        <w:rFonts w:cs="Times New Roman" w:hint="default"/>
        <w:b w:val="0"/>
      </w:rPr>
    </w:lvl>
    <w:lvl w:ilvl="2">
      <w:start w:val="1"/>
      <w:numFmt w:val="lowerLetter"/>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num w:numId="1" w16cid:durableId="2098791592">
    <w:abstractNumId w:val="15"/>
  </w:num>
  <w:num w:numId="2" w16cid:durableId="1474256914">
    <w:abstractNumId w:val="27"/>
  </w:num>
  <w:num w:numId="3" w16cid:durableId="1438867476">
    <w:abstractNumId w:val="35"/>
  </w:num>
  <w:num w:numId="4" w16cid:durableId="730889001">
    <w:abstractNumId w:val="2"/>
  </w:num>
  <w:num w:numId="5" w16cid:durableId="662701806">
    <w:abstractNumId w:val="31"/>
  </w:num>
  <w:num w:numId="6" w16cid:durableId="1986856258">
    <w:abstractNumId w:val="18"/>
  </w:num>
  <w:num w:numId="7" w16cid:durableId="1946495044">
    <w:abstractNumId w:val="33"/>
  </w:num>
  <w:num w:numId="8" w16cid:durableId="1681469292">
    <w:abstractNumId w:val="16"/>
  </w:num>
  <w:num w:numId="9" w16cid:durableId="2145614442">
    <w:abstractNumId w:val="25"/>
  </w:num>
  <w:num w:numId="10" w16cid:durableId="140587081">
    <w:abstractNumId w:val="10"/>
  </w:num>
  <w:num w:numId="11" w16cid:durableId="1224098194">
    <w:abstractNumId w:val="7"/>
  </w:num>
  <w:num w:numId="12" w16cid:durableId="945045274">
    <w:abstractNumId w:val="14"/>
  </w:num>
  <w:num w:numId="13" w16cid:durableId="907954952">
    <w:abstractNumId w:val="20"/>
  </w:num>
  <w:num w:numId="14" w16cid:durableId="1409383538">
    <w:abstractNumId w:val="38"/>
  </w:num>
  <w:num w:numId="15" w16cid:durableId="1897203152">
    <w:abstractNumId w:val="28"/>
  </w:num>
  <w:num w:numId="16" w16cid:durableId="1837957387">
    <w:abstractNumId w:val="23"/>
  </w:num>
  <w:num w:numId="17" w16cid:durableId="1882549931">
    <w:abstractNumId w:val="1"/>
  </w:num>
  <w:num w:numId="18" w16cid:durableId="604843618">
    <w:abstractNumId w:val="30"/>
  </w:num>
  <w:num w:numId="19" w16cid:durableId="1258444593">
    <w:abstractNumId w:val="8"/>
  </w:num>
  <w:num w:numId="20" w16cid:durableId="1311061035">
    <w:abstractNumId w:val="13"/>
  </w:num>
  <w:num w:numId="21" w16cid:durableId="369378539">
    <w:abstractNumId w:val="12"/>
  </w:num>
  <w:num w:numId="22" w16cid:durableId="1666323078">
    <w:abstractNumId w:val="24"/>
  </w:num>
  <w:num w:numId="23" w16cid:durableId="51773889">
    <w:abstractNumId w:val="34"/>
  </w:num>
  <w:num w:numId="24" w16cid:durableId="1774861754">
    <w:abstractNumId w:val="37"/>
  </w:num>
  <w:num w:numId="25" w16cid:durableId="2025207632">
    <w:abstractNumId w:val="17"/>
  </w:num>
  <w:num w:numId="26" w16cid:durableId="988677234">
    <w:abstractNumId w:val="4"/>
  </w:num>
  <w:num w:numId="27" w16cid:durableId="70279602">
    <w:abstractNumId w:val="32"/>
  </w:num>
  <w:num w:numId="28" w16cid:durableId="2068382620">
    <w:abstractNumId w:val="21"/>
  </w:num>
  <w:num w:numId="29" w16cid:durableId="1447578204">
    <w:abstractNumId w:val="6"/>
  </w:num>
  <w:num w:numId="30" w16cid:durableId="912350312">
    <w:abstractNumId w:val="26"/>
  </w:num>
  <w:num w:numId="31" w16cid:durableId="1324815631">
    <w:abstractNumId w:val="5"/>
  </w:num>
  <w:num w:numId="32" w16cid:durableId="874268462">
    <w:abstractNumId w:val="36"/>
  </w:num>
  <w:num w:numId="33" w16cid:durableId="1616012098">
    <w:abstractNumId w:val="11"/>
  </w:num>
  <w:num w:numId="34" w16cid:durableId="2143769755">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1907191">
    <w:abstractNumId w:val="19"/>
  </w:num>
  <w:num w:numId="36" w16cid:durableId="1419982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722463">
    <w:abstractNumId w:val="29"/>
  </w:num>
  <w:num w:numId="38" w16cid:durableId="830408818">
    <w:abstractNumId w:val="0"/>
  </w:num>
  <w:num w:numId="39" w16cid:durableId="2103186532">
    <w:abstractNumId w:val="22"/>
  </w:num>
  <w:num w:numId="40" w16cid:durableId="1911889779">
    <w:abstractNumId w:val="9"/>
  </w:num>
  <w:num w:numId="41" w16cid:durableId="2099255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FC"/>
    <w:rsid w:val="00000DEA"/>
    <w:rsid w:val="000045F8"/>
    <w:rsid w:val="00010837"/>
    <w:rsid w:val="00020974"/>
    <w:rsid w:val="00020A10"/>
    <w:rsid w:val="00052624"/>
    <w:rsid w:val="00053827"/>
    <w:rsid w:val="000621A8"/>
    <w:rsid w:val="00075AB6"/>
    <w:rsid w:val="00076F9F"/>
    <w:rsid w:val="000777B1"/>
    <w:rsid w:val="000805FE"/>
    <w:rsid w:val="00090F24"/>
    <w:rsid w:val="000A007A"/>
    <w:rsid w:val="000A0E1D"/>
    <w:rsid w:val="000B2449"/>
    <w:rsid w:val="000C595E"/>
    <w:rsid w:val="000C5F79"/>
    <w:rsid w:val="000E1B18"/>
    <w:rsid w:val="000E7F79"/>
    <w:rsid w:val="000F13CC"/>
    <w:rsid w:val="0010030B"/>
    <w:rsid w:val="001004A6"/>
    <w:rsid w:val="001004AB"/>
    <w:rsid w:val="00100A12"/>
    <w:rsid w:val="00103075"/>
    <w:rsid w:val="00104EB8"/>
    <w:rsid w:val="0011012C"/>
    <w:rsid w:val="0011112B"/>
    <w:rsid w:val="001228E3"/>
    <w:rsid w:val="001235EF"/>
    <w:rsid w:val="00150F64"/>
    <w:rsid w:val="00153E4B"/>
    <w:rsid w:val="00160F4F"/>
    <w:rsid w:val="001640BF"/>
    <w:rsid w:val="00165D8F"/>
    <w:rsid w:val="00171802"/>
    <w:rsid w:val="001823E1"/>
    <w:rsid w:val="00185556"/>
    <w:rsid w:val="00186BF5"/>
    <w:rsid w:val="00193892"/>
    <w:rsid w:val="0019489C"/>
    <w:rsid w:val="001A29B6"/>
    <w:rsid w:val="001B12F6"/>
    <w:rsid w:val="001B2FFD"/>
    <w:rsid w:val="001C332C"/>
    <w:rsid w:val="001C4665"/>
    <w:rsid w:val="001C5301"/>
    <w:rsid w:val="001C6385"/>
    <w:rsid w:val="001C714E"/>
    <w:rsid w:val="001D4792"/>
    <w:rsid w:val="001D6438"/>
    <w:rsid w:val="001E38B4"/>
    <w:rsid w:val="001E69D5"/>
    <w:rsid w:val="001F052C"/>
    <w:rsid w:val="00210D2B"/>
    <w:rsid w:val="00220A77"/>
    <w:rsid w:val="00221F11"/>
    <w:rsid w:val="0023399A"/>
    <w:rsid w:val="0023530D"/>
    <w:rsid w:val="00236CAB"/>
    <w:rsid w:val="00237CA6"/>
    <w:rsid w:val="00240903"/>
    <w:rsid w:val="00257E56"/>
    <w:rsid w:val="00261256"/>
    <w:rsid w:val="002616F2"/>
    <w:rsid w:val="002658C2"/>
    <w:rsid w:val="00267D52"/>
    <w:rsid w:val="002717F0"/>
    <w:rsid w:val="00287E2B"/>
    <w:rsid w:val="002A34FC"/>
    <w:rsid w:val="002A4C7A"/>
    <w:rsid w:val="002B412B"/>
    <w:rsid w:val="002B63DE"/>
    <w:rsid w:val="002C5B33"/>
    <w:rsid w:val="002E1091"/>
    <w:rsid w:val="002E2214"/>
    <w:rsid w:val="002F2D57"/>
    <w:rsid w:val="002F3E57"/>
    <w:rsid w:val="002F4C69"/>
    <w:rsid w:val="002F4C8A"/>
    <w:rsid w:val="00317D00"/>
    <w:rsid w:val="0032570C"/>
    <w:rsid w:val="00346B81"/>
    <w:rsid w:val="00362578"/>
    <w:rsid w:val="00367DA0"/>
    <w:rsid w:val="00373966"/>
    <w:rsid w:val="00377541"/>
    <w:rsid w:val="00380AD4"/>
    <w:rsid w:val="003A244F"/>
    <w:rsid w:val="003A6B4C"/>
    <w:rsid w:val="003A7435"/>
    <w:rsid w:val="003B5D0D"/>
    <w:rsid w:val="003B5E7B"/>
    <w:rsid w:val="003C4E49"/>
    <w:rsid w:val="003D2A69"/>
    <w:rsid w:val="003E758D"/>
    <w:rsid w:val="003F4DA0"/>
    <w:rsid w:val="00405C81"/>
    <w:rsid w:val="0042797C"/>
    <w:rsid w:val="004447E1"/>
    <w:rsid w:val="00452A2E"/>
    <w:rsid w:val="004552B8"/>
    <w:rsid w:val="00460EBC"/>
    <w:rsid w:val="00476D47"/>
    <w:rsid w:val="004847AB"/>
    <w:rsid w:val="0048623F"/>
    <w:rsid w:val="00490107"/>
    <w:rsid w:val="00493E37"/>
    <w:rsid w:val="004B0C1A"/>
    <w:rsid w:val="004B33CB"/>
    <w:rsid w:val="004D25F3"/>
    <w:rsid w:val="004E4372"/>
    <w:rsid w:val="004E7F17"/>
    <w:rsid w:val="004F3A75"/>
    <w:rsid w:val="00504210"/>
    <w:rsid w:val="00513CE0"/>
    <w:rsid w:val="00553247"/>
    <w:rsid w:val="005644F8"/>
    <w:rsid w:val="00573DA9"/>
    <w:rsid w:val="005A09CB"/>
    <w:rsid w:val="005A3D16"/>
    <w:rsid w:val="005B2E70"/>
    <w:rsid w:val="005B4FE7"/>
    <w:rsid w:val="00605965"/>
    <w:rsid w:val="00611D95"/>
    <w:rsid w:val="00620D39"/>
    <w:rsid w:val="0062183C"/>
    <w:rsid w:val="00637446"/>
    <w:rsid w:val="00637D16"/>
    <w:rsid w:val="00646D09"/>
    <w:rsid w:val="00651939"/>
    <w:rsid w:val="00654A90"/>
    <w:rsid w:val="00673E78"/>
    <w:rsid w:val="00690834"/>
    <w:rsid w:val="006A2D94"/>
    <w:rsid w:val="006B178F"/>
    <w:rsid w:val="006B3ECB"/>
    <w:rsid w:val="006B6454"/>
    <w:rsid w:val="006B7585"/>
    <w:rsid w:val="006C37B8"/>
    <w:rsid w:val="006D7422"/>
    <w:rsid w:val="006E0718"/>
    <w:rsid w:val="006E4BAC"/>
    <w:rsid w:val="00717261"/>
    <w:rsid w:val="00717F05"/>
    <w:rsid w:val="00722847"/>
    <w:rsid w:val="00722EBF"/>
    <w:rsid w:val="00724D51"/>
    <w:rsid w:val="00734EBC"/>
    <w:rsid w:val="0074466E"/>
    <w:rsid w:val="0074742F"/>
    <w:rsid w:val="00747D88"/>
    <w:rsid w:val="007659F2"/>
    <w:rsid w:val="007700A2"/>
    <w:rsid w:val="0077259E"/>
    <w:rsid w:val="00777164"/>
    <w:rsid w:val="0078796C"/>
    <w:rsid w:val="007A3F63"/>
    <w:rsid w:val="007C17F9"/>
    <w:rsid w:val="007D053F"/>
    <w:rsid w:val="007E2101"/>
    <w:rsid w:val="007E4E23"/>
    <w:rsid w:val="007F13BA"/>
    <w:rsid w:val="007F6614"/>
    <w:rsid w:val="00805396"/>
    <w:rsid w:val="00826E73"/>
    <w:rsid w:val="008320A0"/>
    <w:rsid w:val="00834BCB"/>
    <w:rsid w:val="00842AF5"/>
    <w:rsid w:val="0085799F"/>
    <w:rsid w:val="008606E4"/>
    <w:rsid w:val="0088373B"/>
    <w:rsid w:val="00885281"/>
    <w:rsid w:val="00896C12"/>
    <w:rsid w:val="008C4675"/>
    <w:rsid w:val="008C695C"/>
    <w:rsid w:val="008E7D5E"/>
    <w:rsid w:val="008F4392"/>
    <w:rsid w:val="008F46AF"/>
    <w:rsid w:val="009033DD"/>
    <w:rsid w:val="009041B2"/>
    <w:rsid w:val="0090723D"/>
    <w:rsid w:val="00920093"/>
    <w:rsid w:val="00925DB5"/>
    <w:rsid w:val="00930C03"/>
    <w:rsid w:val="00940442"/>
    <w:rsid w:val="0094404C"/>
    <w:rsid w:val="009639DE"/>
    <w:rsid w:val="009756AB"/>
    <w:rsid w:val="009872CB"/>
    <w:rsid w:val="009A0835"/>
    <w:rsid w:val="009B39E9"/>
    <w:rsid w:val="009B7F6E"/>
    <w:rsid w:val="009C00AA"/>
    <w:rsid w:val="009E2BE7"/>
    <w:rsid w:val="009F05D3"/>
    <w:rsid w:val="00A01DF1"/>
    <w:rsid w:val="00A04AA0"/>
    <w:rsid w:val="00A126D0"/>
    <w:rsid w:val="00A168F4"/>
    <w:rsid w:val="00A2707C"/>
    <w:rsid w:val="00A30A73"/>
    <w:rsid w:val="00A54787"/>
    <w:rsid w:val="00A85CDD"/>
    <w:rsid w:val="00A86362"/>
    <w:rsid w:val="00A87FD2"/>
    <w:rsid w:val="00A94BC3"/>
    <w:rsid w:val="00A97BD1"/>
    <w:rsid w:val="00AA4697"/>
    <w:rsid w:val="00AA5D66"/>
    <w:rsid w:val="00AB3D14"/>
    <w:rsid w:val="00AE08F6"/>
    <w:rsid w:val="00AE098B"/>
    <w:rsid w:val="00AE5618"/>
    <w:rsid w:val="00AF39C3"/>
    <w:rsid w:val="00AF760D"/>
    <w:rsid w:val="00B10B97"/>
    <w:rsid w:val="00B114C3"/>
    <w:rsid w:val="00B138E4"/>
    <w:rsid w:val="00B1569E"/>
    <w:rsid w:val="00B3371C"/>
    <w:rsid w:val="00B54452"/>
    <w:rsid w:val="00B9078F"/>
    <w:rsid w:val="00BA2B04"/>
    <w:rsid w:val="00BB4E90"/>
    <w:rsid w:val="00BC424E"/>
    <w:rsid w:val="00BD3B69"/>
    <w:rsid w:val="00BD7A2C"/>
    <w:rsid w:val="00BE3A7C"/>
    <w:rsid w:val="00BF09AE"/>
    <w:rsid w:val="00C01E7A"/>
    <w:rsid w:val="00C0769A"/>
    <w:rsid w:val="00C34188"/>
    <w:rsid w:val="00C6325B"/>
    <w:rsid w:val="00C71A23"/>
    <w:rsid w:val="00C73678"/>
    <w:rsid w:val="00C77FD1"/>
    <w:rsid w:val="00C959B4"/>
    <w:rsid w:val="00CA1237"/>
    <w:rsid w:val="00CD2464"/>
    <w:rsid w:val="00CE4A27"/>
    <w:rsid w:val="00D35D9E"/>
    <w:rsid w:val="00D508C4"/>
    <w:rsid w:val="00D51308"/>
    <w:rsid w:val="00D56295"/>
    <w:rsid w:val="00D62AA5"/>
    <w:rsid w:val="00D66F7E"/>
    <w:rsid w:val="00D76D73"/>
    <w:rsid w:val="00D87C6C"/>
    <w:rsid w:val="00D91840"/>
    <w:rsid w:val="00DB0407"/>
    <w:rsid w:val="00DC1608"/>
    <w:rsid w:val="00DD2FB9"/>
    <w:rsid w:val="00DD3355"/>
    <w:rsid w:val="00DD36A4"/>
    <w:rsid w:val="00DE7C0A"/>
    <w:rsid w:val="00DE7DCE"/>
    <w:rsid w:val="00E13ECF"/>
    <w:rsid w:val="00E21F12"/>
    <w:rsid w:val="00E24F63"/>
    <w:rsid w:val="00E254A1"/>
    <w:rsid w:val="00E325AE"/>
    <w:rsid w:val="00E368C2"/>
    <w:rsid w:val="00E535DE"/>
    <w:rsid w:val="00EA49E3"/>
    <w:rsid w:val="00EB0276"/>
    <w:rsid w:val="00EB2068"/>
    <w:rsid w:val="00EC092E"/>
    <w:rsid w:val="00ED10BC"/>
    <w:rsid w:val="00ED5ABA"/>
    <w:rsid w:val="00EE698B"/>
    <w:rsid w:val="00F0594F"/>
    <w:rsid w:val="00F129F6"/>
    <w:rsid w:val="00F12DC9"/>
    <w:rsid w:val="00F23FBA"/>
    <w:rsid w:val="00F27CA1"/>
    <w:rsid w:val="00F60FC0"/>
    <w:rsid w:val="00F77DB9"/>
    <w:rsid w:val="00FC062F"/>
    <w:rsid w:val="00FD5C29"/>
    <w:rsid w:val="00FD6E3F"/>
    <w:rsid w:val="00FE4EE9"/>
    <w:rsid w:val="00FE5147"/>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8A429"/>
  <w15:docId w15:val="{636CE270-2245-4C6D-B9AC-48936C00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95"/>
    <w:pPr>
      <w:spacing w:line="276" w:lineRule="auto"/>
    </w:pPr>
    <w:rPr>
      <w:rFonts w:ascii="Arial" w:hAnsi="Arial"/>
    </w:rPr>
  </w:style>
  <w:style w:type="paragraph" w:styleId="Heading1">
    <w:name w:val="heading 1"/>
    <w:basedOn w:val="Normal"/>
    <w:next w:val="Normal"/>
    <w:link w:val="Heading1Char"/>
    <w:autoRedefine/>
    <w:uiPriority w:val="9"/>
    <w:qFormat/>
    <w:rsid w:val="001640BF"/>
    <w:pPr>
      <w:numPr>
        <w:numId w:val="30"/>
      </w:numPr>
      <w:tabs>
        <w:tab w:val="left" w:pos="432"/>
      </w:tabs>
      <w:spacing w:before="240" w:after="0" w:line="360" w:lineRule="auto"/>
      <w:ind w:left="0" w:firstLine="0"/>
      <w:contextualSpacing/>
      <w:jc w:val="both"/>
      <w:outlineLvl w:val="0"/>
    </w:pPr>
    <w:rPr>
      <w:rFonts w:eastAsia="Times New Roman" w:cs="Times New Roman"/>
      <w:b/>
      <w:bCs/>
      <w:sz w:val="24"/>
      <w:szCs w:val="28"/>
      <w:lang w:val="x-none" w:eastAsia="x-none"/>
    </w:rPr>
  </w:style>
  <w:style w:type="paragraph" w:styleId="Heading2">
    <w:name w:val="heading 2"/>
    <w:basedOn w:val="Normal"/>
    <w:next w:val="Normal"/>
    <w:link w:val="Heading2Char"/>
    <w:uiPriority w:val="9"/>
    <w:unhideWhenUsed/>
    <w:qFormat/>
    <w:rsid w:val="00484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0BF"/>
    <w:rPr>
      <w:rFonts w:ascii="Arial" w:eastAsia="Times New Roman" w:hAnsi="Arial" w:cs="Times New Roman"/>
      <w:b/>
      <w:bCs/>
      <w:sz w:val="24"/>
      <w:szCs w:val="28"/>
      <w:lang w:val="x-none" w:eastAsia="x-none"/>
    </w:rPr>
  </w:style>
  <w:style w:type="character" w:styleId="Hyperlink">
    <w:name w:val="Hyperlink"/>
    <w:uiPriority w:val="99"/>
    <w:rsid w:val="00103075"/>
    <w:rPr>
      <w:rFonts w:cs="Times New Roman"/>
      <w:color w:val="0000FF"/>
      <w:u w:val="single"/>
    </w:rPr>
  </w:style>
  <w:style w:type="paragraph" w:styleId="FootnoteText">
    <w:name w:val="footnote text"/>
    <w:basedOn w:val="Normal"/>
    <w:link w:val="FootnoteTextChar"/>
    <w:uiPriority w:val="99"/>
    <w:semiHidden/>
    <w:rsid w:val="0023399A"/>
    <w:pPr>
      <w:spacing w:after="0" w:line="240" w:lineRule="auto"/>
      <w:ind w:firstLine="360"/>
    </w:pPr>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23399A"/>
    <w:rPr>
      <w:rFonts w:ascii="Arial" w:eastAsia="Times New Roman" w:hAnsi="Arial" w:cs="Times New Roman"/>
      <w:sz w:val="20"/>
      <w:szCs w:val="20"/>
      <w:lang w:val="x-none" w:eastAsia="x-none"/>
    </w:rPr>
  </w:style>
  <w:style w:type="character" w:styleId="FootnoteReference">
    <w:name w:val="footnote reference"/>
    <w:uiPriority w:val="99"/>
    <w:semiHidden/>
    <w:rsid w:val="00654A90"/>
    <w:rPr>
      <w:rFonts w:ascii="Arial" w:hAnsi="Arial" w:cs="Times New Roman"/>
      <w:sz w:val="20"/>
      <w:vertAlign w:val="superscript"/>
    </w:rPr>
  </w:style>
  <w:style w:type="paragraph" w:styleId="Revision">
    <w:name w:val="Revision"/>
    <w:hidden/>
    <w:uiPriority w:val="99"/>
    <w:semiHidden/>
    <w:rsid w:val="00DD36A4"/>
    <w:pPr>
      <w:spacing w:after="0" w:line="240" w:lineRule="auto"/>
    </w:pPr>
  </w:style>
  <w:style w:type="character" w:styleId="CommentReference">
    <w:name w:val="annotation reference"/>
    <w:basedOn w:val="DefaultParagraphFont"/>
    <w:uiPriority w:val="99"/>
    <w:semiHidden/>
    <w:unhideWhenUsed/>
    <w:rsid w:val="000C595E"/>
    <w:rPr>
      <w:sz w:val="16"/>
      <w:szCs w:val="16"/>
    </w:rPr>
  </w:style>
  <w:style w:type="paragraph" w:styleId="CommentText">
    <w:name w:val="annotation text"/>
    <w:basedOn w:val="Normal"/>
    <w:link w:val="CommentTextChar"/>
    <w:uiPriority w:val="99"/>
    <w:unhideWhenUsed/>
    <w:rsid w:val="000C595E"/>
    <w:pPr>
      <w:spacing w:line="240" w:lineRule="auto"/>
    </w:pPr>
    <w:rPr>
      <w:sz w:val="20"/>
      <w:szCs w:val="20"/>
    </w:rPr>
  </w:style>
  <w:style w:type="character" w:customStyle="1" w:styleId="CommentTextChar">
    <w:name w:val="Comment Text Char"/>
    <w:basedOn w:val="DefaultParagraphFont"/>
    <w:link w:val="CommentText"/>
    <w:uiPriority w:val="99"/>
    <w:rsid w:val="000C595E"/>
    <w:rPr>
      <w:sz w:val="20"/>
      <w:szCs w:val="20"/>
    </w:rPr>
  </w:style>
  <w:style w:type="paragraph" w:styleId="CommentSubject">
    <w:name w:val="annotation subject"/>
    <w:basedOn w:val="CommentText"/>
    <w:next w:val="CommentText"/>
    <w:link w:val="CommentSubjectChar"/>
    <w:uiPriority w:val="99"/>
    <w:semiHidden/>
    <w:unhideWhenUsed/>
    <w:rsid w:val="000C595E"/>
    <w:rPr>
      <w:b/>
      <w:bCs/>
    </w:rPr>
  </w:style>
  <w:style w:type="character" w:customStyle="1" w:styleId="CommentSubjectChar">
    <w:name w:val="Comment Subject Char"/>
    <w:basedOn w:val="CommentTextChar"/>
    <w:link w:val="CommentSubject"/>
    <w:uiPriority w:val="99"/>
    <w:semiHidden/>
    <w:rsid w:val="000C595E"/>
    <w:rPr>
      <w:b/>
      <w:bCs/>
      <w:sz w:val="20"/>
      <w:szCs w:val="20"/>
    </w:rPr>
  </w:style>
  <w:style w:type="paragraph" w:styleId="ListParagraph">
    <w:name w:val="List Paragraph"/>
    <w:basedOn w:val="Normal"/>
    <w:autoRedefine/>
    <w:uiPriority w:val="34"/>
    <w:qFormat/>
    <w:rsid w:val="00C0769A"/>
    <w:pPr>
      <w:widowControl w:val="0"/>
      <w:numPr>
        <w:numId w:val="35"/>
      </w:numPr>
      <w:spacing w:before="120" w:after="0"/>
      <w:jc w:val="both"/>
    </w:pPr>
  </w:style>
  <w:style w:type="paragraph" w:styleId="Title">
    <w:name w:val="Title"/>
    <w:basedOn w:val="Normal"/>
    <w:next w:val="Normal"/>
    <w:link w:val="TitleChar"/>
    <w:uiPriority w:val="10"/>
    <w:qFormat/>
    <w:rsid w:val="00DE7C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0A"/>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373966"/>
    <w:rPr>
      <w:color w:val="954F72" w:themeColor="followedHyperlink"/>
      <w:u w:val="single"/>
    </w:rPr>
  </w:style>
  <w:style w:type="paragraph" w:styleId="EndnoteText">
    <w:name w:val="endnote text"/>
    <w:basedOn w:val="Normal"/>
    <w:link w:val="EndnoteTextChar"/>
    <w:uiPriority w:val="99"/>
    <w:semiHidden/>
    <w:unhideWhenUsed/>
    <w:rsid w:val="007E4E23"/>
    <w:pPr>
      <w:spacing w:after="0" w:line="240" w:lineRule="auto"/>
      <w:ind w:firstLine="360"/>
    </w:pPr>
    <w:rPr>
      <w:sz w:val="20"/>
      <w:szCs w:val="20"/>
    </w:rPr>
  </w:style>
  <w:style w:type="character" w:customStyle="1" w:styleId="EndnoteTextChar">
    <w:name w:val="Endnote Text Char"/>
    <w:basedOn w:val="DefaultParagraphFont"/>
    <w:link w:val="EndnoteText"/>
    <w:uiPriority w:val="99"/>
    <w:semiHidden/>
    <w:rsid w:val="007E4E23"/>
    <w:rPr>
      <w:sz w:val="20"/>
      <w:szCs w:val="20"/>
    </w:rPr>
  </w:style>
  <w:style w:type="character" w:styleId="EndnoteReference">
    <w:name w:val="endnote reference"/>
    <w:basedOn w:val="DefaultParagraphFont"/>
    <w:uiPriority w:val="99"/>
    <w:semiHidden/>
    <w:unhideWhenUsed/>
    <w:qFormat/>
    <w:rsid w:val="00076F9F"/>
    <w:rPr>
      <w:rFonts w:ascii="Arial" w:hAnsi="Arial"/>
      <w:sz w:val="20"/>
      <w:vertAlign w:val="superscript"/>
    </w:rPr>
  </w:style>
  <w:style w:type="paragraph" w:customStyle="1" w:styleId="EndnoteTest">
    <w:name w:val="Endnote Test"/>
    <w:basedOn w:val="Normal"/>
    <w:qFormat/>
    <w:rsid w:val="00BA2B04"/>
    <w:pPr>
      <w:keepNext/>
      <w:widowControl w:val="0"/>
      <w:numPr>
        <w:numId w:val="31"/>
      </w:numPr>
      <w:tabs>
        <w:tab w:val="left" w:pos="1260"/>
      </w:tabs>
      <w:spacing w:before="240" w:after="240"/>
      <w:outlineLvl w:val="4"/>
    </w:pPr>
    <w:rPr>
      <w:sz w:val="20"/>
      <w:vertAlign w:val="superscript"/>
    </w:rPr>
  </w:style>
  <w:style w:type="character" w:customStyle="1" w:styleId="cf01">
    <w:name w:val="cf01"/>
    <w:basedOn w:val="DefaultParagraphFont"/>
    <w:rsid w:val="001A29B6"/>
    <w:rPr>
      <w:rFonts w:ascii="Segoe UI" w:hAnsi="Segoe UI" w:cs="Segoe UI" w:hint="default"/>
      <w:sz w:val="18"/>
      <w:szCs w:val="18"/>
    </w:rPr>
  </w:style>
  <w:style w:type="paragraph" w:styleId="Header">
    <w:name w:val="header"/>
    <w:basedOn w:val="Normal"/>
    <w:link w:val="HeaderChar"/>
    <w:uiPriority w:val="99"/>
    <w:unhideWhenUsed/>
    <w:rsid w:val="00E3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AE"/>
    <w:rPr>
      <w:rFonts w:ascii="Arial" w:hAnsi="Arial"/>
    </w:rPr>
  </w:style>
  <w:style w:type="paragraph" w:styleId="Footer">
    <w:name w:val="footer"/>
    <w:basedOn w:val="Normal"/>
    <w:link w:val="FooterChar"/>
    <w:uiPriority w:val="99"/>
    <w:unhideWhenUsed/>
    <w:rsid w:val="00E3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5AE"/>
    <w:rPr>
      <w:rFonts w:ascii="Arial" w:hAnsi="Arial"/>
    </w:rPr>
  </w:style>
  <w:style w:type="character" w:customStyle="1" w:styleId="Heading2Char">
    <w:name w:val="Heading 2 Char"/>
    <w:basedOn w:val="DefaultParagraphFont"/>
    <w:link w:val="Heading2"/>
    <w:uiPriority w:val="9"/>
    <w:rsid w:val="004847A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C424E"/>
    <w:pPr>
      <w:keepNext/>
      <w:keepLines/>
      <w:numPr>
        <w:numId w:val="0"/>
      </w:numPr>
      <w:tabs>
        <w:tab w:val="clear" w:pos="432"/>
      </w:tabs>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2">
    <w:name w:val="toc 2"/>
    <w:basedOn w:val="Normal"/>
    <w:next w:val="Normal"/>
    <w:autoRedefine/>
    <w:uiPriority w:val="39"/>
    <w:unhideWhenUsed/>
    <w:rsid w:val="00BC424E"/>
    <w:pPr>
      <w:spacing w:after="100"/>
      <w:ind w:left="220"/>
    </w:pPr>
  </w:style>
  <w:style w:type="paragraph" w:styleId="TOC1">
    <w:name w:val="toc 1"/>
    <w:basedOn w:val="Normal"/>
    <w:next w:val="Normal"/>
    <w:autoRedefine/>
    <w:uiPriority w:val="39"/>
    <w:unhideWhenUsed/>
    <w:rsid w:val="00BC424E"/>
    <w:pPr>
      <w:spacing w:after="100"/>
    </w:pPr>
  </w:style>
  <w:style w:type="table" w:styleId="GridTable4-Accent6">
    <w:name w:val="Grid Table 4 Accent 6"/>
    <w:basedOn w:val="TableNormal"/>
    <w:uiPriority w:val="49"/>
    <w:rsid w:val="00C01E7A"/>
    <w:pPr>
      <w:spacing w:after="0" w:line="240" w:lineRule="auto"/>
    </w:pPr>
    <w:rPr>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FC062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3283">
      <w:bodyDiv w:val="1"/>
      <w:marLeft w:val="0"/>
      <w:marRight w:val="0"/>
      <w:marTop w:val="0"/>
      <w:marBottom w:val="0"/>
      <w:divBdr>
        <w:top w:val="none" w:sz="0" w:space="0" w:color="auto"/>
        <w:left w:val="none" w:sz="0" w:space="0" w:color="auto"/>
        <w:bottom w:val="none" w:sz="0" w:space="0" w:color="auto"/>
        <w:right w:val="none" w:sz="0" w:space="0" w:color="auto"/>
      </w:divBdr>
      <w:divsChild>
        <w:div w:id="559634529">
          <w:marLeft w:val="1166"/>
          <w:marRight w:val="0"/>
          <w:marTop w:val="120"/>
          <w:marBottom w:val="120"/>
          <w:divBdr>
            <w:top w:val="none" w:sz="0" w:space="0" w:color="auto"/>
            <w:left w:val="none" w:sz="0" w:space="0" w:color="auto"/>
            <w:bottom w:val="none" w:sz="0" w:space="0" w:color="auto"/>
            <w:right w:val="none" w:sz="0" w:space="0" w:color="auto"/>
          </w:divBdr>
        </w:div>
      </w:divsChild>
    </w:div>
    <w:div w:id="404423506">
      <w:bodyDiv w:val="1"/>
      <w:marLeft w:val="0"/>
      <w:marRight w:val="0"/>
      <w:marTop w:val="0"/>
      <w:marBottom w:val="0"/>
      <w:divBdr>
        <w:top w:val="none" w:sz="0" w:space="0" w:color="auto"/>
        <w:left w:val="none" w:sz="0" w:space="0" w:color="auto"/>
        <w:bottom w:val="none" w:sz="0" w:space="0" w:color="auto"/>
        <w:right w:val="none" w:sz="0" w:space="0" w:color="auto"/>
      </w:divBdr>
      <w:divsChild>
        <w:div w:id="866991763">
          <w:marLeft w:val="1166"/>
          <w:marRight w:val="0"/>
          <w:marTop w:val="120"/>
          <w:marBottom w:val="120"/>
          <w:divBdr>
            <w:top w:val="none" w:sz="0" w:space="0" w:color="auto"/>
            <w:left w:val="none" w:sz="0" w:space="0" w:color="auto"/>
            <w:bottom w:val="none" w:sz="0" w:space="0" w:color="auto"/>
            <w:right w:val="none" w:sz="0" w:space="0" w:color="auto"/>
          </w:divBdr>
        </w:div>
      </w:divsChild>
    </w:div>
    <w:div w:id="1535145771">
      <w:bodyDiv w:val="1"/>
      <w:marLeft w:val="0"/>
      <w:marRight w:val="0"/>
      <w:marTop w:val="0"/>
      <w:marBottom w:val="0"/>
      <w:divBdr>
        <w:top w:val="none" w:sz="0" w:space="0" w:color="auto"/>
        <w:left w:val="none" w:sz="0" w:space="0" w:color="auto"/>
        <w:bottom w:val="none" w:sz="0" w:space="0" w:color="auto"/>
        <w:right w:val="none" w:sz="0" w:space="0" w:color="auto"/>
      </w:divBdr>
      <w:divsChild>
        <w:div w:id="1226262929">
          <w:marLeft w:val="1267"/>
          <w:marRight w:val="0"/>
          <w:marTop w:val="0"/>
          <w:marBottom w:val="0"/>
          <w:divBdr>
            <w:top w:val="none" w:sz="0" w:space="0" w:color="auto"/>
            <w:left w:val="none" w:sz="0" w:space="0" w:color="auto"/>
            <w:bottom w:val="none" w:sz="0" w:space="0" w:color="auto"/>
            <w:right w:val="none" w:sz="0" w:space="0" w:color="auto"/>
          </w:divBdr>
        </w:div>
      </w:divsChild>
    </w:div>
    <w:div w:id="1614745777">
      <w:bodyDiv w:val="1"/>
      <w:marLeft w:val="0"/>
      <w:marRight w:val="0"/>
      <w:marTop w:val="0"/>
      <w:marBottom w:val="0"/>
      <w:divBdr>
        <w:top w:val="none" w:sz="0" w:space="0" w:color="auto"/>
        <w:left w:val="none" w:sz="0" w:space="0" w:color="auto"/>
        <w:bottom w:val="none" w:sz="0" w:space="0" w:color="auto"/>
        <w:right w:val="none" w:sz="0" w:space="0" w:color="auto"/>
      </w:divBdr>
      <w:divsChild>
        <w:div w:id="99186553">
          <w:marLeft w:val="547"/>
          <w:marRight w:val="0"/>
          <w:marTop w:val="120"/>
          <w:marBottom w:val="120"/>
          <w:divBdr>
            <w:top w:val="none" w:sz="0" w:space="0" w:color="auto"/>
            <w:left w:val="none" w:sz="0" w:space="0" w:color="auto"/>
            <w:bottom w:val="none" w:sz="0" w:space="0" w:color="auto"/>
            <w:right w:val="none" w:sz="0" w:space="0" w:color="auto"/>
          </w:divBdr>
        </w:div>
        <w:div w:id="614409972">
          <w:marLeft w:val="547"/>
          <w:marRight w:val="0"/>
          <w:marTop w:val="120"/>
          <w:marBottom w:val="120"/>
          <w:divBdr>
            <w:top w:val="none" w:sz="0" w:space="0" w:color="auto"/>
            <w:left w:val="none" w:sz="0" w:space="0" w:color="auto"/>
            <w:bottom w:val="none" w:sz="0" w:space="0" w:color="auto"/>
            <w:right w:val="none" w:sz="0" w:space="0" w:color="auto"/>
          </w:divBdr>
        </w:div>
        <w:div w:id="135804537">
          <w:marLeft w:val="547"/>
          <w:marRight w:val="0"/>
          <w:marTop w:val="120"/>
          <w:marBottom w:val="120"/>
          <w:divBdr>
            <w:top w:val="none" w:sz="0" w:space="0" w:color="auto"/>
            <w:left w:val="none" w:sz="0" w:space="0" w:color="auto"/>
            <w:bottom w:val="none" w:sz="0" w:space="0" w:color="auto"/>
            <w:right w:val="none" w:sz="0" w:space="0" w:color="auto"/>
          </w:divBdr>
        </w:div>
        <w:div w:id="508449806">
          <w:marLeft w:val="547"/>
          <w:marRight w:val="0"/>
          <w:marTop w:val="120"/>
          <w:marBottom w:val="120"/>
          <w:divBdr>
            <w:top w:val="none" w:sz="0" w:space="0" w:color="auto"/>
            <w:left w:val="none" w:sz="0" w:space="0" w:color="auto"/>
            <w:bottom w:val="none" w:sz="0" w:space="0" w:color="auto"/>
            <w:right w:val="none" w:sz="0" w:space="0" w:color="auto"/>
          </w:divBdr>
        </w:div>
        <w:div w:id="40373675">
          <w:marLeft w:val="547"/>
          <w:marRight w:val="0"/>
          <w:marTop w:val="86"/>
          <w:marBottom w:val="0"/>
          <w:divBdr>
            <w:top w:val="none" w:sz="0" w:space="0" w:color="auto"/>
            <w:left w:val="none" w:sz="0" w:space="0" w:color="auto"/>
            <w:bottom w:val="none" w:sz="0" w:space="0" w:color="auto"/>
            <w:right w:val="none" w:sz="0" w:space="0" w:color="auto"/>
          </w:divBdr>
        </w:div>
      </w:divsChild>
    </w:div>
    <w:div w:id="1711612042">
      <w:bodyDiv w:val="1"/>
      <w:marLeft w:val="0"/>
      <w:marRight w:val="0"/>
      <w:marTop w:val="0"/>
      <w:marBottom w:val="0"/>
      <w:divBdr>
        <w:top w:val="none" w:sz="0" w:space="0" w:color="auto"/>
        <w:left w:val="none" w:sz="0" w:space="0" w:color="auto"/>
        <w:bottom w:val="none" w:sz="0" w:space="0" w:color="auto"/>
        <w:right w:val="none" w:sz="0" w:space="0" w:color="auto"/>
      </w:divBdr>
      <w:divsChild>
        <w:div w:id="489298531">
          <w:marLeft w:val="116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ILS@erc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37C4-79D6-46B9-9AFD-20ED3521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1726</Words>
  <Characters>8908</Characters>
  <Application>Microsoft Office Word</Application>
  <DocSecurity>4</DocSecurity>
  <Lines>202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Patterson, Mark</cp:lastModifiedBy>
  <cp:revision>2</cp:revision>
  <cp:lastPrinted>2023-07-14T14:12:00Z</cp:lastPrinted>
  <dcterms:created xsi:type="dcterms:W3CDTF">2026-06-25T21:50:00Z</dcterms:created>
  <dcterms:modified xsi:type="dcterms:W3CDTF">2026-06-25T21:50:00Z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2023-06-21T14:15:50Z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4e0500d5-a16a-4068-ac59-d039ed7d26a0</vt:lpwstr>
  </property>
  <property fmtid="{D5CDD505-2E9C-101B-9397-08002B2CF9AE}" pid="8" name="MSIP_Label_7084cbda-52b8-46fb-a7b7-cb5bd465ed85_ContentBits">
    <vt:lpwstr>0</vt:lpwstr>
  </property>
</Properties>
</file>