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5E71D6" w14:paraId="01A0139D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B2CDFB" w14:textId="77777777" w:rsidR="005E71D6" w:rsidRDefault="00E03A03">
            <w:pPr>
              <w:pStyle w:val="Header"/>
              <w:rPr>
                <w:rFonts w:ascii="Verdana" w:hAnsi="Verdana"/>
                <w:sz w:val="22"/>
              </w:rPr>
            </w:pPr>
            <w:r>
              <w:t>P</w:t>
            </w:r>
            <w:r w:rsidR="005E71D6">
              <w:t>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94ED07" w14:textId="77777777" w:rsidR="005E71D6" w:rsidRDefault="00320F46">
            <w:pPr>
              <w:pStyle w:val="Header"/>
            </w:pPr>
            <w:hyperlink r:id="rId7" w:history="1">
              <w:r w:rsidRPr="00A82FF2">
                <w:rPr>
                  <w:rStyle w:val="Hyperlink"/>
                </w:rPr>
                <w:t>141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55ED07" w14:textId="77777777" w:rsidR="005E71D6" w:rsidRDefault="00E03A03">
            <w:pPr>
              <w:pStyle w:val="Header"/>
            </w:pPr>
            <w:r>
              <w:t>P</w:t>
            </w:r>
            <w:r w:rsidR="005E71D6">
              <w:t>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B72E3F4" w14:textId="77777777" w:rsidR="005E71D6" w:rsidRPr="00D5507C" w:rsidRDefault="001616D6" w:rsidP="000676E8">
            <w:pPr>
              <w:rPr>
                <w:rFonts w:ascii="Arial" w:hAnsi="Arial" w:cs="Arial"/>
                <w:b/>
                <w:bCs/>
              </w:rPr>
            </w:pPr>
            <w:r w:rsidRPr="00D5507C">
              <w:rPr>
                <w:rFonts w:ascii="Arial" w:hAnsi="Arial" w:cs="Arial"/>
                <w:b/>
                <w:bCs/>
              </w:rPr>
              <w:t>Large Load Interconnection Study Reform for Substantiated Load</w:t>
            </w:r>
          </w:p>
        </w:tc>
      </w:tr>
    </w:tbl>
    <w:p w14:paraId="77C40578" w14:textId="77777777" w:rsidR="00417D10" w:rsidRDefault="00417D10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46CCFA2A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933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8611" w14:textId="77777777" w:rsidR="00152993" w:rsidRDefault="001616D6">
            <w:pPr>
              <w:pStyle w:val="NormalArial"/>
            </w:pPr>
            <w:r>
              <w:t>June 17, 2026</w:t>
            </w:r>
          </w:p>
        </w:tc>
      </w:tr>
    </w:tbl>
    <w:p w14:paraId="3AB783BC" w14:textId="77777777" w:rsidR="00417D10" w:rsidRDefault="00417D10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648D03A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45A9BA" w14:textId="77777777" w:rsidR="003E0B65" w:rsidRPr="00320F46" w:rsidRDefault="00152993" w:rsidP="00320F46">
            <w:pPr>
              <w:pStyle w:val="Header"/>
              <w:jc w:val="center"/>
            </w:pPr>
            <w:r w:rsidRPr="00C21651">
              <w:t>Submitter’s Information</w:t>
            </w:r>
          </w:p>
        </w:tc>
      </w:tr>
      <w:tr w:rsidR="008C693F" w14:paraId="6FD00343" w14:textId="77777777" w:rsidTr="00320F46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880" w:type="dxa"/>
            <w:shd w:val="clear" w:color="auto" w:fill="FFFFFF"/>
            <w:vAlign w:val="center"/>
          </w:tcPr>
          <w:p w14:paraId="10D241FD" w14:textId="77777777" w:rsidR="008C693F" w:rsidRPr="00EC55B3" w:rsidRDefault="008C693F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6D3A4759" w14:textId="77777777" w:rsidR="008C693F" w:rsidRDefault="00320F46" w:rsidP="009447E7">
            <w:pPr>
              <w:pStyle w:val="NormalArial"/>
            </w:pPr>
            <w:r>
              <w:t>Evan Neel / Chris Matos</w:t>
            </w:r>
          </w:p>
        </w:tc>
      </w:tr>
      <w:tr w:rsidR="008C693F" w14:paraId="6936A31E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80" w:type="dxa"/>
            <w:shd w:val="clear" w:color="auto" w:fill="FFFFFF"/>
            <w:vAlign w:val="center"/>
          </w:tcPr>
          <w:p w14:paraId="1A1A0AC4" w14:textId="77777777" w:rsidR="008C693F" w:rsidRPr="00EC55B3" w:rsidRDefault="008C693F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741BCA8E" w14:textId="77777777" w:rsidR="008C693F" w:rsidRDefault="00320F46" w:rsidP="009447E7">
            <w:pPr>
              <w:pStyle w:val="NormalArial"/>
            </w:pPr>
            <w:hyperlink r:id="rId8" w:history="1">
              <w:r w:rsidRPr="00326884">
                <w:rPr>
                  <w:rStyle w:val="Hyperlink"/>
                </w:rPr>
                <w:t>Evan.neel@lancium.com</w:t>
              </w:r>
            </w:hyperlink>
            <w:r>
              <w:t xml:space="preserve"> / </w:t>
            </w:r>
            <w:hyperlink r:id="rId9" w:history="1">
              <w:r w:rsidRPr="00326884">
                <w:rPr>
                  <w:rStyle w:val="Hyperlink"/>
                </w:rPr>
                <w:t>Chrismatos@google.com</w:t>
              </w:r>
            </w:hyperlink>
          </w:p>
        </w:tc>
      </w:tr>
      <w:tr w:rsidR="008C693F" w14:paraId="39674E6E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880" w:type="dxa"/>
            <w:shd w:val="clear" w:color="auto" w:fill="FFFFFF"/>
            <w:vAlign w:val="center"/>
          </w:tcPr>
          <w:p w14:paraId="701CA7B6" w14:textId="77777777" w:rsidR="008C693F" w:rsidRPr="00EC55B3" w:rsidRDefault="008C693F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165AEDF3" w14:textId="77777777" w:rsidR="008C693F" w:rsidRDefault="00320F46" w:rsidP="009447E7">
            <w:pPr>
              <w:pStyle w:val="NormalArial"/>
            </w:pPr>
            <w:r>
              <w:t>Lancium LLC and Google LLC (“Joint Sponsors”)</w:t>
            </w:r>
          </w:p>
        </w:tc>
      </w:tr>
      <w:tr w:rsidR="00923C4A" w14:paraId="573E1571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38B2EB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934BCDB" w14:textId="77777777" w:rsidR="00923C4A" w:rsidRDefault="00923C4A" w:rsidP="004417B4">
            <w:pPr>
              <w:pStyle w:val="NormalArial"/>
            </w:pPr>
          </w:p>
        </w:tc>
      </w:tr>
      <w:tr w:rsidR="00923C4A" w14:paraId="4F4661E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3C981DF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6487F81D" w14:textId="77777777" w:rsidR="00923C4A" w:rsidRDefault="00320F46" w:rsidP="004417B4">
            <w:pPr>
              <w:pStyle w:val="NormalArial"/>
            </w:pPr>
            <w:r>
              <w:t>828-774-2426 / 650-930-6764</w:t>
            </w:r>
          </w:p>
        </w:tc>
      </w:tr>
      <w:tr w:rsidR="00923C4A" w14:paraId="25620F2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26ADF0" w14:textId="77777777" w:rsidR="00923C4A" w:rsidRPr="00B93CA0" w:rsidDel="00E41BCF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EBB3EB" w14:textId="0916D25A" w:rsidR="00923C4A" w:rsidRDefault="00320F46" w:rsidP="004417B4">
            <w:pPr>
              <w:pStyle w:val="NormalArial"/>
            </w:pPr>
            <w:r>
              <w:t>Industrial</w:t>
            </w:r>
            <w:r w:rsidR="003B1C04">
              <w:t xml:space="preserve"> </w:t>
            </w:r>
            <w:r w:rsidR="003B1C04">
              <w:t>Consumer</w:t>
            </w:r>
          </w:p>
        </w:tc>
      </w:tr>
    </w:tbl>
    <w:p w14:paraId="3DEBD0F0" w14:textId="77777777" w:rsidR="00152993" w:rsidRDefault="0015299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52E24" w14:paraId="2CE20123" w14:textId="77777777" w:rsidTr="005E5736">
        <w:trPr>
          <w:trHeight w:val="503"/>
        </w:trPr>
        <w:tc>
          <w:tcPr>
            <w:tcW w:w="10440" w:type="dxa"/>
            <w:vAlign w:val="center"/>
          </w:tcPr>
          <w:p w14:paraId="2171FC1F" w14:textId="77777777" w:rsidR="00A52E24" w:rsidRPr="005E5736" w:rsidRDefault="00932B6C" w:rsidP="005E5736">
            <w:pPr>
              <w:pStyle w:val="NormalArial"/>
              <w:jc w:val="center"/>
              <w:rPr>
                <w:b/>
              </w:rPr>
            </w:pPr>
            <w:r w:rsidRPr="005E5736">
              <w:rPr>
                <w:b/>
              </w:rPr>
              <w:t>Reason for Request for Withdrawal</w:t>
            </w:r>
          </w:p>
        </w:tc>
      </w:tr>
    </w:tbl>
    <w:p w14:paraId="755272D4" w14:textId="242ED7C2" w:rsidR="00152993" w:rsidRDefault="00527590" w:rsidP="00516A8D">
      <w:pPr>
        <w:pStyle w:val="NormalArial"/>
        <w:spacing w:before="120" w:after="120"/>
      </w:pPr>
      <w:r>
        <w:t xml:space="preserve">Following the ERCOT Board’s adoption of Planning Guide Revision Request (PGRR) 145, this PGRR is no longer applicable given the extensive changes to </w:t>
      </w:r>
      <w:r w:rsidR="00516A8D">
        <w:t>S</w:t>
      </w:r>
      <w:r>
        <w:t xml:space="preserve">ection 9 of the Planning Guide. </w:t>
      </w:r>
      <w:r w:rsidR="00516A8D">
        <w:t xml:space="preserve"> </w:t>
      </w:r>
      <w:r>
        <w:t xml:space="preserve">Joint Sponsors appreciate that </w:t>
      </w:r>
      <w:r w:rsidR="0039486B">
        <w:t xml:space="preserve">the new Batch Zero rules </w:t>
      </w:r>
      <w:r w:rsidR="00C2573F">
        <w:t>captured several of the concepts contemplated in this PGRR and thank ERCOT for their hard work and collaboration in improving the Large Load interconnection process.</w:t>
      </w:r>
      <w:r w:rsidR="00516A8D">
        <w:t xml:space="preserve"> </w:t>
      </w:r>
      <w:r w:rsidR="00C2573F">
        <w:t xml:space="preserve"> Joint Sponsors look forward to continued collaboration on the permanent Batch process and broader Comprehensive Transmission Planning reforms.</w:t>
      </w:r>
    </w:p>
    <w:sectPr w:rsidR="00152993" w:rsidSect="00604920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33FA" w14:textId="77777777" w:rsidR="0034060D" w:rsidRDefault="0034060D">
      <w:r>
        <w:separator/>
      </w:r>
    </w:p>
  </w:endnote>
  <w:endnote w:type="continuationSeparator" w:id="0">
    <w:p w14:paraId="6FBFABE4" w14:textId="77777777" w:rsidR="0034060D" w:rsidRDefault="0034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7EC9" w14:textId="77777777" w:rsidR="00C21651" w:rsidRDefault="00204E72" w:rsidP="00604920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141PGRR-06 Request for Withdrawal 061726</w:t>
    </w:r>
    <w:r w:rsidR="00C21651">
      <w:rPr>
        <w:rFonts w:ascii="Arial" w:hAnsi="Arial"/>
        <w:sz w:val="18"/>
      </w:rPr>
      <w:tab/>
      <w:t xml:space="preserve">Page </w:t>
    </w:r>
    <w:r w:rsidR="00C21651">
      <w:rPr>
        <w:rFonts w:ascii="Arial" w:hAnsi="Arial"/>
        <w:sz w:val="18"/>
      </w:rPr>
      <w:fldChar w:fldCharType="begin"/>
    </w:r>
    <w:r w:rsidR="00C21651">
      <w:rPr>
        <w:rFonts w:ascii="Arial" w:hAnsi="Arial"/>
        <w:sz w:val="18"/>
      </w:rPr>
      <w:instrText xml:space="preserve"> PAGE </w:instrText>
    </w:r>
    <w:r w:rsidR="00C21651">
      <w:rPr>
        <w:rFonts w:ascii="Arial" w:hAnsi="Arial"/>
        <w:sz w:val="18"/>
      </w:rPr>
      <w:fldChar w:fldCharType="separate"/>
    </w:r>
    <w:r w:rsidR="00B11046">
      <w:rPr>
        <w:rFonts w:ascii="Arial" w:hAnsi="Arial"/>
        <w:noProof/>
        <w:sz w:val="18"/>
      </w:rPr>
      <w:t>1</w:t>
    </w:r>
    <w:r w:rsidR="00C21651">
      <w:rPr>
        <w:rFonts w:ascii="Arial" w:hAnsi="Arial"/>
        <w:sz w:val="18"/>
      </w:rPr>
      <w:fldChar w:fldCharType="end"/>
    </w:r>
    <w:r w:rsidR="00C21651">
      <w:rPr>
        <w:rFonts w:ascii="Arial" w:hAnsi="Arial"/>
        <w:sz w:val="18"/>
      </w:rPr>
      <w:t xml:space="preserve"> of </w:t>
    </w:r>
    <w:r w:rsidR="00C21651">
      <w:rPr>
        <w:rFonts w:ascii="Arial" w:hAnsi="Arial"/>
        <w:sz w:val="18"/>
      </w:rPr>
      <w:fldChar w:fldCharType="begin"/>
    </w:r>
    <w:r w:rsidR="00C21651">
      <w:rPr>
        <w:rFonts w:ascii="Arial" w:hAnsi="Arial"/>
        <w:sz w:val="18"/>
      </w:rPr>
      <w:instrText xml:space="preserve"> NUMPAGES </w:instrText>
    </w:r>
    <w:r w:rsidR="00C21651">
      <w:rPr>
        <w:rFonts w:ascii="Arial" w:hAnsi="Arial"/>
        <w:sz w:val="18"/>
      </w:rPr>
      <w:fldChar w:fldCharType="separate"/>
    </w:r>
    <w:r w:rsidR="00B11046">
      <w:rPr>
        <w:rFonts w:ascii="Arial" w:hAnsi="Arial"/>
        <w:noProof/>
        <w:sz w:val="18"/>
      </w:rPr>
      <w:t>1</w:t>
    </w:r>
    <w:r w:rsidR="00C21651">
      <w:rPr>
        <w:rFonts w:ascii="Arial" w:hAnsi="Arial"/>
        <w:sz w:val="18"/>
      </w:rPr>
      <w:fldChar w:fldCharType="end"/>
    </w:r>
  </w:p>
  <w:p w14:paraId="18C2C275" w14:textId="77777777" w:rsidR="00C21651" w:rsidRDefault="00C21651" w:rsidP="00417D10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F0ED" w14:textId="77777777" w:rsidR="0034060D" w:rsidRDefault="0034060D">
      <w:r>
        <w:separator/>
      </w:r>
    </w:p>
  </w:footnote>
  <w:footnote w:type="continuationSeparator" w:id="0">
    <w:p w14:paraId="2FEEB301" w14:textId="77777777" w:rsidR="0034060D" w:rsidRDefault="0034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1959" w14:textId="77777777" w:rsidR="00C21651" w:rsidRDefault="00C21651">
    <w:pPr>
      <w:pStyle w:val="Header"/>
      <w:jc w:val="center"/>
      <w:rPr>
        <w:sz w:val="32"/>
      </w:rPr>
    </w:pPr>
    <w:r>
      <w:rPr>
        <w:sz w:val="32"/>
      </w:rPr>
      <w:t>Request for Withdrawal</w:t>
    </w:r>
  </w:p>
  <w:p w14:paraId="45214FE3" w14:textId="77777777" w:rsidR="00C21651" w:rsidRDefault="00C21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1365595">
    <w:abstractNumId w:val="0"/>
  </w:num>
  <w:num w:numId="2" w16cid:durableId="35500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65490"/>
    <w:rsid w:val="000676E8"/>
    <w:rsid w:val="00152993"/>
    <w:rsid w:val="001616D6"/>
    <w:rsid w:val="001A227D"/>
    <w:rsid w:val="001C6CCE"/>
    <w:rsid w:val="001D7132"/>
    <w:rsid w:val="001F69CB"/>
    <w:rsid w:val="00204E72"/>
    <w:rsid w:val="00207895"/>
    <w:rsid w:val="00225D17"/>
    <w:rsid w:val="00291264"/>
    <w:rsid w:val="003010C0"/>
    <w:rsid w:val="003154AC"/>
    <w:rsid w:val="00320F46"/>
    <w:rsid w:val="0034060D"/>
    <w:rsid w:val="003457F1"/>
    <w:rsid w:val="003518DA"/>
    <w:rsid w:val="0039486B"/>
    <w:rsid w:val="003B1C04"/>
    <w:rsid w:val="003C270C"/>
    <w:rsid w:val="003E0B65"/>
    <w:rsid w:val="00417D10"/>
    <w:rsid w:val="004417B4"/>
    <w:rsid w:val="00456EFE"/>
    <w:rsid w:val="004B7B90"/>
    <w:rsid w:val="004C0BAA"/>
    <w:rsid w:val="00507B52"/>
    <w:rsid w:val="00516A8D"/>
    <w:rsid w:val="00527590"/>
    <w:rsid w:val="00567709"/>
    <w:rsid w:val="005B57C7"/>
    <w:rsid w:val="005D284C"/>
    <w:rsid w:val="005E5736"/>
    <w:rsid w:val="005E71D6"/>
    <w:rsid w:val="00604920"/>
    <w:rsid w:val="00624F52"/>
    <w:rsid w:val="00633E23"/>
    <w:rsid w:val="00662326"/>
    <w:rsid w:val="00673B94"/>
    <w:rsid w:val="00680AC6"/>
    <w:rsid w:val="006F3064"/>
    <w:rsid w:val="006F4AC0"/>
    <w:rsid w:val="00704E54"/>
    <w:rsid w:val="00735584"/>
    <w:rsid w:val="007F7161"/>
    <w:rsid w:val="008736FD"/>
    <w:rsid w:val="0087608A"/>
    <w:rsid w:val="008A64A7"/>
    <w:rsid w:val="008C693F"/>
    <w:rsid w:val="008E559E"/>
    <w:rsid w:val="00921A68"/>
    <w:rsid w:val="00923C4A"/>
    <w:rsid w:val="00932B6C"/>
    <w:rsid w:val="009447E7"/>
    <w:rsid w:val="00955685"/>
    <w:rsid w:val="00A52E24"/>
    <w:rsid w:val="00A806F6"/>
    <w:rsid w:val="00A835F7"/>
    <w:rsid w:val="00A84A5C"/>
    <w:rsid w:val="00AE5FD4"/>
    <w:rsid w:val="00B06D4F"/>
    <w:rsid w:val="00B11046"/>
    <w:rsid w:val="00C0598D"/>
    <w:rsid w:val="00C21651"/>
    <w:rsid w:val="00C2573F"/>
    <w:rsid w:val="00CC1499"/>
    <w:rsid w:val="00CF13D5"/>
    <w:rsid w:val="00D1578C"/>
    <w:rsid w:val="00D4046E"/>
    <w:rsid w:val="00D5507C"/>
    <w:rsid w:val="00DF5F07"/>
    <w:rsid w:val="00E03A03"/>
    <w:rsid w:val="00E11F78"/>
    <w:rsid w:val="00E621E1"/>
    <w:rsid w:val="00EC55B3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9C51D18"/>
  <w15:chartTrackingRefBased/>
  <w15:docId w15:val="{CA64E1D2-629C-42A6-9179-DBF4C00E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A5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+Arial Char"/>
    <w:link w:val="NormalArial"/>
    <w:rsid w:val="00923C4A"/>
    <w:rPr>
      <w:rFonts w:ascii="Arial" w:hAnsi="Arial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rsid w:val="005E71D6"/>
    <w:pPr>
      <w:spacing w:after="160" w:line="240" w:lineRule="exact"/>
    </w:pPr>
    <w:rPr>
      <w:rFonts w:ascii="Verdana" w:hAnsi="Verdana"/>
      <w:sz w:val="16"/>
      <w:szCs w:val="20"/>
    </w:rPr>
  </w:style>
  <w:style w:type="character" w:styleId="CommentReference">
    <w:name w:val="annotation reference"/>
    <w:semiHidden/>
    <w:rsid w:val="005E71D6"/>
    <w:rPr>
      <w:sz w:val="16"/>
      <w:szCs w:val="16"/>
    </w:rPr>
  </w:style>
  <w:style w:type="paragraph" w:styleId="CommentText">
    <w:name w:val="annotation text"/>
    <w:basedOn w:val="Normal"/>
    <w:semiHidden/>
    <w:rsid w:val="005E71D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7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.neel@lanciu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matos@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976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1084</CharactersWithSpaces>
  <SharedDoc>false</SharedDoc>
  <HLinks>
    <vt:vector size="18" baseType="variant">
      <vt:variant>
        <vt:i4>2949124</vt:i4>
      </vt:variant>
      <vt:variant>
        <vt:i4>6</vt:i4>
      </vt:variant>
      <vt:variant>
        <vt:i4>0</vt:i4>
      </vt:variant>
      <vt:variant>
        <vt:i4>5</vt:i4>
      </vt:variant>
      <vt:variant>
        <vt:lpwstr>mailto:Chrismatos@google.com</vt:lpwstr>
      </vt:variant>
      <vt:variant>
        <vt:lpwstr/>
      </vt:variant>
      <vt:variant>
        <vt:i4>4784175</vt:i4>
      </vt:variant>
      <vt:variant>
        <vt:i4>3</vt:i4>
      </vt:variant>
      <vt:variant>
        <vt:i4>0</vt:i4>
      </vt:variant>
      <vt:variant>
        <vt:i4>5</vt:i4>
      </vt:variant>
      <vt:variant>
        <vt:lpwstr>mailto:Evan.neel@lancium.com</vt:lpwstr>
      </vt:variant>
      <vt:variant>
        <vt:lpwstr/>
      </vt:variant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2001-06-20T16:28:00Z</cp:lastPrinted>
  <dcterms:created xsi:type="dcterms:W3CDTF">2026-06-17T20:42:00Z</dcterms:created>
  <dcterms:modified xsi:type="dcterms:W3CDTF">2026-06-17T20:42:00Z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2026-06-17T20:42:42Z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67fac590-5cb7-44f1-bfe2-468ce3f466f1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