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7326AE" w14:paraId="652AA47F" w14:textId="77777777" w:rsidTr="007326AE">
        <w:tc>
          <w:tcPr>
            <w:tcW w:w="1620" w:type="dxa"/>
            <w:tcBorders>
              <w:bottom w:val="single" w:sz="4" w:space="0" w:color="auto"/>
            </w:tcBorders>
            <w:shd w:val="clear" w:color="auto" w:fill="FFFFFF"/>
            <w:vAlign w:val="center"/>
          </w:tcPr>
          <w:p w14:paraId="5D58AC76" w14:textId="77777777" w:rsidR="007326AE" w:rsidRDefault="007326AE" w:rsidP="00D60C9B">
            <w:pPr>
              <w:pStyle w:val="Header"/>
            </w:pPr>
            <w:r>
              <w:t>NOGRR Number</w:t>
            </w:r>
          </w:p>
        </w:tc>
        <w:tc>
          <w:tcPr>
            <w:tcW w:w="1237" w:type="dxa"/>
            <w:tcBorders>
              <w:bottom w:val="single" w:sz="4" w:space="0" w:color="auto"/>
            </w:tcBorders>
            <w:vAlign w:val="center"/>
          </w:tcPr>
          <w:p w14:paraId="2DDD13FE" w14:textId="77777777" w:rsidR="007326AE" w:rsidRDefault="007326AE" w:rsidP="00D60C9B">
            <w:pPr>
              <w:pStyle w:val="Header"/>
              <w:jc w:val="center"/>
            </w:pPr>
            <w:hyperlink r:id="rId7" w:history="1">
              <w:r w:rsidRPr="000B570F">
                <w:rPr>
                  <w:rStyle w:val="Hyperlink"/>
                </w:rPr>
                <w:t>273</w:t>
              </w:r>
            </w:hyperlink>
          </w:p>
        </w:tc>
        <w:tc>
          <w:tcPr>
            <w:tcW w:w="1193" w:type="dxa"/>
            <w:tcBorders>
              <w:bottom w:val="single" w:sz="4" w:space="0" w:color="auto"/>
            </w:tcBorders>
            <w:shd w:val="clear" w:color="auto" w:fill="FFFFFF"/>
            <w:vAlign w:val="center"/>
          </w:tcPr>
          <w:p w14:paraId="1554CB0C" w14:textId="77777777" w:rsidR="007326AE" w:rsidRDefault="007326AE" w:rsidP="00D60C9B">
            <w:pPr>
              <w:pStyle w:val="Header"/>
            </w:pPr>
            <w:r>
              <w:t>NOGRR Title</w:t>
            </w:r>
          </w:p>
        </w:tc>
        <w:tc>
          <w:tcPr>
            <w:tcW w:w="6390" w:type="dxa"/>
            <w:tcBorders>
              <w:bottom w:val="single" w:sz="4" w:space="0" w:color="auto"/>
            </w:tcBorders>
            <w:vAlign w:val="center"/>
          </w:tcPr>
          <w:p w14:paraId="70FE41AE" w14:textId="77777777" w:rsidR="007326AE" w:rsidRDefault="007326AE" w:rsidP="00D60C9B">
            <w:pPr>
              <w:pStyle w:val="Header"/>
              <w:spacing w:before="120" w:after="120"/>
            </w:pPr>
            <w:r w:rsidRPr="001B7273">
              <w:t>Related to NPRR</w:t>
            </w:r>
            <w:r>
              <w:t>1264</w:t>
            </w:r>
            <w:r w:rsidRPr="001B7273">
              <w:t>, Creation of a New Energy Attribute Certificate Program</w:t>
            </w:r>
          </w:p>
        </w:tc>
      </w:tr>
      <w:tr w:rsidR="007326AE" w:rsidRPr="00E01925" w14:paraId="7CCDAD6D" w14:textId="77777777" w:rsidTr="007326AE">
        <w:trPr>
          <w:trHeight w:val="530"/>
        </w:trPr>
        <w:tc>
          <w:tcPr>
            <w:tcW w:w="2857" w:type="dxa"/>
            <w:gridSpan w:val="2"/>
            <w:shd w:val="clear" w:color="auto" w:fill="FFFFFF"/>
            <w:vAlign w:val="center"/>
          </w:tcPr>
          <w:p w14:paraId="2FF598BE" w14:textId="77777777" w:rsidR="007326AE" w:rsidRPr="00C026DF" w:rsidRDefault="007326AE" w:rsidP="00D60C9B">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7BF18D7B" w14:textId="0723466E" w:rsidR="007326AE" w:rsidRPr="00E01925" w:rsidRDefault="000F70B9" w:rsidP="00D60C9B">
            <w:pPr>
              <w:pStyle w:val="NormalArial"/>
              <w:spacing w:before="120" w:after="120"/>
            </w:pPr>
            <w:r>
              <w:t>June 4</w:t>
            </w:r>
            <w:r w:rsidR="007326AE">
              <w:t xml:space="preserve">, </w:t>
            </w:r>
            <w:r w:rsidR="006A2D0C">
              <w:t>2026</w:t>
            </w:r>
          </w:p>
        </w:tc>
      </w:tr>
      <w:tr w:rsidR="007326AE" w:rsidRPr="00E01925" w14:paraId="57CC53E0" w14:textId="77777777" w:rsidTr="007326AE">
        <w:trPr>
          <w:trHeight w:val="539"/>
        </w:trPr>
        <w:tc>
          <w:tcPr>
            <w:tcW w:w="2857" w:type="dxa"/>
            <w:gridSpan w:val="2"/>
            <w:shd w:val="clear" w:color="auto" w:fill="FFFFFF"/>
            <w:vAlign w:val="center"/>
          </w:tcPr>
          <w:p w14:paraId="798337A3" w14:textId="77777777" w:rsidR="007326AE" w:rsidRPr="00E01925" w:rsidRDefault="007326AE" w:rsidP="00D60C9B">
            <w:pPr>
              <w:pStyle w:val="Header"/>
              <w:spacing w:before="120" w:after="120"/>
              <w:rPr>
                <w:bCs w:val="0"/>
              </w:rPr>
            </w:pPr>
            <w:r>
              <w:rPr>
                <w:bCs w:val="0"/>
              </w:rPr>
              <w:t>Action</w:t>
            </w:r>
          </w:p>
        </w:tc>
        <w:tc>
          <w:tcPr>
            <w:tcW w:w="7583" w:type="dxa"/>
            <w:gridSpan w:val="2"/>
            <w:shd w:val="clear" w:color="auto" w:fill="FFFFFF"/>
            <w:vAlign w:val="center"/>
          </w:tcPr>
          <w:p w14:paraId="39FA70F6" w14:textId="2CDC9246" w:rsidR="007326AE" w:rsidDel="00C026DF" w:rsidRDefault="006A2D0C" w:rsidP="00D60C9B">
            <w:pPr>
              <w:pStyle w:val="NormalArial"/>
              <w:spacing w:before="120" w:after="120"/>
            </w:pPr>
            <w:r>
              <w:t>Recommended Approval</w:t>
            </w:r>
          </w:p>
        </w:tc>
      </w:tr>
      <w:tr w:rsidR="007326AE" w:rsidRPr="00E01925" w14:paraId="7792D352" w14:textId="77777777" w:rsidTr="007326AE">
        <w:trPr>
          <w:trHeight w:val="530"/>
        </w:trPr>
        <w:tc>
          <w:tcPr>
            <w:tcW w:w="2857" w:type="dxa"/>
            <w:gridSpan w:val="2"/>
            <w:shd w:val="clear" w:color="auto" w:fill="FFFFFF"/>
            <w:vAlign w:val="center"/>
          </w:tcPr>
          <w:p w14:paraId="54BA8F4A" w14:textId="77777777" w:rsidR="007326AE" w:rsidRPr="00C026DF" w:rsidRDefault="007326AE" w:rsidP="00D60C9B">
            <w:pPr>
              <w:pStyle w:val="Header"/>
              <w:spacing w:before="120" w:after="120"/>
            </w:pPr>
            <w:r>
              <w:t>Timeline</w:t>
            </w:r>
          </w:p>
        </w:tc>
        <w:tc>
          <w:tcPr>
            <w:tcW w:w="7583" w:type="dxa"/>
            <w:gridSpan w:val="2"/>
            <w:shd w:val="clear" w:color="auto" w:fill="FFFFFF"/>
            <w:vAlign w:val="center"/>
          </w:tcPr>
          <w:p w14:paraId="1417FEB3" w14:textId="77777777" w:rsidR="007326AE" w:rsidRPr="00C026DF" w:rsidRDefault="007326AE" w:rsidP="00D60C9B">
            <w:pPr>
              <w:pStyle w:val="Header"/>
              <w:spacing w:before="120" w:after="120"/>
              <w:rPr>
                <w:b w:val="0"/>
                <w:bCs w:val="0"/>
              </w:rPr>
            </w:pPr>
            <w:r w:rsidRPr="00C026DF">
              <w:rPr>
                <w:b w:val="0"/>
                <w:bCs w:val="0"/>
              </w:rPr>
              <w:t>Normal</w:t>
            </w:r>
          </w:p>
        </w:tc>
      </w:tr>
      <w:tr w:rsidR="000F70B9" w:rsidRPr="00E01925" w14:paraId="0E04D43A" w14:textId="77777777" w:rsidTr="007326AE">
        <w:trPr>
          <w:trHeight w:val="530"/>
        </w:trPr>
        <w:tc>
          <w:tcPr>
            <w:tcW w:w="2857" w:type="dxa"/>
            <w:gridSpan w:val="2"/>
            <w:shd w:val="clear" w:color="auto" w:fill="FFFFFF"/>
            <w:vAlign w:val="center"/>
          </w:tcPr>
          <w:p w14:paraId="553DBC6D" w14:textId="28C3F2D8" w:rsidR="000F70B9" w:rsidRDefault="000F70B9" w:rsidP="00D60C9B">
            <w:pPr>
              <w:pStyle w:val="Header"/>
              <w:spacing w:before="120" w:after="120"/>
            </w:pPr>
            <w:r>
              <w:t>Estimated Impacts</w:t>
            </w:r>
          </w:p>
        </w:tc>
        <w:tc>
          <w:tcPr>
            <w:tcW w:w="7583" w:type="dxa"/>
            <w:gridSpan w:val="2"/>
            <w:shd w:val="clear" w:color="auto" w:fill="FFFFFF"/>
            <w:vAlign w:val="center"/>
          </w:tcPr>
          <w:p w14:paraId="36D1122D" w14:textId="77777777" w:rsidR="000F70B9" w:rsidRDefault="000F70B9" w:rsidP="00D60C9B">
            <w:pPr>
              <w:pStyle w:val="Header"/>
              <w:spacing w:before="120" w:after="120"/>
              <w:rPr>
                <w:b w:val="0"/>
                <w:bCs w:val="0"/>
              </w:rPr>
            </w:pPr>
            <w:r>
              <w:rPr>
                <w:b w:val="0"/>
                <w:bCs w:val="0"/>
              </w:rPr>
              <w:t>Cost/Budgetary:  None</w:t>
            </w:r>
          </w:p>
          <w:p w14:paraId="3C727525" w14:textId="10A425B1" w:rsidR="000F70B9" w:rsidRPr="00C026DF" w:rsidRDefault="000F70B9" w:rsidP="00D60C9B">
            <w:pPr>
              <w:pStyle w:val="Header"/>
              <w:spacing w:before="120" w:after="120"/>
              <w:rPr>
                <w:b w:val="0"/>
                <w:bCs w:val="0"/>
              </w:rPr>
            </w:pPr>
            <w:r>
              <w:rPr>
                <w:b w:val="0"/>
                <w:bCs w:val="0"/>
              </w:rPr>
              <w:t>Project Duration:  No project required</w:t>
            </w:r>
          </w:p>
        </w:tc>
      </w:tr>
      <w:tr w:rsidR="007326AE" w:rsidRPr="00E01925" w14:paraId="22466472" w14:textId="77777777" w:rsidTr="007326AE">
        <w:trPr>
          <w:trHeight w:val="742"/>
        </w:trPr>
        <w:tc>
          <w:tcPr>
            <w:tcW w:w="2857" w:type="dxa"/>
            <w:gridSpan w:val="2"/>
            <w:shd w:val="clear" w:color="auto" w:fill="FFFFFF"/>
            <w:vAlign w:val="center"/>
          </w:tcPr>
          <w:p w14:paraId="56C1D6C4" w14:textId="77777777" w:rsidR="007326AE" w:rsidDel="00C026DF" w:rsidRDefault="007326AE" w:rsidP="00D60C9B">
            <w:pPr>
              <w:pStyle w:val="Header"/>
              <w:spacing w:before="120" w:after="120"/>
            </w:pPr>
            <w:r>
              <w:t>Proposed Effective Date</w:t>
            </w:r>
          </w:p>
        </w:tc>
        <w:tc>
          <w:tcPr>
            <w:tcW w:w="7583" w:type="dxa"/>
            <w:gridSpan w:val="2"/>
            <w:shd w:val="clear" w:color="auto" w:fill="FFFFFF"/>
            <w:vAlign w:val="center"/>
          </w:tcPr>
          <w:p w14:paraId="6558FF48" w14:textId="6764F7AC" w:rsidR="007326AE" w:rsidRPr="00C026DF" w:rsidRDefault="000F70B9" w:rsidP="00D60C9B">
            <w:pPr>
              <w:pStyle w:val="Header"/>
              <w:spacing w:before="120" w:after="120"/>
              <w:rPr>
                <w:b w:val="0"/>
                <w:bCs w:val="0"/>
              </w:rPr>
            </w:pPr>
            <w:r w:rsidRPr="000F70B9">
              <w:rPr>
                <w:b w:val="0"/>
                <w:bCs w:val="0"/>
              </w:rPr>
              <w:t>Upon implementation of Nodal Protocol Revision Request (NPRR) 1264, Creation of a New Energy Attribute Certificate Program</w:t>
            </w:r>
          </w:p>
        </w:tc>
      </w:tr>
      <w:tr w:rsidR="007326AE" w:rsidRPr="00E01925" w14:paraId="7157F644" w14:textId="77777777" w:rsidTr="007326AE">
        <w:trPr>
          <w:trHeight w:val="742"/>
        </w:trPr>
        <w:tc>
          <w:tcPr>
            <w:tcW w:w="2857" w:type="dxa"/>
            <w:gridSpan w:val="2"/>
            <w:shd w:val="clear" w:color="auto" w:fill="FFFFFF"/>
            <w:vAlign w:val="center"/>
          </w:tcPr>
          <w:p w14:paraId="0188237D" w14:textId="77777777" w:rsidR="007326AE" w:rsidDel="00C026DF" w:rsidRDefault="007326AE" w:rsidP="00D60C9B">
            <w:pPr>
              <w:pStyle w:val="Header"/>
              <w:spacing w:before="120" w:after="120"/>
            </w:pPr>
            <w:r>
              <w:t>Priority and Rank Assigned</w:t>
            </w:r>
          </w:p>
        </w:tc>
        <w:tc>
          <w:tcPr>
            <w:tcW w:w="7583" w:type="dxa"/>
            <w:gridSpan w:val="2"/>
            <w:shd w:val="clear" w:color="auto" w:fill="FFFFFF"/>
            <w:vAlign w:val="center"/>
          </w:tcPr>
          <w:p w14:paraId="5EC61D1E" w14:textId="0128472B" w:rsidR="007326AE" w:rsidRPr="00C026DF" w:rsidRDefault="000F70B9" w:rsidP="00D60C9B">
            <w:pPr>
              <w:pStyle w:val="Header"/>
              <w:spacing w:before="120" w:after="120"/>
              <w:rPr>
                <w:b w:val="0"/>
                <w:bCs w:val="0"/>
              </w:rPr>
            </w:pPr>
            <w:r>
              <w:rPr>
                <w:b w:val="0"/>
                <w:bCs w:val="0"/>
              </w:rPr>
              <w:t>Not applicable</w:t>
            </w:r>
          </w:p>
        </w:tc>
      </w:tr>
      <w:tr w:rsidR="007326AE" w14:paraId="0FCD4CFF" w14:textId="77777777" w:rsidTr="007326AE">
        <w:trPr>
          <w:trHeight w:val="773"/>
        </w:trPr>
        <w:tc>
          <w:tcPr>
            <w:tcW w:w="2857" w:type="dxa"/>
            <w:gridSpan w:val="2"/>
            <w:tcBorders>
              <w:top w:val="single" w:sz="4" w:space="0" w:color="auto"/>
              <w:bottom w:val="single" w:sz="4" w:space="0" w:color="auto"/>
            </w:tcBorders>
            <w:shd w:val="clear" w:color="auto" w:fill="FFFFFF"/>
            <w:vAlign w:val="center"/>
          </w:tcPr>
          <w:p w14:paraId="568F895C" w14:textId="77777777" w:rsidR="007326AE" w:rsidRDefault="007326AE" w:rsidP="00D60C9B">
            <w:pPr>
              <w:pStyle w:val="Header"/>
              <w:spacing w:before="120" w:after="120"/>
            </w:pPr>
            <w:r>
              <w:t xml:space="preserve">Nodal Operating Guide Sections Requiring Revision </w:t>
            </w:r>
          </w:p>
        </w:tc>
        <w:tc>
          <w:tcPr>
            <w:tcW w:w="7583" w:type="dxa"/>
            <w:gridSpan w:val="2"/>
            <w:tcBorders>
              <w:top w:val="single" w:sz="4" w:space="0" w:color="auto"/>
            </w:tcBorders>
            <w:vAlign w:val="center"/>
          </w:tcPr>
          <w:p w14:paraId="5B957599" w14:textId="77777777" w:rsidR="007326AE" w:rsidRPr="00FB509B" w:rsidRDefault="007326AE" w:rsidP="00D60C9B">
            <w:pPr>
              <w:pStyle w:val="NormalArial"/>
            </w:pPr>
            <w:r>
              <w:t xml:space="preserve">1.3.2, </w:t>
            </w:r>
            <w:r w:rsidRPr="004A5095">
              <w:t>Submission of a Nodal Operating Guide Revision Request</w:t>
            </w:r>
          </w:p>
        </w:tc>
      </w:tr>
      <w:tr w:rsidR="007326AE" w14:paraId="4D5E8A69" w14:textId="77777777" w:rsidTr="007326AE">
        <w:trPr>
          <w:trHeight w:val="518"/>
        </w:trPr>
        <w:tc>
          <w:tcPr>
            <w:tcW w:w="2857" w:type="dxa"/>
            <w:gridSpan w:val="2"/>
            <w:tcBorders>
              <w:bottom w:val="single" w:sz="4" w:space="0" w:color="auto"/>
            </w:tcBorders>
            <w:shd w:val="clear" w:color="auto" w:fill="FFFFFF"/>
            <w:vAlign w:val="center"/>
          </w:tcPr>
          <w:p w14:paraId="520F8104" w14:textId="77777777" w:rsidR="007326AE" w:rsidRDefault="007326AE" w:rsidP="00D60C9B">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37D56101" w14:textId="69DC9412" w:rsidR="007326AE" w:rsidRDefault="007326AE" w:rsidP="00D60C9B">
            <w:pPr>
              <w:pStyle w:val="NormalArial"/>
              <w:spacing w:before="120"/>
            </w:pPr>
            <w:r>
              <w:t>NPRR1264</w:t>
            </w:r>
          </w:p>
          <w:p w14:paraId="0FF72215" w14:textId="77777777" w:rsidR="007326AE" w:rsidRDefault="007326AE" w:rsidP="00D60C9B">
            <w:pPr>
              <w:pStyle w:val="NormalArial"/>
              <w:spacing w:before="120"/>
            </w:pPr>
            <w:r w:rsidRPr="002B5F47">
              <w:t>Commercial Operations Market Guide Revision Request (COPMGRR)</w:t>
            </w:r>
            <w:r>
              <w:t xml:space="preserve"> 051, </w:t>
            </w:r>
            <w:r w:rsidRPr="002B5F47">
              <w:t>Related to NPRR</w:t>
            </w:r>
            <w:r>
              <w:t>1264</w:t>
            </w:r>
            <w:r w:rsidRPr="002B5F47">
              <w:t>, Creation of a New Energy Attribute Certificate Program</w:t>
            </w:r>
          </w:p>
          <w:p w14:paraId="16E33462" w14:textId="74584D70" w:rsidR="007326AE" w:rsidRDefault="000F70B9" w:rsidP="00D60C9B">
            <w:pPr>
              <w:pStyle w:val="NormalArial"/>
              <w:spacing w:before="120"/>
            </w:pPr>
            <w:r w:rsidRPr="000F70B9">
              <w:t>Load Profiling Guide Revision Request (LPGRR) 076, Related to NPRR1264, Creation of a New Energy Attribute Certificate Program</w:t>
            </w:r>
            <w:r>
              <w:t xml:space="preserve"> </w:t>
            </w:r>
          </w:p>
          <w:p w14:paraId="255D4249" w14:textId="77777777" w:rsidR="007326AE" w:rsidRDefault="007326AE" w:rsidP="00D60C9B">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05C4A438" w14:textId="77777777" w:rsidR="007326AE" w:rsidRDefault="007326AE" w:rsidP="00D60C9B">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081FDD21" w14:textId="26E024FD" w:rsidR="00B55273" w:rsidRDefault="00B55273" w:rsidP="00D60C9B">
            <w:pPr>
              <w:pStyle w:val="NormalArial"/>
              <w:spacing w:before="120"/>
            </w:pPr>
            <w:r w:rsidRPr="00B55273">
              <w:t>Retail Market Guide Revision Request (RMGRR) 182, Related to NPRR1264, Creation of a New Energy Attribute Certificate Program</w:t>
            </w:r>
          </w:p>
          <w:p w14:paraId="63DCA693" w14:textId="77777777" w:rsidR="007326AE" w:rsidRDefault="007326AE" w:rsidP="00D60C9B">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22EF3204" w14:textId="77777777" w:rsidR="007326AE" w:rsidRPr="00FB509B" w:rsidRDefault="007326AE" w:rsidP="00D60C9B">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7326AE" w14:paraId="2D9AF2F8" w14:textId="77777777" w:rsidTr="007326AE">
        <w:trPr>
          <w:trHeight w:val="518"/>
        </w:trPr>
        <w:tc>
          <w:tcPr>
            <w:tcW w:w="2857" w:type="dxa"/>
            <w:gridSpan w:val="2"/>
            <w:tcBorders>
              <w:bottom w:val="single" w:sz="4" w:space="0" w:color="auto"/>
            </w:tcBorders>
            <w:shd w:val="clear" w:color="auto" w:fill="FFFFFF"/>
            <w:vAlign w:val="center"/>
          </w:tcPr>
          <w:p w14:paraId="3EF0B882" w14:textId="77777777" w:rsidR="007326AE" w:rsidRDefault="007326AE" w:rsidP="00D60C9B">
            <w:pPr>
              <w:pStyle w:val="Header"/>
            </w:pPr>
            <w:r>
              <w:lastRenderedPageBreak/>
              <w:t>Revision Description</w:t>
            </w:r>
          </w:p>
        </w:tc>
        <w:tc>
          <w:tcPr>
            <w:tcW w:w="7583" w:type="dxa"/>
            <w:gridSpan w:val="2"/>
            <w:tcBorders>
              <w:bottom w:val="single" w:sz="4" w:space="0" w:color="auto"/>
            </w:tcBorders>
            <w:vAlign w:val="center"/>
          </w:tcPr>
          <w:p w14:paraId="33E32F51" w14:textId="77777777" w:rsidR="007326AE" w:rsidRPr="00FB509B" w:rsidRDefault="007326AE" w:rsidP="00D60C9B">
            <w:pPr>
              <w:pStyle w:val="NormalArial"/>
              <w:spacing w:before="120" w:after="120"/>
            </w:pPr>
            <w:r>
              <w:t>This Nodal Operating</w:t>
            </w:r>
            <w:r w:rsidRPr="00C51F4C">
              <w:t xml:space="preserve"> Guide Revision Request</w:t>
            </w:r>
            <w:r>
              <w:t xml:space="preserve"> (NOGRR) modifies what an Entity may be affected by in order to qualify to submit NOGRRs, in alignment with Protocol changes made by NPRR1264.</w:t>
            </w:r>
          </w:p>
        </w:tc>
      </w:tr>
      <w:tr w:rsidR="007326AE" w14:paraId="78F40620" w14:textId="77777777" w:rsidTr="007326AE">
        <w:trPr>
          <w:trHeight w:val="518"/>
        </w:trPr>
        <w:tc>
          <w:tcPr>
            <w:tcW w:w="2857" w:type="dxa"/>
            <w:gridSpan w:val="2"/>
            <w:shd w:val="clear" w:color="auto" w:fill="FFFFFF"/>
            <w:vAlign w:val="center"/>
          </w:tcPr>
          <w:p w14:paraId="2C67E4F1" w14:textId="77777777" w:rsidR="007326AE" w:rsidRDefault="007326AE" w:rsidP="00D60C9B">
            <w:pPr>
              <w:pStyle w:val="Header"/>
            </w:pPr>
            <w:r>
              <w:t>Reason for Revision</w:t>
            </w:r>
          </w:p>
        </w:tc>
        <w:tc>
          <w:tcPr>
            <w:tcW w:w="7583" w:type="dxa"/>
            <w:gridSpan w:val="2"/>
            <w:vAlign w:val="center"/>
          </w:tcPr>
          <w:p w14:paraId="28C6CB04" w14:textId="317D6441" w:rsidR="007326AE" w:rsidRDefault="00897514" w:rsidP="00D60C9B">
            <w:pPr>
              <w:pStyle w:val="NormalArial"/>
              <w:tabs>
                <w:tab w:val="left" w:pos="432"/>
              </w:tabs>
              <w:spacing w:before="120"/>
              <w:ind w:left="432" w:hanging="432"/>
              <w:rPr>
                <w:rFonts w:cs="Arial"/>
                <w:color w:val="000000"/>
              </w:rPr>
            </w:pPr>
            <w:r>
              <w:rPr>
                <w:noProof/>
              </w:rPr>
              <w:drawing>
                <wp:inline distT="0" distB="0" distL="0" distR="0" wp14:anchorId="4D90969F" wp14:editId="2BC7F7E2">
                  <wp:extent cx="19812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6629C8">
              <w:t xml:space="preserve">  </w:t>
            </w:r>
            <w:hyperlink r:id="rId9" w:history="1">
              <w:r w:rsidR="007326AE" w:rsidRPr="00BD53C5">
                <w:rPr>
                  <w:rStyle w:val="Hyperlink"/>
                  <w:rFonts w:cs="Arial"/>
                </w:rPr>
                <w:t>Strategic Plan</w:t>
              </w:r>
            </w:hyperlink>
            <w:r w:rsidR="007326AE">
              <w:rPr>
                <w:rFonts w:cs="Arial"/>
                <w:color w:val="000000"/>
              </w:rPr>
              <w:t xml:space="preserve"> Objective 1 – </w:t>
            </w:r>
            <w:r w:rsidR="007326AE" w:rsidRPr="00BD53C5">
              <w:rPr>
                <w:rFonts w:cs="Arial"/>
                <w:color w:val="000000"/>
              </w:rPr>
              <w:t>Be an industry leader for grid reliability and resilience</w:t>
            </w:r>
          </w:p>
          <w:p w14:paraId="6D672DA5" w14:textId="5E322D17" w:rsidR="007326AE" w:rsidRPr="00BD53C5" w:rsidRDefault="00897514" w:rsidP="00D60C9B">
            <w:pPr>
              <w:pStyle w:val="NormalArial"/>
              <w:tabs>
                <w:tab w:val="left" w:pos="432"/>
              </w:tabs>
              <w:spacing w:before="120"/>
              <w:ind w:left="432" w:hanging="432"/>
              <w:rPr>
                <w:rFonts w:cs="Arial"/>
                <w:color w:val="000000"/>
              </w:rPr>
            </w:pPr>
            <w:r>
              <w:rPr>
                <w:noProof/>
              </w:rPr>
              <w:drawing>
                <wp:inline distT="0" distB="0" distL="0" distR="0" wp14:anchorId="58F87ECA" wp14:editId="4A454343">
                  <wp:extent cx="19812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CD242D">
              <w:t xml:space="preserve">  </w:t>
            </w:r>
            <w:hyperlink r:id="rId11" w:history="1">
              <w:r w:rsidR="007326AE" w:rsidRPr="00BD53C5">
                <w:rPr>
                  <w:rStyle w:val="Hyperlink"/>
                  <w:rFonts w:cs="Arial"/>
                </w:rPr>
                <w:t>Strategic Plan</w:t>
              </w:r>
            </w:hyperlink>
            <w:r w:rsidR="007326AE">
              <w:rPr>
                <w:rFonts w:cs="Arial"/>
                <w:color w:val="000000"/>
              </w:rPr>
              <w:t xml:space="preserve"> Objective 2 – </w:t>
            </w:r>
            <w:r w:rsidR="007326AE" w:rsidRPr="00BD53C5">
              <w:rPr>
                <w:rFonts w:cs="Arial"/>
                <w:color w:val="000000"/>
              </w:rPr>
              <w:t>Enhance the ERCOT region’s economic competitiveness</w:t>
            </w:r>
            <w:r w:rsidR="007326AE">
              <w:rPr>
                <w:rFonts w:cs="Arial"/>
                <w:color w:val="000000"/>
              </w:rPr>
              <w:t xml:space="preserve"> </w:t>
            </w:r>
            <w:r w:rsidR="007326AE" w:rsidRPr="00BD53C5">
              <w:rPr>
                <w:rFonts w:cs="Arial"/>
                <w:color w:val="000000"/>
              </w:rPr>
              <w:t>with respect to trends in wholesale power rates and retail</w:t>
            </w:r>
            <w:r w:rsidR="007326AE">
              <w:rPr>
                <w:rFonts w:cs="Arial"/>
                <w:color w:val="000000"/>
              </w:rPr>
              <w:t xml:space="preserve"> </w:t>
            </w:r>
            <w:r w:rsidR="007326AE" w:rsidRPr="00BD53C5">
              <w:rPr>
                <w:rFonts w:cs="Arial"/>
                <w:color w:val="000000"/>
              </w:rPr>
              <w:t>electricity prices to consumers</w:t>
            </w:r>
          </w:p>
          <w:p w14:paraId="2A4F00F0" w14:textId="207D13DB" w:rsidR="007326AE" w:rsidRPr="00BD53C5" w:rsidRDefault="00897514" w:rsidP="00D60C9B">
            <w:pPr>
              <w:pStyle w:val="NormalArial"/>
              <w:spacing w:before="120"/>
              <w:ind w:left="432" w:hanging="432"/>
              <w:rPr>
                <w:rFonts w:cs="Arial"/>
                <w:color w:val="000000"/>
              </w:rPr>
            </w:pPr>
            <w:r>
              <w:rPr>
                <w:noProof/>
              </w:rPr>
              <w:drawing>
                <wp:inline distT="0" distB="0" distL="0" distR="0" wp14:anchorId="500E3C0B" wp14:editId="09731F1B">
                  <wp:extent cx="19812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6629C8">
              <w:t xml:space="preserve">  </w:t>
            </w:r>
            <w:hyperlink r:id="rId12" w:history="1">
              <w:r w:rsidR="007326AE" w:rsidRPr="00BD53C5">
                <w:rPr>
                  <w:rStyle w:val="Hyperlink"/>
                  <w:rFonts w:cs="Arial"/>
                </w:rPr>
                <w:t>Strategic Plan</w:t>
              </w:r>
            </w:hyperlink>
            <w:r w:rsidR="007326AE">
              <w:rPr>
                <w:rFonts w:cs="Arial"/>
                <w:color w:val="000000"/>
              </w:rPr>
              <w:t xml:space="preserve"> Objective 3 – </w:t>
            </w:r>
            <w:r w:rsidR="007326AE" w:rsidRPr="00BD53C5">
              <w:rPr>
                <w:rFonts w:cs="Arial"/>
                <w:color w:val="000000"/>
              </w:rPr>
              <w:t>Advance ERCOT, Inc. as an</w:t>
            </w:r>
            <w:r w:rsidR="007326AE">
              <w:rPr>
                <w:rFonts w:cs="Arial"/>
                <w:color w:val="000000"/>
              </w:rPr>
              <w:t xml:space="preserve"> </w:t>
            </w:r>
            <w:r w:rsidR="007326AE" w:rsidRPr="00BD53C5">
              <w:rPr>
                <w:rFonts w:cs="Arial"/>
                <w:color w:val="000000"/>
              </w:rPr>
              <w:t>independent leading</w:t>
            </w:r>
            <w:r w:rsidR="007326AE">
              <w:rPr>
                <w:rFonts w:cs="Arial"/>
                <w:color w:val="000000"/>
              </w:rPr>
              <w:t xml:space="preserve"> </w:t>
            </w:r>
            <w:r w:rsidR="007326AE" w:rsidRPr="00BD53C5">
              <w:rPr>
                <w:rFonts w:cs="Arial"/>
                <w:color w:val="000000"/>
              </w:rPr>
              <w:t>industry expert and an employer of choice by fostering</w:t>
            </w:r>
            <w:r w:rsidR="007326AE">
              <w:rPr>
                <w:rFonts w:cs="Arial"/>
                <w:color w:val="000000"/>
              </w:rPr>
              <w:t xml:space="preserve"> </w:t>
            </w:r>
            <w:r w:rsidR="007326AE" w:rsidRPr="00BD53C5">
              <w:rPr>
                <w:rFonts w:cs="Arial"/>
                <w:color w:val="000000"/>
              </w:rPr>
              <w:t>innovation, investing in our people, and emphasizing the</w:t>
            </w:r>
            <w:r w:rsidR="007326AE">
              <w:rPr>
                <w:rFonts w:cs="Arial"/>
                <w:color w:val="000000"/>
              </w:rPr>
              <w:t xml:space="preserve"> </w:t>
            </w:r>
            <w:r w:rsidR="007326AE" w:rsidRPr="00BD53C5">
              <w:rPr>
                <w:rFonts w:cs="Arial"/>
                <w:color w:val="000000"/>
              </w:rPr>
              <w:t>importance of our mission</w:t>
            </w:r>
          </w:p>
          <w:p w14:paraId="33E3C38A" w14:textId="749233E5" w:rsidR="007326AE" w:rsidRDefault="00897514" w:rsidP="00D60C9B">
            <w:pPr>
              <w:pStyle w:val="NormalArial"/>
              <w:spacing w:before="120"/>
              <w:rPr>
                <w:iCs/>
                <w:kern w:val="24"/>
              </w:rPr>
            </w:pPr>
            <w:r>
              <w:rPr>
                <w:noProof/>
              </w:rPr>
              <w:drawing>
                <wp:inline distT="0" distB="0" distL="0" distR="0" wp14:anchorId="076A15F5" wp14:editId="20017FD8">
                  <wp:extent cx="19812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6629C8">
              <w:t xml:space="preserve">  </w:t>
            </w:r>
            <w:r w:rsidR="007326AE" w:rsidRPr="00344591">
              <w:rPr>
                <w:iCs/>
                <w:kern w:val="24"/>
              </w:rPr>
              <w:t>General system and/or process improvement(s)</w:t>
            </w:r>
          </w:p>
          <w:p w14:paraId="43D1627E" w14:textId="69E468AD" w:rsidR="007326AE" w:rsidRDefault="00897514" w:rsidP="00D60C9B">
            <w:pPr>
              <w:pStyle w:val="NormalArial"/>
              <w:spacing w:before="120"/>
              <w:rPr>
                <w:iCs/>
                <w:kern w:val="24"/>
              </w:rPr>
            </w:pPr>
            <w:r>
              <w:rPr>
                <w:noProof/>
              </w:rPr>
              <w:drawing>
                <wp:inline distT="0" distB="0" distL="0" distR="0" wp14:anchorId="3624CC35" wp14:editId="0159B794">
                  <wp:extent cx="19812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6629C8">
              <w:t xml:space="preserve">  </w:t>
            </w:r>
            <w:r w:rsidR="007326AE">
              <w:rPr>
                <w:iCs/>
                <w:kern w:val="24"/>
              </w:rPr>
              <w:t>Regulatory requirements</w:t>
            </w:r>
          </w:p>
          <w:p w14:paraId="52BC620D" w14:textId="001BF424" w:rsidR="007326AE" w:rsidRPr="00CD242D" w:rsidRDefault="00897514" w:rsidP="00D60C9B">
            <w:pPr>
              <w:pStyle w:val="NormalArial"/>
              <w:spacing w:before="120"/>
              <w:rPr>
                <w:rFonts w:cs="Arial"/>
                <w:color w:val="000000"/>
              </w:rPr>
            </w:pPr>
            <w:r>
              <w:rPr>
                <w:noProof/>
              </w:rPr>
              <w:drawing>
                <wp:inline distT="0" distB="0" distL="0" distR="0" wp14:anchorId="135B5CC3" wp14:editId="51F35BF7">
                  <wp:extent cx="19812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7326AE" w:rsidRPr="006629C8">
              <w:t xml:space="preserve">  </w:t>
            </w:r>
            <w:r w:rsidR="007326AE">
              <w:rPr>
                <w:rFonts w:cs="Arial"/>
                <w:color w:val="000000"/>
              </w:rPr>
              <w:t>ERCOT Board/PUCT Directive</w:t>
            </w:r>
          </w:p>
          <w:p w14:paraId="200A643E" w14:textId="77777777" w:rsidR="007326AE" w:rsidRDefault="007326AE" w:rsidP="00D60C9B">
            <w:pPr>
              <w:pStyle w:val="NormalArial"/>
              <w:rPr>
                <w:i/>
                <w:sz w:val="20"/>
                <w:szCs w:val="20"/>
              </w:rPr>
            </w:pPr>
          </w:p>
          <w:p w14:paraId="49B457FE" w14:textId="77777777" w:rsidR="007326AE" w:rsidRDefault="007326AE" w:rsidP="00D60C9B">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6A09154" w14:textId="77777777" w:rsidR="007326AE" w:rsidRPr="001313B4" w:rsidRDefault="007326AE" w:rsidP="00D60C9B">
            <w:pPr>
              <w:pStyle w:val="NormalArial"/>
              <w:rPr>
                <w:iCs/>
                <w:kern w:val="24"/>
              </w:rPr>
            </w:pPr>
          </w:p>
        </w:tc>
      </w:tr>
      <w:tr w:rsidR="007326AE" w14:paraId="6178C785" w14:textId="77777777" w:rsidTr="007326AE">
        <w:trPr>
          <w:trHeight w:val="518"/>
        </w:trPr>
        <w:tc>
          <w:tcPr>
            <w:tcW w:w="2857" w:type="dxa"/>
            <w:gridSpan w:val="2"/>
            <w:shd w:val="clear" w:color="auto" w:fill="FFFFFF"/>
            <w:vAlign w:val="center"/>
          </w:tcPr>
          <w:p w14:paraId="449BE5D2" w14:textId="77777777" w:rsidR="007326AE" w:rsidRDefault="007326AE" w:rsidP="00D60C9B">
            <w:pPr>
              <w:pStyle w:val="Header"/>
              <w:spacing w:before="120" w:after="120"/>
            </w:pPr>
            <w:r>
              <w:t>Justification of Reason for Revision and Market Impacts</w:t>
            </w:r>
          </w:p>
        </w:tc>
        <w:tc>
          <w:tcPr>
            <w:tcW w:w="7583" w:type="dxa"/>
            <w:gridSpan w:val="2"/>
            <w:vAlign w:val="center"/>
          </w:tcPr>
          <w:p w14:paraId="2BCC8E38" w14:textId="4C438F3E" w:rsidR="007326AE" w:rsidRPr="00625E5D" w:rsidRDefault="007326AE" w:rsidP="00D60C9B">
            <w:pPr>
              <w:pStyle w:val="NormalArial"/>
              <w:spacing w:before="120" w:after="120"/>
              <w:rPr>
                <w:iCs/>
                <w:kern w:val="24"/>
              </w:rPr>
            </w:pPr>
            <w:r w:rsidRPr="000D68FE">
              <w:rPr>
                <w:iCs/>
                <w:kern w:val="24"/>
              </w:rPr>
              <w:t xml:space="preserve">The Revision Request process is broadly inclusive and therefore provides for participation for many reasons by many types of Entities. </w:t>
            </w:r>
            <w:r w:rsidR="00D74F8C">
              <w:rPr>
                <w:iCs/>
                <w:kern w:val="24"/>
              </w:rPr>
              <w:t xml:space="preserve"> </w:t>
            </w:r>
            <w:r w:rsidRPr="000D68FE">
              <w:rPr>
                <w:iCs/>
                <w:kern w:val="24"/>
              </w:rPr>
              <w:t>Because NPRR1264 adds the term ‘Energy Attribute Certificate (EAC)’ in Protocol Section 2.1, Definitions, references to EAC</w:t>
            </w:r>
            <w:r>
              <w:rPr>
                <w:iCs/>
                <w:kern w:val="24"/>
              </w:rPr>
              <w:t xml:space="preserve"> programs</w:t>
            </w:r>
            <w:r w:rsidRPr="000D68FE">
              <w:rPr>
                <w:iCs/>
                <w:kern w:val="24"/>
              </w:rPr>
              <w:t xml:space="preserve"> must be added within the Nodal Operating Guide, as well.    </w:t>
            </w:r>
            <w:r>
              <w:rPr>
                <w:iCs/>
                <w:kern w:val="24"/>
              </w:rPr>
              <w:t xml:space="preserve"> </w:t>
            </w:r>
          </w:p>
        </w:tc>
      </w:tr>
      <w:tr w:rsidR="007326AE" w14:paraId="0CAA2641" w14:textId="77777777" w:rsidTr="007326AE">
        <w:trPr>
          <w:trHeight w:val="518"/>
        </w:trPr>
        <w:tc>
          <w:tcPr>
            <w:tcW w:w="2857" w:type="dxa"/>
            <w:gridSpan w:val="2"/>
            <w:shd w:val="clear" w:color="auto" w:fill="FFFFFF"/>
            <w:vAlign w:val="center"/>
          </w:tcPr>
          <w:p w14:paraId="718B1699" w14:textId="77777777" w:rsidR="007326AE" w:rsidRDefault="007326AE" w:rsidP="00D60C9B">
            <w:pPr>
              <w:pStyle w:val="Header"/>
              <w:spacing w:before="120" w:after="120"/>
            </w:pPr>
            <w:r>
              <w:t>ROS Decision</w:t>
            </w:r>
          </w:p>
        </w:tc>
        <w:tc>
          <w:tcPr>
            <w:tcW w:w="7583" w:type="dxa"/>
            <w:gridSpan w:val="2"/>
            <w:vAlign w:val="center"/>
          </w:tcPr>
          <w:p w14:paraId="5C65BE8A" w14:textId="77777777" w:rsidR="007326AE" w:rsidRDefault="007326AE" w:rsidP="00D60C9B">
            <w:pPr>
              <w:pStyle w:val="NormalArial"/>
              <w:spacing w:before="120" w:after="120"/>
              <w:rPr>
                <w:iCs/>
                <w:kern w:val="24"/>
              </w:rPr>
            </w:pPr>
            <w:r>
              <w:rPr>
                <w:iCs/>
                <w:kern w:val="24"/>
              </w:rPr>
              <w:t>On 1/9/25, ROS voted unanimously to table NOGRR273.  All Market Segments participated in the vote.</w:t>
            </w:r>
          </w:p>
          <w:p w14:paraId="71A46DED" w14:textId="77777777" w:rsidR="006A2D0C" w:rsidRDefault="006A2D0C" w:rsidP="00D60C9B">
            <w:pPr>
              <w:pStyle w:val="NormalArial"/>
              <w:spacing w:before="120" w:after="120"/>
              <w:rPr>
                <w:iCs/>
                <w:kern w:val="24"/>
              </w:rPr>
            </w:pPr>
            <w:r>
              <w:rPr>
                <w:iCs/>
                <w:kern w:val="24"/>
              </w:rPr>
              <w:t xml:space="preserve">On 5/7/26, ROS voted unanimously to </w:t>
            </w:r>
            <w:r w:rsidRPr="006A2D0C">
              <w:rPr>
                <w:iCs/>
                <w:kern w:val="24"/>
              </w:rPr>
              <w:t>recommend approval of NOGRR273 as amended by the 5/6/26 ERCOT comments</w:t>
            </w:r>
            <w:r>
              <w:rPr>
                <w:iCs/>
                <w:kern w:val="24"/>
              </w:rPr>
              <w:t>.  All Market Segments participated in the vote.</w:t>
            </w:r>
          </w:p>
          <w:p w14:paraId="7FEEF140" w14:textId="10225869" w:rsidR="000F70B9" w:rsidRDefault="000F70B9" w:rsidP="00D60C9B">
            <w:pPr>
              <w:pStyle w:val="NormalArial"/>
              <w:spacing w:before="120" w:after="120"/>
              <w:rPr>
                <w:iCs/>
                <w:kern w:val="24"/>
              </w:rPr>
            </w:pPr>
            <w:r>
              <w:rPr>
                <w:iCs/>
                <w:kern w:val="24"/>
              </w:rPr>
              <w:t xml:space="preserve">On 6/4/26, ROS voted unanimously to </w:t>
            </w:r>
            <w:r w:rsidRPr="000F70B9">
              <w:rPr>
                <w:iCs/>
                <w:kern w:val="24"/>
              </w:rPr>
              <w:t xml:space="preserve">endorse and forward to TAC the 5/7/26 ROS Report and </w:t>
            </w:r>
            <w:proofErr w:type="gramStart"/>
            <w:r w:rsidRPr="000F70B9">
              <w:rPr>
                <w:iCs/>
                <w:kern w:val="24"/>
              </w:rPr>
              <w:t>5/</w:t>
            </w:r>
            <w:proofErr w:type="gramEnd"/>
            <w:r w:rsidRPr="000F70B9">
              <w:rPr>
                <w:iCs/>
                <w:kern w:val="24"/>
              </w:rPr>
              <w:t>26/26 Impact Analysis for NOGRR273</w:t>
            </w:r>
            <w:r>
              <w:rPr>
                <w:iCs/>
                <w:kern w:val="24"/>
              </w:rPr>
              <w:t>.  All Market Segments participated in the vote.</w:t>
            </w:r>
          </w:p>
        </w:tc>
      </w:tr>
      <w:tr w:rsidR="007326AE" w14:paraId="3B0480C6" w14:textId="77777777" w:rsidTr="007326AE">
        <w:trPr>
          <w:trHeight w:val="518"/>
        </w:trPr>
        <w:tc>
          <w:tcPr>
            <w:tcW w:w="2857" w:type="dxa"/>
            <w:gridSpan w:val="2"/>
            <w:tcBorders>
              <w:bottom w:val="single" w:sz="4" w:space="0" w:color="auto"/>
            </w:tcBorders>
            <w:shd w:val="clear" w:color="auto" w:fill="FFFFFF"/>
            <w:vAlign w:val="center"/>
          </w:tcPr>
          <w:p w14:paraId="768A44C8" w14:textId="77777777" w:rsidR="007326AE" w:rsidRDefault="007326AE" w:rsidP="00D60C9B">
            <w:pPr>
              <w:pStyle w:val="Header"/>
              <w:spacing w:before="120" w:after="120"/>
            </w:pPr>
            <w:r>
              <w:t>Summary of ROS Discussion</w:t>
            </w:r>
          </w:p>
        </w:tc>
        <w:tc>
          <w:tcPr>
            <w:tcW w:w="7583" w:type="dxa"/>
            <w:gridSpan w:val="2"/>
            <w:tcBorders>
              <w:bottom w:val="single" w:sz="4" w:space="0" w:color="auto"/>
            </w:tcBorders>
            <w:vAlign w:val="center"/>
          </w:tcPr>
          <w:p w14:paraId="61CBE702" w14:textId="77777777" w:rsidR="007326AE" w:rsidRDefault="007326AE" w:rsidP="00D60C9B">
            <w:pPr>
              <w:pStyle w:val="NormalArial"/>
              <w:spacing w:before="120" w:after="120"/>
              <w:rPr>
                <w:iCs/>
                <w:kern w:val="24"/>
              </w:rPr>
            </w:pPr>
            <w:r>
              <w:rPr>
                <w:iCs/>
                <w:kern w:val="24"/>
              </w:rPr>
              <w:t xml:space="preserve">On 1/9/25, ROS reviewed NOGRR273 and NPRR1264.  Participants acknowledged the January 8, 2025 WMS vote to request PRS table NPRR1264 and expressed a preference to table NOGRR273 pending the outcome of NPRR1264 discussions at WMS. </w:t>
            </w:r>
          </w:p>
          <w:p w14:paraId="2957D41B" w14:textId="77777777" w:rsidR="006A2D0C" w:rsidRDefault="006A2D0C" w:rsidP="00D60C9B">
            <w:pPr>
              <w:pStyle w:val="NormalArial"/>
              <w:spacing w:before="120" w:after="120"/>
              <w:rPr>
                <w:iCs/>
                <w:kern w:val="24"/>
              </w:rPr>
            </w:pPr>
            <w:r>
              <w:rPr>
                <w:iCs/>
                <w:kern w:val="24"/>
              </w:rPr>
              <w:lastRenderedPageBreak/>
              <w:t xml:space="preserve">On 5/7/26, ROS reviewed the 5/6/26 ERCOT comments.  </w:t>
            </w:r>
          </w:p>
          <w:p w14:paraId="317D9D33" w14:textId="56035486" w:rsidR="00A028B5" w:rsidRDefault="00A028B5" w:rsidP="00D60C9B">
            <w:pPr>
              <w:pStyle w:val="NormalArial"/>
              <w:spacing w:before="120" w:after="120"/>
              <w:rPr>
                <w:iCs/>
                <w:kern w:val="24"/>
              </w:rPr>
            </w:pPr>
            <w:r>
              <w:rPr>
                <w:iCs/>
                <w:kern w:val="24"/>
              </w:rPr>
              <w:t xml:space="preserve">On 6/4/26, ROS reviewed the 5/26/26 Impact Analysis.  </w:t>
            </w:r>
          </w:p>
        </w:tc>
      </w:tr>
    </w:tbl>
    <w:p w14:paraId="447DE598"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326AE" w:rsidRPr="006F5051" w14:paraId="5F23C3AC" w14:textId="77777777" w:rsidTr="00D60C9B">
        <w:trPr>
          <w:trHeight w:val="432"/>
        </w:trPr>
        <w:tc>
          <w:tcPr>
            <w:tcW w:w="10440" w:type="dxa"/>
            <w:gridSpan w:val="2"/>
            <w:shd w:val="clear" w:color="auto" w:fill="FFFFFF"/>
            <w:vAlign w:val="center"/>
          </w:tcPr>
          <w:p w14:paraId="4B3C30AA" w14:textId="77777777" w:rsidR="007326AE" w:rsidRPr="006F5051" w:rsidRDefault="007326AE" w:rsidP="00D60C9B">
            <w:pPr>
              <w:ind w:hanging="2"/>
              <w:jc w:val="center"/>
              <w:rPr>
                <w:rFonts w:ascii="Arial" w:hAnsi="Arial"/>
                <w:b/>
              </w:rPr>
            </w:pPr>
            <w:r w:rsidRPr="006F5051">
              <w:rPr>
                <w:rFonts w:ascii="Arial" w:hAnsi="Arial"/>
                <w:b/>
              </w:rPr>
              <w:t>Opinions</w:t>
            </w:r>
          </w:p>
        </w:tc>
      </w:tr>
      <w:tr w:rsidR="007326AE" w:rsidRPr="006F5051" w14:paraId="0916E5F2" w14:textId="77777777" w:rsidTr="00D60C9B">
        <w:trPr>
          <w:trHeight w:val="432"/>
        </w:trPr>
        <w:tc>
          <w:tcPr>
            <w:tcW w:w="2880" w:type="dxa"/>
            <w:shd w:val="clear" w:color="auto" w:fill="FFFFFF"/>
            <w:vAlign w:val="center"/>
          </w:tcPr>
          <w:p w14:paraId="7A16761F" w14:textId="77777777" w:rsidR="007326AE" w:rsidRPr="006F5051" w:rsidRDefault="007326AE" w:rsidP="00D60C9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4ABE7EE5" w14:textId="77777777" w:rsidR="007326AE" w:rsidRPr="006F5051" w:rsidRDefault="007326AE" w:rsidP="00D60C9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7326AE" w:rsidRPr="006F5051" w14:paraId="1167D2C0" w14:textId="77777777" w:rsidTr="00D60C9B">
        <w:trPr>
          <w:trHeight w:val="432"/>
        </w:trPr>
        <w:tc>
          <w:tcPr>
            <w:tcW w:w="2880" w:type="dxa"/>
            <w:shd w:val="clear" w:color="auto" w:fill="FFFFFF"/>
            <w:vAlign w:val="center"/>
          </w:tcPr>
          <w:p w14:paraId="4E8024B8" w14:textId="77777777" w:rsidR="007326AE" w:rsidRPr="006F5051" w:rsidRDefault="007326AE" w:rsidP="00D60C9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250D7C57" w14:textId="77777777" w:rsidR="007326AE" w:rsidRPr="006F5051" w:rsidRDefault="007326AE" w:rsidP="00D60C9B">
            <w:pPr>
              <w:spacing w:before="120" w:after="120"/>
              <w:ind w:hanging="2"/>
              <w:rPr>
                <w:rFonts w:ascii="Arial" w:hAnsi="Arial"/>
                <w:b/>
                <w:bCs/>
              </w:rPr>
            </w:pPr>
            <w:r w:rsidRPr="006F5051">
              <w:rPr>
                <w:rFonts w:ascii="Arial" w:hAnsi="Arial"/>
              </w:rPr>
              <w:t>To be determined</w:t>
            </w:r>
          </w:p>
        </w:tc>
      </w:tr>
      <w:tr w:rsidR="007326AE" w:rsidRPr="006F5051" w14:paraId="240FFB2B" w14:textId="77777777" w:rsidTr="00D60C9B">
        <w:trPr>
          <w:trHeight w:val="432"/>
        </w:trPr>
        <w:tc>
          <w:tcPr>
            <w:tcW w:w="2880" w:type="dxa"/>
            <w:shd w:val="clear" w:color="auto" w:fill="FFFFFF"/>
            <w:vAlign w:val="center"/>
          </w:tcPr>
          <w:p w14:paraId="570CCB9E" w14:textId="77777777" w:rsidR="007326AE" w:rsidRPr="006F5051" w:rsidRDefault="007326AE" w:rsidP="00D60C9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0EC4B43" w14:textId="7A9FA843" w:rsidR="007326AE" w:rsidRPr="006F5051" w:rsidRDefault="000F477A" w:rsidP="00D60C9B">
            <w:pPr>
              <w:spacing w:before="120" w:after="120"/>
              <w:ind w:hanging="2"/>
              <w:rPr>
                <w:rFonts w:ascii="Arial" w:hAnsi="Arial"/>
                <w:b/>
                <w:bCs/>
              </w:rPr>
            </w:pPr>
            <w:r w:rsidRPr="000F477A">
              <w:rPr>
                <w:rFonts w:ascii="Arial" w:hAnsi="Arial"/>
              </w:rPr>
              <w:t>ERCOT supports approval of NOGRR273.</w:t>
            </w:r>
          </w:p>
        </w:tc>
      </w:tr>
      <w:tr w:rsidR="007326AE" w:rsidRPr="006F5051" w14:paraId="6BB48F38" w14:textId="77777777" w:rsidTr="00D60C9B">
        <w:trPr>
          <w:trHeight w:val="432"/>
        </w:trPr>
        <w:tc>
          <w:tcPr>
            <w:tcW w:w="2880" w:type="dxa"/>
            <w:shd w:val="clear" w:color="auto" w:fill="FFFFFF"/>
            <w:vAlign w:val="center"/>
          </w:tcPr>
          <w:p w14:paraId="14237272" w14:textId="77777777" w:rsidR="007326AE" w:rsidRPr="006F5051" w:rsidRDefault="007326AE" w:rsidP="00D60C9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EEA4061" w14:textId="286A7078" w:rsidR="007326AE" w:rsidRPr="006F5051" w:rsidRDefault="000F477A" w:rsidP="00D60C9B">
            <w:pPr>
              <w:spacing w:before="120" w:after="120"/>
              <w:ind w:hanging="2"/>
              <w:rPr>
                <w:rFonts w:ascii="Arial" w:hAnsi="Arial"/>
                <w:b/>
                <w:bCs/>
              </w:rPr>
            </w:pPr>
            <w:r w:rsidRPr="000F477A">
              <w:rPr>
                <w:rFonts w:ascii="Arial" w:hAnsi="Arial"/>
              </w:rPr>
              <w:t>ERCOT Staff has reviewed NOGRR273 and believes that it provides a positive market impact by enhancing the ERCOT region’s economic competitiveness through the modification of what an Entity may be affected by in order to qualify to submit NOGRRs, in alignment with Protocol changes made by NPRR1264.</w:t>
            </w:r>
          </w:p>
        </w:tc>
      </w:tr>
    </w:tbl>
    <w:p w14:paraId="2588ADAF" w14:textId="77777777" w:rsidR="007326AE" w:rsidRDefault="007326A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326AE" w:rsidRPr="007326AE" w14:paraId="3C4B30BA" w14:textId="77777777" w:rsidTr="00D60C9B">
        <w:trPr>
          <w:cantSplit/>
          <w:trHeight w:val="432"/>
        </w:trPr>
        <w:tc>
          <w:tcPr>
            <w:tcW w:w="10440" w:type="dxa"/>
            <w:gridSpan w:val="2"/>
            <w:tcBorders>
              <w:top w:val="single" w:sz="4" w:space="0" w:color="auto"/>
            </w:tcBorders>
            <w:shd w:val="clear" w:color="auto" w:fill="FFFFFF"/>
            <w:vAlign w:val="center"/>
          </w:tcPr>
          <w:p w14:paraId="4EF5870F" w14:textId="77777777" w:rsidR="007326AE" w:rsidRPr="007326AE" w:rsidRDefault="007326AE" w:rsidP="007326AE">
            <w:pPr>
              <w:pStyle w:val="NormalArial"/>
              <w:jc w:val="center"/>
              <w:rPr>
                <w:b/>
                <w:bCs/>
              </w:rPr>
            </w:pPr>
            <w:r w:rsidRPr="007326AE">
              <w:rPr>
                <w:b/>
                <w:bCs/>
              </w:rPr>
              <w:t>Sponsor</w:t>
            </w:r>
          </w:p>
        </w:tc>
      </w:tr>
      <w:tr w:rsidR="007326AE" w:rsidRPr="007326AE" w14:paraId="3C78C2B5" w14:textId="77777777" w:rsidTr="00D60C9B">
        <w:trPr>
          <w:cantSplit/>
          <w:trHeight w:val="432"/>
        </w:trPr>
        <w:tc>
          <w:tcPr>
            <w:tcW w:w="2880" w:type="dxa"/>
            <w:shd w:val="clear" w:color="auto" w:fill="FFFFFF"/>
            <w:vAlign w:val="center"/>
          </w:tcPr>
          <w:p w14:paraId="2B992717" w14:textId="77777777" w:rsidR="007326AE" w:rsidRPr="007326AE" w:rsidRDefault="007326AE" w:rsidP="007326AE">
            <w:pPr>
              <w:pStyle w:val="NormalArial"/>
              <w:rPr>
                <w:b/>
              </w:rPr>
            </w:pPr>
            <w:r w:rsidRPr="007326AE">
              <w:rPr>
                <w:b/>
              </w:rPr>
              <w:t>Name</w:t>
            </w:r>
          </w:p>
        </w:tc>
        <w:tc>
          <w:tcPr>
            <w:tcW w:w="7560" w:type="dxa"/>
            <w:vAlign w:val="center"/>
          </w:tcPr>
          <w:p w14:paraId="2D7D56D4" w14:textId="77777777" w:rsidR="007326AE" w:rsidRPr="007326AE" w:rsidRDefault="007326AE" w:rsidP="007326AE">
            <w:pPr>
              <w:pStyle w:val="NormalArial"/>
            </w:pPr>
            <w:r w:rsidRPr="007326AE">
              <w:t>Bryn Baker; Eric Goff</w:t>
            </w:r>
          </w:p>
        </w:tc>
      </w:tr>
      <w:tr w:rsidR="007326AE" w:rsidRPr="007326AE" w14:paraId="3E8C4D1D" w14:textId="77777777" w:rsidTr="00D60C9B">
        <w:trPr>
          <w:cantSplit/>
          <w:trHeight w:val="432"/>
        </w:trPr>
        <w:tc>
          <w:tcPr>
            <w:tcW w:w="2880" w:type="dxa"/>
            <w:shd w:val="clear" w:color="auto" w:fill="FFFFFF"/>
            <w:vAlign w:val="center"/>
          </w:tcPr>
          <w:p w14:paraId="7FD25C5D" w14:textId="77777777" w:rsidR="007326AE" w:rsidRPr="007326AE" w:rsidRDefault="007326AE" w:rsidP="007326AE">
            <w:pPr>
              <w:pStyle w:val="NormalArial"/>
              <w:rPr>
                <w:b/>
              </w:rPr>
            </w:pPr>
            <w:r w:rsidRPr="007326AE">
              <w:rPr>
                <w:b/>
              </w:rPr>
              <w:t>E-mail Address</w:t>
            </w:r>
          </w:p>
        </w:tc>
        <w:tc>
          <w:tcPr>
            <w:tcW w:w="7560" w:type="dxa"/>
            <w:vAlign w:val="center"/>
          </w:tcPr>
          <w:p w14:paraId="442E47FB" w14:textId="77777777" w:rsidR="007326AE" w:rsidRPr="007326AE" w:rsidRDefault="007326AE" w:rsidP="007326AE">
            <w:pPr>
              <w:pStyle w:val="NormalArial"/>
            </w:pPr>
            <w:hyperlink r:id="rId13" w:history="1">
              <w:r w:rsidRPr="007326AE">
                <w:rPr>
                  <w:rStyle w:val="Hyperlink"/>
                </w:rPr>
                <w:t>bbaker@cebuyers.org</w:t>
              </w:r>
            </w:hyperlink>
            <w:r w:rsidRPr="007326AE">
              <w:t xml:space="preserve">; </w:t>
            </w:r>
            <w:hyperlink r:id="rId14" w:history="1">
              <w:r w:rsidRPr="007326AE">
                <w:rPr>
                  <w:rStyle w:val="Hyperlink"/>
                </w:rPr>
                <w:t>eric@goffpolicy.com</w:t>
              </w:r>
            </w:hyperlink>
            <w:r w:rsidRPr="007326AE">
              <w:t xml:space="preserve"> </w:t>
            </w:r>
          </w:p>
        </w:tc>
      </w:tr>
      <w:tr w:rsidR="007326AE" w:rsidRPr="007326AE" w14:paraId="3D8F93BA" w14:textId="77777777" w:rsidTr="00D60C9B">
        <w:trPr>
          <w:cantSplit/>
          <w:trHeight w:val="432"/>
        </w:trPr>
        <w:tc>
          <w:tcPr>
            <w:tcW w:w="2880" w:type="dxa"/>
            <w:shd w:val="clear" w:color="auto" w:fill="FFFFFF"/>
            <w:vAlign w:val="center"/>
          </w:tcPr>
          <w:p w14:paraId="27771EB7" w14:textId="77777777" w:rsidR="007326AE" w:rsidRPr="007326AE" w:rsidRDefault="007326AE" w:rsidP="007326AE">
            <w:pPr>
              <w:pStyle w:val="NormalArial"/>
              <w:rPr>
                <w:b/>
              </w:rPr>
            </w:pPr>
            <w:r w:rsidRPr="007326AE">
              <w:rPr>
                <w:b/>
              </w:rPr>
              <w:t>Company</w:t>
            </w:r>
          </w:p>
        </w:tc>
        <w:tc>
          <w:tcPr>
            <w:tcW w:w="7560" w:type="dxa"/>
            <w:vAlign w:val="center"/>
          </w:tcPr>
          <w:p w14:paraId="1FE20968" w14:textId="77777777" w:rsidR="007326AE" w:rsidRPr="007326AE" w:rsidRDefault="007326AE" w:rsidP="007326AE">
            <w:pPr>
              <w:pStyle w:val="NormalArial"/>
            </w:pPr>
            <w:r w:rsidRPr="007326AE">
              <w:t>Texas Energy Buyers Alliance (TEBA); Goff Policy</w:t>
            </w:r>
          </w:p>
        </w:tc>
      </w:tr>
      <w:tr w:rsidR="007326AE" w:rsidRPr="007326AE" w14:paraId="7A4771B0" w14:textId="77777777" w:rsidTr="00D60C9B">
        <w:trPr>
          <w:cantSplit/>
          <w:trHeight w:val="432"/>
        </w:trPr>
        <w:tc>
          <w:tcPr>
            <w:tcW w:w="2880" w:type="dxa"/>
            <w:tcBorders>
              <w:bottom w:val="single" w:sz="4" w:space="0" w:color="auto"/>
            </w:tcBorders>
            <w:shd w:val="clear" w:color="auto" w:fill="FFFFFF"/>
            <w:vAlign w:val="center"/>
          </w:tcPr>
          <w:p w14:paraId="48232235" w14:textId="77777777" w:rsidR="007326AE" w:rsidRPr="007326AE" w:rsidRDefault="007326AE" w:rsidP="007326AE">
            <w:pPr>
              <w:pStyle w:val="NormalArial"/>
              <w:rPr>
                <w:b/>
              </w:rPr>
            </w:pPr>
            <w:r w:rsidRPr="007326AE">
              <w:rPr>
                <w:b/>
              </w:rPr>
              <w:t>Phone Number</w:t>
            </w:r>
          </w:p>
        </w:tc>
        <w:tc>
          <w:tcPr>
            <w:tcW w:w="7560" w:type="dxa"/>
            <w:tcBorders>
              <w:bottom w:val="single" w:sz="4" w:space="0" w:color="auto"/>
            </w:tcBorders>
            <w:vAlign w:val="center"/>
          </w:tcPr>
          <w:p w14:paraId="06E42AB7" w14:textId="77777777" w:rsidR="007326AE" w:rsidRPr="007326AE" w:rsidRDefault="007326AE" w:rsidP="007326AE">
            <w:pPr>
              <w:pStyle w:val="NormalArial"/>
            </w:pPr>
          </w:p>
        </w:tc>
      </w:tr>
      <w:tr w:rsidR="007326AE" w:rsidRPr="007326AE" w14:paraId="6BA257F7" w14:textId="77777777" w:rsidTr="00D60C9B">
        <w:trPr>
          <w:cantSplit/>
          <w:trHeight w:val="432"/>
        </w:trPr>
        <w:tc>
          <w:tcPr>
            <w:tcW w:w="2880" w:type="dxa"/>
            <w:shd w:val="clear" w:color="auto" w:fill="FFFFFF"/>
            <w:vAlign w:val="center"/>
          </w:tcPr>
          <w:p w14:paraId="21E16A85" w14:textId="77777777" w:rsidR="007326AE" w:rsidRPr="007326AE" w:rsidRDefault="007326AE" w:rsidP="007326AE">
            <w:pPr>
              <w:pStyle w:val="NormalArial"/>
              <w:rPr>
                <w:b/>
              </w:rPr>
            </w:pPr>
            <w:r w:rsidRPr="007326AE">
              <w:rPr>
                <w:b/>
              </w:rPr>
              <w:t>Cell Number</w:t>
            </w:r>
          </w:p>
        </w:tc>
        <w:tc>
          <w:tcPr>
            <w:tcW w:w="7560" w:type="dxa"/>
            <w:vAlign w:val="center"/>
          </w:tcPr>
          <w:p w14:paraId="5FC03446" w14:textId="77777777" w:rsidR="007326AE" w:rsidRPr="007326AE" w:rsidRDefault="007326AE" w:rsidP="007326AE">
            <w:pPr>
              <w:pStyle w:val="NormalArial"/>
            </w:pPr>
            <w:r w:rsidRPr="007326AE">
              <w:t>202-579-6737; 512-632-7013</w:t>
            </w:r>
          </w:p>
        </w:tc>
      </w:tr>
      <w:tr w:rsidR="007326AE" w:rsidRPr="007326AE" w14:paraId="33B4297B" w14:textId="77777777" w:rsidTr="00D60C9B">
        <w:trPr>
          <w:cantSplit/>
          <w:trHeight w:val="432"/>
        </w:trPr>
        <w:tc>
          <w:tcPr>
            <w:tcW w:w="2880" w:type="dxa"/>
            <w:tcBorders>
              <w:bottom w:val="single" w:sz="4" w:space="0" w:color="auto"/>
            </w:tcBorders>
            <w:shd w:val="clear" w:color="auto" w:fill="FFFFFF"/>
            <w:vAlign w:val="center"/>
          </w:tcPr>
          <w:p w14:paraId="4E158635" w14:textId="77777777" w:rsidR="007326AE" w:rsidRPr="007326AE" w:rsidRDefault="007326AE" w:rsidP="007326AE">
            <w:pPr>
              <w:pStyle w:val="NormalArial"/>
              <w:rPr>
                <w:b/>
              </w:rPr>
            </w:pPr>
            <w:r w:rsidRPr="007326AE">
              <w:rPr>
                <w:b/>
              </w:rPr>
              <w:t>Market Segment</w:t>
            </w:r>
          </w:p>
        </w:tc>
        <w:tc>
          <w:tcPr>
            <w:tcW w:w="7560" w:type="dxa"/>
            <w:tcBorders>
              <w:bottom w:val="single" w:sz="4" w:space="0" w:color="auto"/>
            </w:tcBorders>
            <w:vAlign w:val="center"/>
          </w:tcPr>
          <w:p w14:paraId="2ACA7340" w14:textId="77777777" w:rsidR="007326AE" w:rsidRPr="007326AE" w:rsidRDefault="007326AE" w:rsidP="007326AE">
            <w:pPr>
              <w:pStyle w:val="NormalArial"/>
            </w:pPr>
          </w:p>
        </w:tc>
      </w:tr>
    </w:tbl>
    <w:p w14:paraId="34BCB7A0" w14:textId="77777777" w:rsidR="007326AE" w:rsidRDefault="007326A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326AE" w:rsidRPr="00D56D61" w14:paraId="3FE1BC33" w14:textId="77777777" w:rsidTr="00D60C9B">
        <w:trPr>
          <w:cantSplit/>
          <w:trHeight w:val="432"/>
        </w:trPr>
        <w:tc>
          <w:tcPr>
            <w:tcW w:w="10440" w:type="dxa"/>
            <w:gridSpan w:val="2"/>
            <w:vAlign w:val="center"/>
          </w:tcPr>
          <w:p w14:paraId="12B4DF28" w14:textId="77777777" w:rsidR="007326AE" w:rsidRPr="007C199B" w:rsidRDefault="007326AE" w:rsidP="00D60C9B">
            <w:pPr>
              <w:pStyle w:val="NormalArial"/>
              <w:jc w:val="center"/>
              <w:rPr>
                <w:b/>
              </w:rPr>
            </w:pPr>
            <w:r w:rsidRPr="007C199B">
              <w:rPr>
                <w:b/>
              </w:rPr>
              <w:t>Market Rules Staff Contact</w:t>
            </w:r>
          </w:p>
        </w:tc>
      </w:tr>
      <w:tr w:rsidR="007326AE" w:rsidRPr="00D56D61" w14:paraId="7043681A" w14:textId="77777777" w:rsidTr="00D60C9B">
        <w:trPr>
          <w:cantSplit/>
          <w:trHeight w:val="432"/>
        </w:trPr>
        <w:tc>
          <w:tcPr>
            <w:tcW w:w="2880" w:type="dxa"/>
            <w:vAlign w:val="center"/>
          </w:tcPr>
          <w:p w14:paraId="51FDD2FB" w14:textId="77777777" w:rsidR="007326AE" w:rsidRPr="007C199B" w:rsidRDefault="007326AE" w:rsidP="00D60C9B">
            <w:pPr>
              <w:pStyle w:val="NormalArial"/>
              <w:rPr>
                <w:b/>
              </w:rPr>
            </w:pPr>
            <w:r w:rsidRPr="007C199B">
              <w:rPr>
                <w:b/>
              </w:rPr>
              <w:t>Name</w:t>
            </w:r>
          </w:p>
        </w:tc>
        <w:tc>
          <w:tcPr>
            <w:tcW w:w="7560" w:type="dxa"/>
            <w:vAlign w:val="center"/>
          </w:tcPr>
          <w:p w14:paraId="1193DAF3" w14:textId="77777777" w:rsidR="007326AE" w:rsidRPr="00D56D61" w:rsidRDefault="007326AE" w:rsidP="00D60C9B">
            <w:pPr>
              <w:pStyle w:val="NormalArial"/>
            </w:pPr>
            <w:r>
              <w:t>Jordan Troublefield</w:t>
            </w:r>
          </w:p>
        </w:tc>
      </w:tr>
      <w:tr w:rsidR="007326AE" w:rsidRPr="00D56D61" w14:paraId="15C44424" w14:textId="77777777" w:rsidTr="00D60C9B">
        <w:trPr>
          <w:cantSplit/>
          <w:trHeight w:val="432"/>
        </w:trPr>
        <w:tc>
          <w:tcPr>
            <w:tcW w:w="2880" w:type="dxa"/>
            <w:vAlign w:val="center"/>
          </w:tcPr>
          <w:p w14:paraId="64FDA6C1" w14:textId="77777777" w:rsidR="007326AE" w:rsidRPr="007C199B" w:rsidRDefault="007326AE" w:rsidP="00D60C9B">
            <w:pPr>
              <w:pStyle w:val="NormalArial"/>
              <w:rPr>
                <w:b/>
              </w:rPr>
            </w:pPr>
            <w:r w:rsidRPr="007C199B">
              <w:rPr>
                <w:b/>
              </w:rPr>
              <w:t>E-Mail Address</w:t>
            </w:r>
          </w:p>
        </w:tc>
        <w:tc>
          <w:tcPr>
            <w:tcW w:w="7560" w:type="dxa"/>
            <w:vAlign w:val="center"/>
          </w:tcPr>
          <w:p w14:paraId="71F316F2" w14:textId="77777777" w:rsidR="007326AE" w:rsidRPr="00D56D61" w:rsidRDefault="007326AE" w:rsidP="00D60C9B">
            <w:pPr>
              <w:pStyle w:val="NormalArial"/>
            </w:pPr>
            <w:hyperlink r:id="rId15" w:history="1">
              <w:r w:rsidRPr="004F57F6">
                <w:rPr>
                  <w:rStyle w:val="Hyperlink"/>
                </w:rPr>
                <w:t>j</w:t>
              </w:r>
              <w:r w:rsidRPr="004B15A5">
                <w:rPr>
                  <w:rStyle w:val="Hyperlink"/>
                </w:rPr>
                <w:t>ordan.troublefield@ercot.com</w:t>
              </w:r>
            </w:hyperlink>
            <w:r>
              <w:t xml:space="preserve"> </w:t>
            </w:r>
          </w:p>
        </w:tc>
      </w:tr>
      <w:tr w:rsidR="007326AE" w:rsidRPr="005370B5" w14:paraId="32FD3F71" w14:textId="77777777" w:rsidTr="00D60C9B">
        <w:trPr>
          <w:cantSplit/>
          <w:trHeight w:val="432"/>
        </w:trPr>
        <w:tc>
          <w:tcPr>
            <w:tcW w:w="2880" w:type="dxa"/>
            <w:vAlign w:val="center"/>
          </w:tcPr>
          <w:p w14:paraId="2576E73B" w14:textId="77777777" w:rsidR="007326AE" w:rsidRPr="007C199B" w:rsidRDefault="007326AE" w:rsidP="00D60C9B">
            <w:pPr>
              <w:pStyle w:val="NormalArial"/>
              <w:rPr>
                <w:b/>
              </w:rPr>
            </w:pPr>
            <w:r w:rsidRPr="007C199B">
              <w:rPr>
                <w:b/>
              </w:rPr>
              <w:t>Phone Number</w:t>
            </w:r>
          </w:p>
        </w:tc>
        <w:tc>
          <w:tcPr>
            <w:tcW w:w="7560" w:type="dxa"/>
            <w:vAlign w:val="center"/>
          </w:tcPr>
          <w:p w14:paraId="5D918737" w14:textId="77777777" w:rsidR="007326AE" w:rsidRDefault="007326AE" w:rsidP="00D60C9B">
            <w:pPr>
              <w:pStyle w:val="NormalArial"/>
            </w:pPr>
            <w:r>
              <w:t>512-248-6521</w:t>
            </w:r>
          </w:p>
        </w:tc>
      </w:tr>
    </w:tbl>
    <w:p w14:paraId="4ED50BC0" w14:textId="77777777" w:rsidR="007326AE" w:rsidRDefault="007326A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326AE" w:rsidRPr="006F5051" w14:paraId="645AF898" w14:textId="77777777" w:rsidTr="00D60C9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7B182B" w14:textId="77777777" w:rsidR="007326AE" w:rsidRPr="006F5051" w:rsidRDefault="007326AE" w:rsidP="00D60C9B">
            <w:pPr>
              <w:jc w:val="center"/>
              <w:rPr>
                <w:rFonts w:ascii="Arial" w:hAnsi="Arial"/>
                <w:b/>
              </w:rPr>
            </w:pPr>
            <w:r w:rsidRPr="006F5051">
              <w:rPr>
                <w:rFonts w:ascii="Arial" w:hAnsi="Arial"/>
                <w:b/>
              </w:rPr>
              <w:t>Comments Received</w:t>
            </w:r>
          </w:p>
        </w:tc>
      </w:tr>
      <w:tr w:rsidR="007326AE" w:rsidRPr="006F5051" w14:paraId="6AB10F80"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FFCA4B" w14:textId="77777777" w:rsidR="007326AE" w:rsidRPr="006F5051" w:rsidRDefault="007326AE" w:rsidP="00D60C9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0006860" w14:textId="77777777" w:rsidR="007326AE" w:rsidRPr="006F5051" w:rsidRDefault="007326AE" w:rsidP="00D60C9B">
            <w:pPr>
              <w:rPr>
                <w:rFonts w:ascii="Arial" w:hAnsi="Arial"/>
                <w:b/>
              </w:rPr>
            </w:pPr>
            <w:r w:rsidRPr="006F5051">
              <w:rPr>
                <w:rFonts w:ascii="Arial" w:hAnsi="Arial"/>
                <w:b/>
              </w:rPr>
              <w:t>Comment Summary</w:t>
            </w:r>
          </w:p>
        </w:tc>
      </w:tr>
      <w:tr w:rsidR="007326AE" w:rsidRPr="006F5051" w14:paraId="09136860"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AC9F88" w14:textId="084FF694" w:rsidR="007326AE" w:rsidRPr="006F5051" w:rsidRDefault="007326AE" w:rsidP="00D60C9B">
            <w:pPr>
              <w:tabs>
                <w:tab w:val="center" w:pos="4320"/>
                <w:tab w:val="right" w:pos="8640"/>
              </w:tabs>
              <w:rPr>
                <w:rFonts w:ascii="Arial" w:hAnsi="Arial"/>
              </w:rPr>
            </w:pPr>
            <w:r>
              <w:rPr>
                <w:rFonts w:ascii="Arial" w:hAnsi="Arial"/>
              </w:rPr>
              <w:t>ERCOT 050626</w:t>
            </w:r>
          </w:p>
        </w:tc>
        <w:tc>
          <w:tcPr>
            <w:tcW w:w="7560" w:type="dxa"/>
            <w:tcBorders>
              <w:top w:val="single" w:sz="4" w:space="0" w:color="auto"/>
              <w:left w:val="single" w:sz="4" w:space="0" w:color="auto"/>
              <w:bottom w:val="single" w:sz="4" w:space="0" w:color="auto"/>
              <w:right w:val="single" w:sz="4" w:space="0" w:color="auto"/>
            </w:tcBorders>
            <w:vAlign w:val="center"/>
          </w:tcPr>
          <w:p w14:paraId="6A70EBD0" w14:textId="7CA11B03" w:rsidR="007326AE" w:rsidRPr="006F5051" w:rsidRDefault="007326AE" w:rsidP="007326AE">
            <w:pPr>
              <w:pStyle w:val="NormalArial"/>
              <w:spacing w:before="120" w:after="120"/>
            </w:pPr>
            <w:r>
              <w:t>Clarifie</w:t>
            </w:r>
            <w:r w:rsidR="00E80A0D">
              <w:t>d</w:t>
            </w:r>
            <w:r>
              <w:t xml:space="preserve"> that an </w:t>
            </w:r>
            <w:r w:rsidR="00634CE3">
              <w:t xml:space="preserve">Entity </w:t>
            </w:r>
            <w:r>
              <w:t xml:space="preserve">affected by the EAC program, not just the </w:t>
            </w:r>
            <w:r w:rsidR="00D74F8C" w:rsidRPr="00D74F8C">
              <w:t>Renewable Energy Credi</w:t>
            </w:r>
            <w:r w:rsidR="00D74F8C">
              <w:t>t (</w:t>
            </w:r>
            <w:r>
              <w:t>REC</w:t>
            </w:r>
            <w:r w:rsidR="00D74F8C">
              <w:t>)</w:t>
            </w:r>
            <w:r>
              <w:t xml:space="preserve"> Trading Program, may file a NOGRR</w:t>
            </w:r>
          </w:p>
        </w:tc>
      </w:tr>
    </w:tbl>
    <w:p w14:paraId="7C68C35A" w14:textId="77777777" w:rsidR="007326AE" w:rsidRDefault="007326AE">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26AE" w14:paraId="288A8A71" w14:textId="77777777" w:rsidTr="00D60C9B">
        <w:trPr>
          <w:trHeight w:val="350"/>
        </w:trPr>
        <w:tc>
          <w:tcPr>
            <w:tcW w:w="10440" w:type="dxa"/>
            <w:tcBorders>
              <w:bottom w:val="single" w:sz="4" w:space="0" w:color="auto"/>
            </w:tcBorders>
            <w:shd w:val="clear" w:color="auto" w:fill="FFFFFF"/>
            <w:vAlign w:val="center"/>
          </w:tcPr>
          <w:p w14:paraId="65E1F540" w14:textId="77777777" w:rsidR="007326AE" w:rsidRDefault="007326AE" w:rsidP="00D60C9B">
            <w:pPr>
              <w:pStyle w:val="Header"/>
              <w:jc w:val="center"/>
            </w:pPr>
            <w:r>
              <w:t>Market Rules Notes</w:t>
            </w:r>
          </w:p>
        </w:tc>
      </w:tr>
    </w:tbl>
    <w:p w14:paraId="2AE5E87C" w14:textId="1F917DD6" w:rsidR="00152993" w:rsidRDefault="007326AE" w:rsidP="00E523D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1770E20" w14:textId="77777777">
        <w:trPr>
          <w:trHeight w:val="350"/>
        </w:trPr>
        <w:tc>
          <w:tcPr>
            <w:tcW w:w="10440" w:type="dxa"/>
            <w:tcBorders>
              <w:bottom w:val="single" w:sz="4" w:space="0" w:color="auto"/>
            </w:tcBorders>
            <w:shd w:val="clear" w:color="auto" w:fill="FFFFFF"/>
            <w:vAlign w:val="center"/>
          </w:tcPr>
          <w:p w14:paraId="5114AE7F" w14:textId="52610FCA" w:rsidR="00152993" w:rsidRDefault="00152993">
            <w:pPr>
              <w:pStyle w:val="Header"/>
              <w:jc w:val="center"/>
            </w:pPr>
            <w:r>
              <w:t xml:space="preserve">Proposed </w:t>
            </w:r>
            <w:r w:rsidR="00C158EE">
              <w:t xml:space="preserve">Guide </w:t>
            </w:r>
            <w:r>
              <w:t>Language</w:t>
            </w:r>
            <w:r w:rsidR="007326AE">
              <w:t xml:space="preserve"> Revision</w:t>
            </w:r>
          </w:p>
        </w:tc>
      </w:tr>
    </w:tbl>
    <w:p w14:paraId="6F65A475" w14:textId="77777777" w:rsidR="000D68FE" w:rsidRPr="004A5095" w:rsidRDefault="000D68FE" w:rsidP="000D68FE">
      <w:pPr>
        <w:keepNext/>
        <w:tabs>
          <w:tab w:val="left" w:pos="1008"/>
        </w:tabs>
        <w:spacing w:before="240" w:after="240"/>
        <w:ind w:left="1008" w:hanging="1008"/>
        <w:outlineLvl w:val="2"/>
        <w:rPr>
          <w:b/>
          <w:bCs/>
          <w:i/>
          <w:szCs w:val="20"/>
        </w:rPr>
      </w:pPr>
      <w:bookmarkStart w:id="0" w:name="_Toc391620992"/>
      <w:bookmarkStart w:id="1" w:name="_Toc136356020"/>
      <w:r w:rsidRPr="004A5095">
        <w:rPr>
          <w:b/>
          <w:bCs/>
          <w:i/>
          <w:szCs w:val="20"/>
        </w:rPr>
        <w:t>1.3.2</w:t>
      </w:r>
      <w:r w:rsidRPr="004A5095">
        <w:rPr>
          <w:b/>
          <w:bCs/>
          <w:i/>
          <w:szCs w:val="20"/>
        </w:rPr>
        <w:tab/>
        <w:t>Submission of a Nodal Operating Guide Revision Request</w:t>
      </w:r>
      <w:bookmarkEnd w:id="0"/>
      <w:bookmarkEnd w:id="1"/>
    </w:p>
    <w:p w14:paraId="29631D9B" w14:textId="77777777" w:rsidR="000D68FE" w:rsidRPr="004A5095" w:rsidRDefault="000D68FE" w:rsidP="000D68FE">
      <w:pPr>
        <w:spacing w:after="240"/>
        <w:ind w:left="720" w:hanging="720"/>
      </w:pPr>
      <w:r w:rsidRPr="004A5095">
        <w:t>(1)</w:t>
      </w:r>
      <w:r w:rsidRPr="004A5095">
        <w:tab/>
        <w:t>The following Entities may submit a NOGRR:</w:t>
      </w:r>
    </w:p>
    <w:p w14:paraId="5A739BF3" w14:textId="77777777" w:rsidR="000D68FE" w:rsidRPr="004A5095" w:rsidRDefault="000D68FE" w:rsidP="000D68FE">
      <w:pPr>
        <w:spacing w:after="240"/>
        <w:ind w:left="2160" w:hanging="720"/>
        <w:rPr>
          <w:szCs w:val="20"/>
        </w:rPr>
      </w:pPr>
      <w:r w:rsidRPr="004A5095">
        <w:rPr>
          <w:szCs w:val="20"/>
        </w:rPr>
        <w:t>(a)</w:t>
      </w:r>
      <w:r w:rsidRPr="004A5095">
        <w:rPr>
          <w:szCs w:val="20"/>
        </w:rPr>
        <w:tab/>
        <w:t>Any Market Participant;</w:t>
      </w:r>
    </w:p>
    <w:p w14:paraId="20328E8C" w14:textId="77777777" w:rsidR="000D68FE" w:rsidRPr="004A5095" w:rsidRDefault="000D68FE" w:rsidP="000D68FE">
      <w:pPr>
        <w:spacing w:after="240"/>
        <w:ind w:left="2160" w:hanging="720"/>
        <w:rPr>
          <w:szCs w:val="20"/>
        </w:rPr>
      </w:pPr>
      <w:r w:rsidRPr="004A5095">
        <w:rPr>
          <w:szCs w:val="20"/>
        </w:rPr>
        <w:t>(b)</w:t>
      </w:r>
      <w:r w:rsidRPr="004A5095">
        <w:rPr>
          <w:szCs w:val="20"/>
        </w:rPr>
        <w:tab/>
        <w:t>Any ERCOT Member;</w:t>
      </w:r>
    </w:p>
    <w:p w14:paraId="4E935F75" w14:textId="77777777" w:rsidR="000D68FE" w:rsidRPr="004A5095" w:rsidRDefault="000D68FE" w:rsidP="000D68FE">
      <w:pPr>
        <w:spacing w:after="240"/>
        <w:ind w:left="2160" w:hanging="720"/>
        <w:rPr>
          <w:szCs w:val="20"/>
        </w:rPr>
      </w:pPr>
      <w:r w:rsidRPr="004A5095">
        <w:rPr>
          <w:szCs w:val="20"/>
        </w:rPr>
        <w:t>(c)</w:t>
      </w:r>
      <w:r w:rsidRPr="004A5095">
        <w:rPr>
          <w:szCs w:val="20"/>
        </w:rPr>
        <w:tab/>
        <w:t>PUCT Staff;</w:t>
      </w:r>
    </w:p>
    <w:p w14:paraId="06C1FA1A" w14:textId="77777777" w:rsidR="000D68FE" w:rsidRPr="004A5095" w:rsidRDefault="000D68FE" w:rsidP="000D68FE">
      <w:pPr>
        <w:spacing w:after="240"/>
        <w:ind w:left="2160" w:hanging="720"/>
        <w:rPr>
          <w:szCs w:val="20"/>
        </w:rPr>
      </w:pPr>
      <w:r w:rsidRPr="004A5095">
        <w:rPr>
          <w:szCs w:val="20"/>
        </w:rPr>
        <w:t>(d)</w:t>
      </w:r>
      <w:r w:rsidRPr="004A5095">
        <w:rPr>
          <w:szCs w:val="20"/>
        </w:rPr>
        <w:tab/>
        <w:t>The Reliability Monitor;</w:t>
      </w:r>
    </w:p>
    <w:p w14:paraId="5AA46ED1" w14:textId="77777777" w:rsidR="000D68FE" w:rsidRPr="004A5095" w:rsidRDefault="000D68FE" w:rsidP="000D68FE">
      <w:pPr>
        <w:spacing w:after="240"/>
        <w:ind w:left="2160" w:hanging="720"/>
        <w:rPr>
          <w:szCs w:val="20"/>
        </w:rPr>
      </w:pPr>
      <w:r w:rsidRPr="004A5095">
        <w:rPr>
          <w:szCs w:val="20"/>
        </w:rPr>
        <w:t>(e)</w:t>
      </w:r>
      <w:r w:rsidRPr="004A5095">
        <w:rPr>
          <w:szCs w:val="20"/>
        </w:rPr>
        <w:tab/>
        <w:t>The NERC Regional Entity;</w:t>
      </w:r>
    </w:p>
    <w:p w14:paraId="713C2AAE" w14:textId="77777777" w:rsidR="000D68FE" w:rsidRPr="004A5095" w:rsidRDefault="000D68FE" w:rsidP="000D68FE">
      <w:pPr>
        <w:spacing w:after="240"/>
        <w:ind w:left="2160" w:hanging="720"/>
        <w:rPr>
          <w:szCs w:val="20"/>
        </w:rPr>
      </w:pPr>
      <w:r w:rsidRPr="004A5095">
        <w:rPr>
          <w:szCs w:val="20"/>
        </w:rPr>
        <w:t>(f)</w:t>
      </w:r>
      <w:r w:rsidRPr="004A5095">
        <w:rPr>
          <w:szCs w:val="20"/>
        </w:rPr>
        <w:tab/>
        <w:t>The IMM;</w:t>
      </w:r>
    </w:p>
    <w:p w14:paraId="2C3E3E7D" w14:textId="77777777" w:rsidR="000D68FE" w:rsidRPr="004A5095" w:rsidRDefault="000D68FE" w:rsidP="000D68FE">
      <w:pPr>
        <w:spacing w:after="240"/>
        <w:ind w:left="2160" w:hanging="720"/>
        <w:rPr>
          <w:szCs w:val="20"/>
        </w:rPr>
      </w:pPr>
      <w:r w:rsidRPr="004A5095">
        <w:rPr>
          <w:szCs w:val="20"/>
        </w:rPr>
        <w:t>(g)</w:t>
      </w:r>
      <w:r w:rsidRPr="004A5095">
        <w:rPr>
          <w:szCs w:val="20"/>
        </w:rPr>
        <w:tab/>
        <w:t>ERCOT; and</w:t>
      </w:r>
    </w:p>
    <w:p w14:paraId="6AEFFCD3" w14:textId="77777777" w:rsidR="000D68FE" w:rsidRPr="004A5095" w:rsidRDefault="000D68FE" w:rsidP="000D68FE">
      <w:pPr>
        <w:spacing w:after="240"/>
        <w:ind w:left="2160" w:hanging="720"/>
        <w:rPr>
          <w:szCs w:val="20"/>
        </w:rPr>
      </w:pPr>
      <w:proofErr w:type="gramStart"/>
      <w:r w:rsidRPr="004A5095">
        <w:rPr>
          <w:szCs w:val="20"/>
        </w:rPr>
        <w:t>(h)</w:t>
      </w:r>
      <w:r w:rsidRPr="004A5095">
        <w:rPr>
          <w:szCs w:val="20"/>
        </w:rPr>
        <w:tab/>
        <w:t>Any</w:t>
      </w:r>
      <w:proofErr w:type="gramEnd"/>
      <w:r w:rsidRPr="004A5095">
        <w:rPr>
          <w:szCs w:val="20"/>
        </w:rPr>
        <w:t xml:space="preserve"> other Entity that meets the following qualifications:</w:t>
      </w:r>
    </w:p>
    <w:p w14:paraId="13C32C6E" w14:textId="77777777" w:rsidR="000D68FE" w:rsidRPr="004A5095" w:rsidRDefault="000D68FE" w:rsidP="000D68FE">
      <w:pPr>
        <w:shd w:val="clear" w:color="auto" w:fill="FFFFFF"/>
        <w:spacing w:after="240"/>
        <w:ind w:left="2880" w:hanging="720"/>
        <w:rPr>
          <w:spacing w:val="-2"/>
          <w:szCs w:val="20"/>
        </w:rPr>
      </w:pPr>
      <w:r w:rsidRPr="004A5095">
        <w:rPr>
          <w:spacing w:val="-2"/>
          <w:szCs w:val="20"/>
        </w:rPr>
        <w:t>(i)</w:t>
      </w:r>
      <w:r w:rsidRPr="004A5095">
        <w:rPr>
          <w:spacing w:val="-2"/>
          <w:szCs w:val="20"/>
        </w:rPr>
        <w:tab/>
        <w:t xml:space="preserve">Resides (or represent residents) in </w:t>
      </w:r>
      <w:smartTag w:uri="urn:schemas-microsoft-com:office:smarttags" w:element="State">
        <w:r w:rsidRPr="004A5095">
          <w:rPr>
            <w:spacing w:val="-2"/>
            <w:szCs w:val="20"/>
          </w:rPr>
          <w:t>Texas</w:t>
        </w:r>
      </w:smartTag>
      <w:r w:rsidRPr="004A5095">
        <w:rPr>
          <w:spacing w:val="-2"/>
          <w:szCs w:val="20"/>
        </w:rPr>
        <w:t xml:space="preserve"> or operates in the </w:t>
      </w:r>
      <w:smartTag w:uri="urn:schemas-microsoft-com:office:smarttags" w:element="State">
        <w:smartTag w:uri="urn:schemas-microsoft-com:office:smarttags" w:element="place">
          <w:r w:rsidRPr="004A5095">
            <w:rPr>
              <w:spacing w:val="-2"/>
              <w:szCs w:val="20"/>
            </w:rPr>
            <w:t>Texas</w:t>
          </w:r>
        </w:smartTag>
      </w:smartTag>
      <w:r w:rsidRPr="004A5095">
        <w:rPr>
          <w:spacing w:val="-2"/>
          <w:szCs w:val="20"/>
        </w:rPr>
        <w:t xml:space="preserve"> electricity market; and</w:t>
      </w:r>
    </w:p>
    <w:p w14:paraId="418C4284" w14:textId="4B916902" w:rsidR="00152993" w:rsidRPr="000D68FE" w:rsidRDefault="000D68FE" w:rsidP="000D68FE">
      <w:pPr>
        <w:shd w:val="clear" w:color="auto" w:fill="FFFFFF"/>
        <w:spacing w:after="240"/>
        <w:ind w:left="2880" w:hanging="720"/>
        <w:rPr>
          <w:spacing w:val="-2"/>
          <w:szCs w:val="20"/>
        </w:rPr>
      </w:pPr>
      <w:r w:rsidRPr="004A5095">
        <w:rPr>
          <w:spacing w:val="-2"/>
          <w:szCs w:val="20"/>
        </w:rPr>
        <w:t>(ii)</w:t>
      </w:r>
      <w:r w:rsidRPr="004A5095">
        <w:rPr>
          <w:spacing w:val="-2"/>
          <w:szCs w:val="20"/>
        </w:rPr>
        <w:tab/>
        <w:t xml:space="preserve">Demonstrates that Entity (or those it represents) is affected by the Customer Registration or </w:t>
      </w:r>
      <w:ins w:id="2" w:author="ERCOT 050626" w:date="2026-05-04T16:37:00Z">
        <w:r w:rsidR="000721D0">
          <w:rPr>
            <w:spacing w:val="-2"/>
            <w:szCs w:val="20"/>
          </w:rPr>
          <w:t>Renewable Energy Credit (REC) Trading Program</w:t>
        </w:r>
      </w:ins>
      <w:ins w:id="3" w:author="ERCOT 050626" w:date="2026-05-04T16:38:00Z">
        <w:r w:rsidR="000721D0">
          <w:rPr>
            <w:spacing w:val="-2"/>
            <w:szCs w:val="20"/>
          </w:rPr>
          <w:t xml:space="preserve"> or </w:t>
        </w:r>
      </w:ins>
      <w:del w:id="4" w:author="TEBA" w:date="2024-12-13T11:46:00Z">
        <w:r w:rsidRPr="004A5095" w:rsidDel="00B21016">
          <w:rPr>
            <w:spacing w:val="-2"/>
            <w:szCs w:val="20"/>
          </w:rPr>
          <w:delText xml:space="preserve">Renewable </w:delText>
        </w:r>
      </w:del>
      <w:r w:rsidRPr="004A5095">
        <w:rPr>
          <w:spacing w:val="-2"/>
          <w:szCs w:val="20"/>
        </w:rPr>
        <w:t xml:space="preserve">Energy </w:t>
      </w:r>
      <w:ins w:id="5" w:author="TEBA" w:date="2024-12-13T11:46:00Z">
        <w:r>
          <w:rPr>
            <w:spacing w:val="-2"/>
            <w:szCs w:val="20"/>
          </w:rPr>
          <w:t xml:space="preserve">Attribute </w:t>
        </w:r>
      </w:ins>
      <w:del w:id="6" w:author="TEBA" w:date="2024-12-13T11:46:00Z">
        <w:r w:rsidRPr="004A5095" w:rsidDel="00B21016">
          <w:rPr>
            <w:spacing w:val="-2"/>
            <w:szCs w:val="20"/>
          </w:rPr>
          <w:delText xml:space="preserve">Credit </w:delText>
        </w:r>
      </w:del>
      <w:ins w:id="7" w:author="TEBA" w:date="2024-12-13T11:46:00Z">
        <w:r>
          <w:rPr>
            <w:spacing w:val="-2"/>
            <w:szCs w:val="20"/>
          </w:rPr>
          <w:t>Certificate</w:t>
        </w:r>
        <w:r w:rsidRPr="004A5095">
          <w:rPr>
            <w:spacing w:val="-2"/>
            <w:szCs w:val="20"/>
          </w:rPr>
          <w:t xml:space="preserve"> </w:t>
        </w:r>
      </w:ins>
      <w:r w:rsidRPr="004A5095">
        <w:rPr>
          <w:spacing w:val="-2"/>
          <w:szCs w:val="20"/>
        </w:rPr>
        <w:t>(</w:t>
      </w:r>
      <w:del w:id="8" w:author="TEBA" w:date="2024-12-13T11:46:00Z">
        <w:r w:rsidRPr="004A5095" w:rsidDel="00B21016">
          <w:rPr>
            <w:spacing w:val="-2"/>
            <w:szCs w:val="20"/>
          </w:rPr>
          <w:delText>REC</w:delText>
        </w:r>
      </w:del>
      <w:ins w:id="9" w:author="TEBA" w:date="2024-12-13T11:46:00Z">
        <w:r>
          <w:rPr>
            <w:spacing w:val="-2"/>
            <w:szCs w:val="20"/>
          </w:rPr>
          <w:t>EAC</w:t>
        </w:r>
      </w:ins>
      <w:r w:rsidRPr="004A5095">
        <w:rPr>
          <w:spacing w:val="-2"/>
          <w:szCs w:val="20"/>
        </w:rPr>
        <w:t xml:space="preserve">) </w:t>
      </w:r>
      <w:del w:id="10" w:author="ERCOT 050626" w:date="2026-05-04T16:39:00Z">
        <w:r w:rsidRPr="004A5095" w:rsidDel="000721D0">
          <w:rPr>
            <w:spacing w:val="-2"/>
            <w:szCs w:val="20"/>
          </w:rPr>
          <w:delText xml:space="preserve">Trading </w:delText>
        </w:r>
      </w:del>
      <w:del w:id="11" w:author="ERCOT 050626" w:date="2026-05-05T15:29:00Z" w16du:dateUtc="2026-05-05T20:29:00Z">
        <w:r w:rsidRPr="004A5095" w:rsidDel="00BB446F">
          <w:rPr>
            <w:spacing w:val="-2"/>
            <w:szCs w:val="20"/>
          </w:rPr>
          <w:delText xml:space="preserve">Program </w:delText>
        </w:r>
      </w:del>
      <w:ins w:id="12" w:author="ERCOT 050626" w:date="2026-05-05T15:29:00Z" w16du:dateUtc="2026-05-05T20:29:00Z">
        <w:r w:rsidR="00BB446F">
          <w:rPr>
            <w:spacing w:val="-2"/>
            <w:szCs w:val="20"/>
          </w:rPr>
          <w:t>program</w:t>
        </w:r>
        <w:r w:rsidR="00BB446F" w:rsidRPr="004A5095">
          <w:rPr>
            <w:spacing w:val="-2"/>
            <w:szCs w:val="20"/>
          </w:rPr>
          <w:t xml:space="preserve"> </w:t>
        </w:r>
      </w:ins>
      <w:r w:rsidRPr="004A5095">
        <w:rPr>
          <w:spacing w:val="-2"/>
          <w:szCs w:val="20"/>
        </w:rPr>
        <w:t>sections of the ERCOT Protocols.</w:t>
      </w:r>
    </w:p>
    <w:sectPr w:rsidR="00152993" w:rsidRPr="000D68FE"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9A91" w14:textId="77777777" w:rsidR="00BC38A1" w:rsidRDefault="00BC38A1">
      <w:r>
        <w:separator/>
      </w:r>
    </w:p>
  </w:endnote>
  <w:endnote w:type="continuationSeparator" w:id="0">
    <w:p w14:paraId="11BC2033" w14:textId="77777777" w:rsidR="00BC38A1" w:rsidRDefault="00BC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A191" w14:textId="153B8D19" w:rsidR="003D0994" w:rsidRDefault="00C60D64" w:rsidP="0074209E">
    <w:pPr>
      <w:pStyle w:val="Footer"/>
      <w:tabs>
        <w:tab w:val="clear" w:pos="4320"/>
        <w:tab w:val="clear" w:pos="8640"/>
        <w:tab w:val="right" w:pos="9360"/>
      </w:tabs>
      <w:rPr>
        <w:rFonts w:ascii="Arial" w:hAnsi="Arial"/>
        <w:sz w:val="18"/>
      </w:rPr>
    </w:pPr>
    <w:r>
      <w:rPr>
        <w:rFonts w:ascii="Arial" w:hAnsi="Arial"/>
        <w:sz w:val="18"/>
      </w:rPr>
      <w:t>273NOGRR-</w:t>
    </w:r>
    <w:r w:rsidR="000F70B9">
      <w:rPr>
        <w:rFonts w:ascii="Arial" w:hAnsi="Arial"/>
        <w:sz w:val="18"/>
      </w:rPr>
      <w:t xml:space="preserve">09 </w:t>
    </w:r>
    <w:r w:rsidR="007326AE">
      <w:rPr>
        <w:rFonts w:ascii="Arial" w:hAnsi="Arial"/>
        <w:sz w:val="18"/>
      </w:rPr>
      <w:t>ROS Report</w:t>
    </w:r>
    <w:r>
      <w:rPr>
        <w:rFonts w:ascii="Arial" w:hAnsi="Arial"/>
        <w:sz w:val="18"/>
      </w:rPr>
      <w:t xml:space="preserve"> </w:t>
    </w:r>
    <w:r w:rsidR="000F70B9">
      <w:rPr>
        <w:rFonts w:ascii="Arial" w:hAnsi="Arial"/>
        <w:sz w:val="18"/>
      </w:rPr>
      <w:t>060426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p>
  <w:p w14:paraId="5EF53B4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3B34" w14:textId="77777777" w:rsidR="00BC38A1" w:rsidRDefault="00BC38A1">
      <w:r>
        <w:separator/>
      </w:r>
    </w:p>
  </w:footnote>
  <w:footnote w:type="continuationSeparator" w:id="0">
    <w:p w14:paraId="60EA4D7E" w14:textId="77777777" w:rsidR="00BC38A1" w:rsidRDefault="00BC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75A8" w14:textId="44116171" w:rsidR="003D0994" w:rsidRDefault="007326AE">
    <w:pPr>
      <w:pStyle w:val="Header"/>
      <w:jc w:val="center"/>
      <w:rPr>
        <w:sz w:val="32"/>
      </w:rPr>
    </w:pPr>
    <w:r>
      <w:rPr>
        <w:sz w:val="32"/>
      </w:rPr>
      <w:t>ROS Report</w:t>
    </w:r>
  </w:p>
  <w:p w14:paraId="5D4E648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56141057">
    <w:abstractNumId w:val="0"/>
  </w:num>
  <w:num w:numId="2" w16cid:durableId="1391991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472"/>
    <w:rsid w:val="00037668"/>
    <w:rsid w:val="000721D0"/>
    <w:rsid w:val="00075A94"/>
    <w:rsid w:val="000D68FE"/>
    <w:rsid w:val="000F477A"/>
    <w:rsid w:val="000F70B9"/>
    <w:rsid w:val="000F7282"/>
    <w:rsid w:val="00132855"/>
    <w:rsid w:val="00136BBC"/>
    <w:rsid w:val="00152993"/>
    <w:rsid w:val="00152E4E"/>
    <w:rsid w:val="00170297"/>
    <w:rsid w:val="001A227D"/>
    <w:rsid w:val="001E2032"/>
    <w:rsid w:val="001E294F"/>
    <w:rsid w:val="00237F13"/>
    <w:rsid w:val="00245390"/>
    <w:rsid w:val="002771E6"/>
    <w:rsid w:val="003010C0"/>
    <w:rsid w:val="003159BB"/>
    <w:rsid w:val="00324AEA"/>
    <w:rsid w:val="00332A97"/>
    <w:rsid w:val="00350C00"/>
    <w:rsid w:val="00366113"/>
    <w:rsid w:val="003C270C"/>
    <w:rsid w:val="003C405A"/>
    <w:rsid w:val="003D0994"/>
    <w:rsid w:val="003E7D74"/>
    <w:rsid w:val="003F7B86"/>
    <w:rsid w:val="00423824"/>
    <w:rsid w:val="004265EE"/>
    <w:rsid w:val="0043567D"/>
    <w:rsid w:val="0046745F"/>
    <w:rsid w:val="0048263B"/>
    <w:rsid w:val="004B7B90"/>
    <w:rsid w:val="004D37D7"/>
    <w:rsid w:val="004E2C19"/>
    <w:rsid w:val="0055032D"/>
    <w:rsid w:val="005D23D7"/>
    <w:rsid w:val="005D284C"/>
    <w:rsid w:val="00633E23"/>
    <w:rsid w:val="00634CE3"/>
    <w:rsid w:val="00673B94"/>
    <w:rsid w:val="00680AC6"/>
    <w:rsid w:val="006835D8"/>
    <w:rsid w:val="006A2D0C"/>
    <w:rsid w:val="006C316E"/>
    <w:rsid w:val="006D0F7C"/>
    <w:rsid w:val="007269C4"/>
    <w:rsid w:val="007326AE"/>
    <w:rsid w:val="00734EAF"/>
    <w:rsid w:val="0074209E"/>
    <w:rsid w:val="00753491"/>
    <w:rsid w:val="00763001"/>
    <w:rsid w:val="007B045B"/>
    <w:rsid w:val="007F2CA8"/>
    <w:rsid w:val="007F4D61"/>
    <w:rsid w:val="007F7161"/>
    <w:rsid w:val="0085559E"/>
    <w:rsid w:val="00896B1B"/>
    <w:rsid w:val="00897514"/>
    <w:rsid w:val="008A4668"/>
    <w:rsid w:val="008E559E"/>
    <w:rsid w:val="00916080"/>
    <w:rsid w:val="00921A68"/>
    <w:rsid w:val="00960706"/>
    <w:rsid w:val="009C43FB"/>
    <w:rsid w:val="009E33E9"/>
    <w:rsid w:val="00A015C4"/>
    <w:rsid w:val="00A028B5"/>
    <w:rsid w:val="00A15172"/>
    <w:rsid w:val="00A235E8"/>
    <w:rsid w:val="00A6764B"/>
    <w:rsid w:val="00B25D59"/>
    <w:rsid w:val="00B47EC6"/>
    <w:rsid w:val="00B55273"/>
    <w:rsid w:val="00BB446F"/>
    <w:rsid w:val="00BC38A1"/>
    <w:rsid w:val="00C0598D"/>
    <w:rsid w:val="00C11956"/>
    <w:rsid w:val="00C158EE"/>
    <w:rsid w:val="00C602E5"/>
    <w:rsid w:val="00C60D64"/>
    <w:rsid w:val="00C71033"/>
    <w:rsid w:val="00C748FD"/>
    <w:rsid w:val="00D24DCF"/>
    <w:rsid w:val="00D27F61"/>
    <w:rsid w:val="00D4046E"/>
    <w:rsid w:val="00D74F8C"/>
    <w:rsid w:val="00D825C5"/>
    <w:rsid w:val="00D97B7D"/>
    <w:rsid w:val="00DD4739"/>
    <w:rsid w:val="00DE5F33"/>
    <w:rsid w:val="00E07B54"/>
    <w:rsid w:val="00E11F78"/>
    <w:rsid w:val="00E523DB"/>
    <w:rsid w:val="00E621E1"/>
    <w:rsid w:val="00E80A0D"/>
    <w:rsid w:val="00EA340C"/>
    <w:rsid w:val="00EC55B3"/>
    <w:rsid w:val="00F96FB2"/>
    <w:rsid w:val="00FB51D8"/>
    <w:rsid w:val="00FD08E8"/>
    <w:rsid w:val="00FE142B"/>
    <w:rsid w:val="00FE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6"/>
    <o:shapelayout v:ext="edit">
      <o:idmap v:ext="edit" data="2"/>
    </o:shapelayout>
  </w:shapeDefaults>
  <w:decimalSymbol w:val="."/>
  <w:listSeparator w:val=","/>
  <w14:docId w14:val="0DCF3D64"/>
  <w15:chartTrackingRefBased/>
  <w15:docId w15:val="{F90E2051-7C0F-4074-8621-71597824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48263B"/>
    <w:rPr>
      <w:sz w:val="24"/>
      <w:szCs w:val="24"/>
    </w:rPr>
  </w:style>
  <w:style w:type="character" w:customStyle="1" w:styleId="NormalArialChar">
    <w:name w:val="Normal+Arial Char"/>
    <w:link w:val="NormalArial"/>
    <w:rsid w:val="007326AE"/>
    <w:rPr>
      <w:rFonts w:ascii="Arial" w:hAnsi="Arial"/>
      <w:sz w:val="24"/>
      <w:szCs w:val="24"/>
    </w:rPr>
  </w:style>
  <w:style w:type="character" w:customStyle="1" w:styleId="HeaderChar">
    <w:name w:val="Header Char"/>
    <w:link w:val="Header"/>
    <w:rsid w:val="007326AE"/>
    <w:rPr>
      <w:rFonts w:ascii="Arial" w:hAnsi="Arial"/>
      <w:b/>
      <w:bCs/>
      <w:sz w:val="24"/>
      <w:szCs w:val="24"/>
    </w:rPr>
  </w:style>
  <w:style w:type="character" w:styleId="UnresolvedMention">
    <w:name w:val="Unresolved Mention"/>
    <w:basedOn w:val="DefaultParagraphFont"/>
    <w:uiPriority w:val="99"/>
    <w:semiHidden/>
    <w:unhideWhenUsed/>
    <w:rsid w:val="007326AE"/>
    <w:rPr>
      <w:color w:val="605E5C"/>
      <w:shd w:val="clear" w:color="auto" w:fill="E1DFDD"/>
    </w:rPr>
  </w:style>
  <w:style w:type="table" w:customStyle="1" w:styleId="BoxedLanguage">
    <w:name w:val="Boxed Language"/>
    <w:basedOn w:val="TableNormal"/>
    <w:rsid w:val="007326AE"/>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bbaker@cebuyer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OGRR273"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5" Type="http://schemas.openxmlformats.org/officeDocument/2006/relationships/footnotes" Target="footnotes.xml"/><Relationship Id="rId15" Type="http://schemas.openxmlformats.org/officeDocument/2006/relationships/hyperlink" Target="mailto:jordan.troublefield@ercot.com" TargetMode="Externa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hyperlink" Target="mailto:eric@goff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5153</Characters>
  <Application>Microsoft Office Word</Application>
  <DocSecurity>0</DocSecurity>
  <Lines>117</Lines>
  <Paragraphs>81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5840</CharactersWithSpaces>
  <SharedDoc>false</SharedDoc>
  <HLinks>
    <vt:vector size="12" baseType="variant">
      <vt:variant>
        <vt:i4>3014721</vt:i4>
      </vt:variant>
      <vt:variant>
        <vt:i4>3</vt:i4>
      </vt:variant>
      <vt:variant>
        <vt:i4>0</vt:i4>
      </vt:variant>
      <vt:variant>
        <vt:i4>5</vt:i4>
      </vt:variant>
      <vt:variant>
        <vt:lpwstr>mailto:calvin.opheim@ercot.com</vt:lpwstr>
      </vt:variant>
      <vt:variant>
        <vt:lpwstr/>
      </vt:variant>
      <vt:variant>
        <vt:i4>7405603</vt:i4>
      </vt:variant>
      <vt:variant>
        <vt:i4>0</vt:i4>
      </vt:variant>
      <vt:variant>
        <vt:i4>0</vt:i4>
      </vt:variant>
      <vt:variant>
        <vt:i4>5</vt:i4>
      </vt:variant>
      <vt:variant>
        <vt:lpwstr>https://www.ercot.com/mktrules/issues/NOGRR273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2026-06-08T15:03:00Z</dcterms:created>
  <dcterms:modified xsi:type="dcterms:W3CDTF">2026-06-08T15:04:00Z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2026-05-06T14:40:37Z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50a5b2a5-76d0-40d8-9bf1-768adb1fd4ef</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