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9EDDAE6" w:rsidR="00067FE2" w:rsidRDefault="007916D8" w:rsidP="00F44236">
            <w:pPr>
              <w:pStyle w:val="Header"/>
            </w:pPr>
            <w:hyperlink r:id="rId11" w:history="1">
              <w:r w:rsidRPr="007916D8">
                <w:rPr>
                  <w:rStyle w:val="Hyperlink"/>
                </w:rPr>
                <w:t>283</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78BC11E5" w:rsidR="00067FE2" w:rsidRDefault="00DF77B8" w:rsidP="00F44236">
            <w:pPr>
              <w:pStyle w:val="Header"/>
            </w:pPr>
            <w:bookmarkStart w:id="0" w:name="_Hlk214557720"/>
            <w:r>
              <w:t xml:space="preserve">Board Priority - </w:t>
            </w:r>
            <w:r w:rsidR="00566181">
              <w:t>Related to NPRR</w:t>
            </w:r>
            <w:r w:rsidR="007916D8">
              <w:t>1309</w:t>
            </w:r>
            <w:r w:rsidR="00566181">
              <w:t>, Dispatchable Reliability Reserve Service Ancillary Service</w:t>
            </w:r>
            <w:bookmarkEnd w:id="0"/>
          </w:p>
        </w:tc>
      </w:tr>
      <w:tr w:rsidR="00C04CBF" w:rsidRPr="00E01925" w14:paraId="3288B1CC" w14:textId="77777777" w:rsidTr="32DCC57F">
        <w:trPr>
          <w:trHeight w:val="518"/>
        </w:trPr>
        <w:tc>
          <w:tcPr>
            <w:tcW w:w="2880" w:type="dxa"/>
            <w:gridSpan w:val="2"/>
            <w:shd w:val="clear" w:color="auto" w:fill="FFFFFF" w:themeFill="background1"/>
            <w:vAlign w:val="center"/>
          </w:tcPr>
          <w:p w14:paraId="3C517530" w14:textId="504D46FA" w:rsidR="00C04CBF" w:rsidRPr="00E01925" w:rsidRDefault="00C04CBF" w:rsidP="00C04CBF">
            <w:pPr>
              <w:pStyle w:val="Header"/>
              <w:rPr>
                <w:bCs w:val="0"/>
              </w:rPr>
            </w:pPr>
            <w:r w:rsidRPr="00E01925">
              <w:rPr>
                <w:bCs w:val="0"/>
              </w:rPr>
              <w:t xml:space="preserve">Date </w:t>
            </w:r>
            <w:r>
              <w:rPr>
                <w:bCs w:val="0"/>
              </w:rPr>
              <w:t>of Decision</w:t>
            </w:r>
          </w:p>
        </w:tc>
        <w:tc>
          <w:tcPr>
            <w:tcW w:w="7560" w:type="dxa"/>
            <w:gridSpan w:val="2"/>
            <w:vAlign w:val="center"/>
          </w:tcPr>
          <w:p w14:paraId="1C09798C" w14:textId="53F3D89C" w:rsidR="00C04CBF" w:rsidRPr="00E01925" w:rsidRDefault="00901E9C" w:rsidP="00C04CBF">
            <w:pPr>
              <w:pStyle w:val="NormalArial"/>
              <w:spacing w:before="120" w:after="120"/>
            </w:pPr>
            <w:r>
              <w:t>June</w:t>
            </w:r>
            <w:r w:rsidR="00F50A4C">
              <w:t xml:space="preserve"> 2</w:t>
            </w:r>
            <w:r w:rsidR="00C04CBF">
              <w:t>, 2026</w:t>
            </w:r>
          </w:p>
        </w:tc>
      </w:tr>
      <w:tr w:rsidR="00C04CBF" w:rsidRPr="00E01925" w14:paraId="09D8EB79" w14:textId="77777777" w:rsidTr="32DCC57F">
        <w:trPr>
          <w:trHeight w:val="518"/>
        </w:trPr>
        <w:tc>
          <w:tcPr>
            <w:tcW w:w="2880" w:type="dxa"/>
            <w:gridSpan w:val="2"/>
            <w:shd w:val="clear" w:color="auto" w:fill="FFFFFF" w:themeFill="background1"/>
            <w:vAlign w:val="center"/>
          </w:tcPr>
          <w:p w14:paraId="4B5028F7" w14:textId="27DC5278" w:rsidR="00C04CBF" w:rsidRPr="00E01925" w:rsidRDefault="00C04CBF" w:rsidP="00C04CBF">
            <w:pPr>
              <w:pStyle w:val="Header"/>
              <w:rPr>
                <w:bCs w:val="0"/>
              </w:rPr>
            </w:pPr>
            <w:r>
              <w:rPr>
                <w:bCs w:val="0"/>
              </w:rPr>
              <w:t>Action</w:t>
            </w:r>
          </w:p>
        </w:tc>
        <w:tc>
          <w:tcPr>
            <w:tcW w:w="7560" w:type="dxa"/>
            <w:gridSpan w:val="2"/>
            <w:vAlign w:val="center"/>
          </w:tcPr>
          <w:p w14:paraId="5D406113" w14:textId="74D91B93" w:rsidR="00C04CBF" w:rsidRDefault="00F50A4C" w:rsidP="00C04CBF">
            <w:pPr>
              <w:pStyle w:val="NormalArial"/>
              <w:spacing w:before="120" w:after="120"/>
            </w:pPr>
            <w:r>
              <w:t>Recommended Approval</w:t>
            </w:r>
          </w:p>
        </w:tc>
      </w:tr>
      <w:tr w:rsidR="00C04CBF" w:rsidRPr="00E01925" w14:paraId="3260B8AC" w14:textId="77777777" w:rsidTr="32DCC57F">
        <w:trPr>
          <w:trHeight w:val="518"/>
        </w:trPr>
        <w:tc>
          <w:tcPr>
            <w:tcW w:w="2880" w:type="dxa"/>
            <w:gridSpan w:val="2"/>
            <w:shd w:val="clear" w:color="auto" w:fill="FFFFFF" w:themeFill="background1"/>
            <w:vAlign w:val="center"/>
          </w:tcPr>
          <w:p w14:paraId="1102E9CA" w14:textId="26E62B81" w:rsidR="00C04CBF" w:rsidRPr="00E01925" w:rsidRDefault="00C04CBF" w:rsidP="00C04CBF">
            <w:pPr>
              <w:pStyle w:val="Header"/>
              <w:rPr>
                <w:bCs w:val="0"/>
              </w:rPr>
            </w:pPr>
            <w:r>
              <w:t xml:space="preserve">Timeline </w:t>
            </w:r>
          </w:p>
        </w:tc>
        <w:tc>
          <w:tcPr>
            <w:tcW w:w="7560" w:type="dxa"/>
            <w:gridSpan w:val="2"/>
            <w:vAlign w:val="center"/>
          </w:tcPr>
          <w:p w14:paraId="37CF9A56" w14:textId="21328E0D" w:rsidR="00C04CBF" w:rsidRDefault="00C04CBF" w:rsidP="00C04CBF">
            <w:pPr>
              <w:pStyle w:val="NormalArial"/>
              <w:spacing w:before="120" w:after="120"/>
            </w:pPr>
            <w:r>
              <w:t>Urgent – On 12/8/25, the Board designated Nodal Operating Guide Revision Request (</w:t>
            </w:r>
            <w:r w:rsidR="00700218">
              <w:t>NOGRR</w:t>
            </w:r>
            <w:r>
              <w:t>) 283 a Board Priority Revision Request.</w:t>
            </w:r>
          </w:p>
        </w:tc>
      </w:tr>
      <w:tr w:rsidR="00F50A4C" w:rsidRPr="00E01925" w14:paraId="26FC457A" w14:textId="77777777" w:rsidTr="32DCC57F">
        <w:trPr>
          <w:trHeight w:val="518"/>
        </w:trPr>
        <w:tc>
          <w:tcPr>
            <w:tcW w:w="2880" w:type="dxa"/>
            <w:gridSpan w:val="2"/>
            <w:shd w:val="clear" w:color="auto" w:fill="FFFFFF" w:themeFill="background1"/>
            <w:vAlign w:val="center"/>
          </w:tcPr>
          <w:p w14:paraId="585EE638" w14:textId="408F7595" w:rsidR="00F50A4C" w:rsidRDefault="00F50A4C" w:rsidP="00F50A4C">
            <w:pPr>
              <w:pStyle w:val="Header"/>
            </w:pPr>
            <w:r>
              <w:t>Estimated Impacts</w:t>
            </w:r>
          </w:p>
        </w:tc>
        <w:tc>
          <w:tcPr>
            <w:tcW w:w="7560" w:type="dxa"/>
            <w:gridSpan w:val="2"/>
            <w:vAlign w:val="center"/>
          </w:tcPr>
          <w:p w14:paraId="5A9E9E55" w14:textId="77777777" w:rsidR="00F50A4C" w:rsidRDefault="00F50A4C" w:rsidP="00F50A4C">
            <w:pPr>
              <w:pStyle w:val="Header"/>
              <w:spacing w:before="120" w:after="120"/>
              <w:rPr>
                <w:b w:val="0"/>
                <w:bCs w:val="0"/>
              </w:rPr>
            </w:pPr>
            <w:r>
              <w:rPr>
                <w:b w:val="0"/>
                <w:bCs w:val="0"/>
              </w:rPr>
              <w:t>Cost/Budgetary:  None</w:t>
            </w:r>
          </w:p>
          <w:p w14:paraId="4BB2D759" w14:textId="122D0E7B" w:rsidR="00F50A4C" w:rsidRDefault="00F50A4C" w:rsidP="00F50A4C">
            <w:pPr>
              <w:pStyle w:val="NormalArial"/>
              <w:spacing w:before="120" w:after="120"/>
            </w:pPr>
            <w:r>
              <w:t>Project Duration:  No project required</w:t>
            </w:r>
          </w:p>
        </w:tc>
      </w:tr>
      <w:tr w:rsidR="00C04CBF" w:rsidRPr="00E01925" w14:paraId="308F9456" w14:textId="77777777" w:rsidTr="32DCC57F">
        <w:trPr>
          <w:trHeight w:val="518"/>
        </w:trPr>
        <w:tc>
          <w:tcPr>
            <w:tcW w:w="2880" w:type="dxa"/>
            <w:gridSpan w:val="2"/>
            <w:shd w:val="clear" w:color="auto" w:fill="FFFFFF" w:themeFill="background1"/>
            <w:vAlign w:val="center"/>
          </w:tcPr>
          <w:p w14:paraId="16A78E29" w14:textId="47D8DE72" w:rsidR="00C04CBF" w:rsidRPr="00E01925" w:rsidRDefault="00C04CBF" w:rsidP="00C04CBF">
            <w:pPr>
              <w:pStyle w:val="Header"/>
              <w:rPr>
                <w:bCs w:val="0"/>
              </w:rPr>
            </w:pPr>
            <w:r>
              <w:t xml:space="preserve">Proposed </w:t>
            </w:r>
            <w:r w:rsidRPr="00EE1A0D">
              <w:t>Effective Date</w:t>
            </w:r>
          </w:p>
        </w:tc>
        <w:tc>
          <w:tcPr>
            <w:tcW w:w="7560" w:type="dxa"/>
            <w:gridSpan w:val="2"/>
            <w:vAlign w:val="center"/>
          </w:tcPr>
          <w:p w14:paraId="35058A18" w14:textId="46EF7FEF" w:rsidR="00C04CBF" w:rsidRDefault="00F50A4C" w:rsidP="00C04CBF">
            <w:pPr>
              <w:pStyle w:val="NormalArial"/>
              <w:spacing w:before="120" w:after="120"/>
            </w:pPr>
            <w:r>
              <w:t>Upon system implementation of Nodal Protocol Revision Request (NPRR) 1309, Dispatchable Reliability Reserve Service Ancillary Service</w:t>
            </w:r>
          </w:p>
        </w:tc>
      </w:tr>
      <w:tr w:rsidR="00C04CBF" w:rsidRPr="00E01925" w14:paraId="7DEE9F52" w14:textId="77777777" w:rsidTr="32DCC57F">
        <w:trPr>
          <w:trHeight w:val="518"/>
        </w:trPr>
        <w:tc>
          <w:tcPr>
            <w:tcW w:w="2880" w:type="dxa"/>
            <w:gridSpan w:val="2"/>
            <w:shd w:val="clear" w:color="auto" w:fill="FFFFFF" w:themeFill="background1"/>
            <w:vAlign w:val="center"/>
          </w:tcPr>
          <w:p w14:paraId="1FAC909A" w14:textId="0D0CF6C1" w:rsidR="00C04CBF" w:rsidRPr="00E01925" w:rsidRDefault="00C04CBF" w:rsidP="00C04CBF">
            <w:pPr>
              <w:pStyle w:val="Header"/>
              <w:rPr>
                <w:bCs w:val="0"/>
              </w:rPr>
            </w:pPr>
            <w:r w:rsidRPr="00EE1A0D">
              <w:t>Priority and Rank Assigned</w:t>
            </w:r>
          </w:p>
        </w:tc>
        <w:tc>
          <w:tcPr>
            <w:tcW w:w="7560" w:type="dxa"/>
            <w:gridSpan w:val="2"/>
            <w:vAlign w:val="center"/>
          </w:tcPr>
          <w:p w14:paraId="3A3427FB" w14:textId="32C11FA0" w:rsidR="00C04CBF" w:rsidRDefault="00F50A4C" w:rsidP="00C04CBF">
            <w:pPr>
              <w:pStyle w:val="NormalArial"/>
              <w:spacing w:before="120" w:after="120"/>
            </w:pPr>
            <w:r>
              <w:t>Not applicable</w:t>
            </w:r>
          </w:p>
        </w:tc>
      </w:tr>
      <w:tr w:rsidR="00C502E8"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FFA76DB" w:rsidR="00C502E8" w:rsidRDefault="00C502E8" w:rsidP="00C502E8">
            <w:pPr>
              <w:pStyle w:val="Header"/>
            </w:pPr>
            <w:r>
              <w:t xml:space="preserve">Nodal Operating Guide Sections Requiring Revision </w:t>
            </w:r>
          </w:p>
        </w:tc>
        <w:tc>
          <w:tcPr>
            <w:tcW w:w="7560" w:type="dxa"/>
            <w:gridSpan w:val="2"/>
            <w:tcBorders>
              <w:top w:val="single" w:sz="4" w:space="0" w:color="auto"/>
            </w:tcBorders>
            <w:vAlign w:val="center"/>
          </w:tcPr>
          <w:p w14:paraId="33ED7C5E" w14:textId="77777777" w:rsidR="00C502E8" w:rsidRDefault="00C502E8" w:rsidP="00C502E8">
            <w:pPr>
              <w:pStyle w:val="NormalArial"/>
              <w:spacing w:before="120"/>
            </w:pPr>
            <w:r w:rsidRPr="00566181">
              <w:t>2.3</w:t>
            </w:r>
            <w:r>
              <w:t xml:space="preserve">, </w:t>
            </w:r>
            <w:r w:rsidRPr="00566181">
              <w:t>Ancillary Services</w:t>
            </w:r>
          </w:p>
          <w:p w14:paraId="38C8F1DF" w14:textId="77777777" w:rsidR="00C502E8" w:rsidRDefault="00C502E8" w:rsidP="00C502E8">
            <w:pPr>
              <w:pStyle w:val="NormalArial"/>
            </w:pPr>
            <w:r w:rsidRPr="00B1358B">
              <w:t>2.3.2.1</w:t>
            </w:r>
            <w:r>
              <w:t xml:space="preserve">, </w:t>
            </w:r>
            <w:r w:rsidRPr="00B1358B">
              <w:t>Additional Operational Details for Non-Spinning Reserve Service Providers</w:t>
            </w:r>
          </w:p>
          <w:p w14:paraId="0FF3DC0B" w14:textId="77777777" w:rsidR="00C502E8" w:rsidRDefault="00C502E8" w:rsidP="00C502E8">
            <w:pPr>
              <w:pStyle w:val="NormalArial"/>
            </w:pPr>
            <w:r w:rsidRPr="00D40399">
              <w:t>2.3.4</w:t>
            </w:r>
            <w:r>
              <w:t xml:space="preserve">, </w:t>
            </w:r>
            <w:r w:rsidRPr="00D40399">
              <w:t>Dispatchable Reliability Reserve Service</w:t>
            </w:r>
            <w:r>
              <w:t xml:space="preserve"> (new)</w:t>
            </w:r>
          </w:p>
          <w:p w14:paraId="194D5848" w14:textId="77777777" w:rsidR="00C502E8" w:rsidRDefault="00C502E8" w:rsidP="00C502E8">
            <w:pPr>
              <w:pStyle w:val="NormalArial"/>
            </w:pPr>
            <w:r w:rsidRPr="00D40399">
              <w:t>2.3.4.1</w:t>
            </w:r>
            <w:r>
              <w:t xml:space="preserve">, </w:t>
            </w:r>
            <w:r w:rsidRPr="00D40399">
              <w:t>Additional Operational Details for Dispatchable Reliability Reserve Service Providers</w:t>
            </w:r>
            <w:r>
              <w:t xml:space="preserve"> (new)</w:t>
            </w:r>
          </w:p>
          <w:p w14:paraId="1273F894" w14:textId="4740842B" w:rsidR="00C502E8" w:rsidRPr="00FB509B" w:rsidRDefault="00C502E8" w:rsidP="00C502E8">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667909B7" w:rsidR="00C9766A" w:rsidRPr="00FB509B" w:rsidRDefault="00566181" w:rsidP="00C76A2C">
            <w:pPr>
              <w:pStyle w:val="NormalArial"/>
            </w:pPr>
            <w:r>
              <w:t>NPRR</w:t>
            </w:r>
            <w:r w:rsidR="007916D8">
              <w:t>1309</w:t>
            </w:r>
          </w:p>
        </w:tc>
      </w:tr>
      <w:tr w:rsidR="00C502E8"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4643B2C1" w:rsidR="00C502E8" w:rsidRDefault="00C502E8" w:rsidP="00C502E8">
            <w:pPr>
              <w:pStyle w:val="Header"/>
            </w:pPr>
            <w:r>
              <w:t>Revision Description</w:t>
            </w:r>
          </w:p>
        </w:tc>
        <w:tc>
          <w:tcPr>
            <w:tcW w:w="7560" w:type="dxa"/>
            <w:gridSpan w:val="2"/>
            <w:tcBorders>
              <w:bottom w:val="single" w:sz="4" w:space="0" w:color="auto"/>
            </w:tcBorders>
            <w:vAlign w:val="center"/>
          </w:tcPr>
          <w:p w14:paraId="062CD83D" w14:textId="210CEB3A" w:rsidR="00C502E8" w:rsidRPr="00FB509B" w:rsidRDefault="00C502E8" w:rsidP="00C502E8">
            <w:pPr>
              <w:pStyle w:val="NormalArial"/>
              <w:spacing w:before="120" w:after="120"/>
            </w:pPr>
            <w:r>
              <w:t>This NOGRR and related NPRR1309 develops Dispatchable Reliability Reserve Service (DRRS) as a new Ancillary Service.  Further, g</w:t>
            </w:r>
            <w:r w:rsidRPr="00884198">
              <w:t xml:space="preserve">iven that DRRS has at least a four-hour duration, the Non-Spinning Reserve </w:t>
            </w:r>
            <w:r>
              <w:t xml:space="preserve">(Non-Spin) </w:t>
            </w:r>
            <w:r w:rsidRPr="00884198">
              <w:t>duration requirements are reduced from four hours to two hours.</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4C5D0C"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4C5D0C" w:rsidP="00FF5898">
            <w:pPr>
              <w:pStyle w:val="NormalArial"/>
              <w:tabs>
                <w:tab w:val="left" w:pos="432"/>
              </w:tabs>
              <w:spacing w:before="120"/>
              <w:ind w:left="432" w:hanging="432"/>
              <w:rPr>
                <w:rFonts w:cs="Arial"/>
                <w:color w:val="000000"/>
              </w:rPr>
            </w:pPr>
            <w:r>
              <w:pict w14:anchorId="78B45D6B">
                <v:shape id="_x0000_i1026" type="#_x0000_t75" style="width:16.8pt;height:16.8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4C5D0C" w:rsidP="00FF5898">
            <w:pPr>
              <w:pStyle w:val="NormalArial"/>
              <w:spacing w:before="120"/>
              <w:ind w:left="432" w:hanging="432"/>
              <w:rPr>
                <w:rFonts w:cs="Arial"/>
                <w:color w:val="000000"/>
              </w:rPr>
            </w:pPr>
            <w:r>
              <w:pict w14:anchorId="3A70D0BA">
                <v:shape id="_x0000_i1027" type="#_x0000_t75" style="width:16.8pt;height:16.8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w:t>
            </w:r>
            <w:r w:rsidR="00FF5898" w:rsidRPr="00BD53C5">
              <w:rPr>
                <w:rFonts w:cs="Arial"/>
                <w:color w:val="000000"/>
              </w:rPr>
              <w:lastRenderedPageBreak/>
              <w:t>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4C5D0C" w:rsidP="00FF5898">
            <w:pPr>
              <w:pStyle w:val="NormalArial"/>
              <w:spacing w:before="120"/>
              <w:rPr>
                <w:iCs/>
                <w:kern w:val="24"/>
              </w:rPr>
            </w:pPr>
            <w:r>
              <w:pict w14:anchorId="150436FB">
                <v:shape id="_x0000_i1028" type="#_x0000_t75" style="width:16.8pt;height:16.8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4C5D0C" w:rsidP="00FF5898">
            <w:pPr>
              <w:pStyle w:val="NormalArial"/>
              <w:spacing w:before="120"/>
              <w:rPr>
                <w:iCs/>
                <w:kern w:val="24"/>
              </w:rPr>
            </w:pPr>
            <w:r>
              <w:pict w14:anchorId="5DBDF2A1">
                <v:shape id="_x0000_i1029" type="#_x0000_t75" style="width:16.8pt;height:16.8pt">
                  <v:imagedata r:id="rId16" o:title=""/>
                </v:shape>
              </w:pict>
            </w:r>
            <w:r w:rsidR="00FF5898" w:rsidRPr="006629C8">
              <w:t xml:space="preserve">  </w:t>
            </w:r>
            <w:r w:rsidR="00FF5898">
              <w:rPr>
                <w:iCs/>
                <w:kern w:val="24"/>
              </w:rPr>
              <w:t>Regulatory requirements</w:t>
            </w:r>
          </w:p>
          <w:p w14:paraId="16EC9511" w14:textId="1900C18D" w:rsidR="00FF5898" w:rsidRPr="00CD242D" w:rsidRDefault="004C5D0C" w:rsidP="00FF5898">
            <w:pPr>
              <w:pStyle w:val="NormalArial"/>
              <w:spacing w:before="120"/>
              <w:rPr>
                <w:rFonts w:cs="Arial"/>
                <w:color w:val="000000"/>
              </w:rPr>
            </w:pPr>
            <w:r>
              <w:pict w14:anchorId="5B11F436">
                <v:shape id="_x0000_i1030" type="#_x0000_t75" style="width:16.8pt;height:16.8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66181" w14:paraId="6D08E83F" w14:textId="77777777" w:rsidTr="00C04CBF">
        <w:trPr>
          <w:trHeight w:val="518"/>
        </w:trPr>
        <w:tc>
          <w:tcPr>
            <w:tcW w:w="2880" w:type="dxa"/>
            <w:gridSpan w:val="2"/>
            <w:shd w:val="clear" w:color="auto" w:fill="FFFFFF" w:themeFill="background1"/>
            <w:vAlign w:val="center"/>
          </w:tcPr>
          <w:p w14:paraId="463C76D4" w14:textId="606C9593" w:rsidR="00566181" w:rsidRDefault="00566181" w:rsidP="00566181">
            <w:pPr>
              <w:pStyle w:val="Header"/>
            </w:pPr>
            <w:r>
              <w:lastRenderedPageBreak/>
              <w:t>Justification of Reason for Revision and Market Impacts</w:t>
            </w:r>
          </w:p>
        </w:tc>
        <w:tc>
          <w:tcPr>
            <w:tcW w:w="7560" w:type="dxa"/>
            <w:gridSpan w:val="2"/>
            <w:vAlign w:val="center"/>
          </w:tcPr>
          <w:p w14:paraId="18A780E7" w14:textId="73DF39EC" w:rsidR="00566181" w:rsidRPr="00566181" w:rsidRDefault="00566181" w:rsidP="00566181">
            <w:pPr>
              <w:pStyle w:val="NormalArial"/>
              <w:spacing w:before="120" w:after="120"/>
            </w:pPr>
            <w:r>
              <w:t>This NOGRR is related to NPRR</w:t>
            </w:r>
            <w:r w:rsidR="007916D8">
              <w:t>1309</w:t>
            </w:r>
            <w:r>
              <w:t xml:space="preserve"> that has been developed pursuant to Public Utility Regulatory Act § 39.159(d) which requires ERCOT “to develop and implement an ancillary services program to procure dispatchable reliability reserve services on a day-ahead and real-time basis to account for market uncertainty.”</w:t>
            </w:r>
          </w:p>
        </w:tc>
      </w:tr>
      <w:tr w:rsidR="00C04CBF" w14:paraId="044EF3A0" w14:textId="77777777" w:rsidTr="32DCC57F">
        <w:trPr>
          <w:trHeight w:val="518"/>
        </w:trPr>
        <w:tc>
          <w:tcPr>
            <w:tcW w:w="2880" w:type="dxa"/>
            <w:gridSpan w:val="2"/>
            <w:tcBorders>
              <w:bottom w:val="single" w:sz="4" w:space="0" w:color="auto"/>
            </w:tcBorders>
            <w:shd w:val="clear" w:color="auto" w:fill="FFFFFF" w:themeFill="background1"/>
            <w:vAlign w:val="center"/>
          </w:tcPr>
          <w:p w14:paraId="75B21E96" w14:textId="0E8BB4BA" w:rsidR="00C04CBF" w:rsidRDefault="00C04CBF" w:rsidP="00C04CBF">
            <w:pPr>
              <w:pStyle w:val="Header"/>
            </w:pPr>
            <w:r>
              <w:t>ROS Decision</w:t>
            </w:r>
          </w:p>
        </w:tc>
        <w:tc>
          <w:tcPr>
            <w:tcW w:w="7560" w:type="dxa"/>
            <w:gridSpan w:val="2"/>
            <w:tcBorders>
              <w:bottom w:val="single" w:sz="4" w:space="0" w:color="auto"/>
            </w:tcBorders>
            <w:vAlign w:val="center"/>
          </w:tcPr>
          <w:p w14:paraId="5C61A923" w14:textId="77777777" w:rsidR="00C04CBF" w:rsidRDefault="00C04CBF" w:rsidP="00C04CBF">
            <w:pPr>
              <w:pStyle w:val="NormalArial"/>
              <w:spacing w:before="120" w:after="120"/>
            </w:pPr>
            <w:r>
              <w:t>On 1/8/26, ROS voted unanimously to table NOGRR283.  All Market Segments participated in the vote.</w:t>
            </w:r>
          </w:p>
          <w:p w14:paraId="4D4C5468" w14:textId="03473841" w:rsidR="00F50A4C" w:rsidRDefault="00F50A4C" w:rsidP="00C04CBF">
            <w:pPr>
              <w:pStyle w:val="NormalArial"/>
              <w:spacing w:before="120" w:after="120"/>
            </w:pPr>
            <w:r>
              <w:t>On 4/2/26, ROS voted unanimously t</w:t>
            </w:r>
            <w:r w:rsidRPr="00F50A4C">
              <w:t>o recommend approval of NOGRR283 as submitted and to forward to TAC NOGRR283 and the 11/20/25 Impact Analysis</w:t>
            </w:r>
            <w:r>
              <w:t>.  All Market Segments participated in the vote.</w:t>
            </w:r>
          </w:p>
        </w:tc>
      </w:tr>
      <w:tr w:rsidR="00C04CBF" w14:paraId="57C38DD2" w14:textId="77777777" w:rsidTr="00C502E8">
        <w:trPr>
          <w:trHeight w:val="518"/>
        </w:trPr>
        <w:tc>
          <w:tcPr>
            <w:tcW w:w="2880" w:type="dxa"/>
            <w:gridSpan w:val="2"/>
            <w:shd w:val="clear" w:color="auto" w:fill="FFFFFF" w:themeFill="background1"/>
            <w:vAlign w:val="center"/>
          </w:tcPr>
          <w:p w14:paraId="6D786CCB" w14:textId="5BA80838" w:rsidR="00C04CBF" w:rsidRDefault="00C04CBF" w:rsidP="00C04CBF">
            <w:pPr>
              <w:pStyle w:val="Header"/>
            </w:pPr>
            <w:r>
              <w:t>Summary of ROS Discussion</w:t>
            </w:r>
          </w:p>
        </w:tc>
        <w:tc>
          <w:tcPr>
            <w:tcW w:w="7560" w:type="dxa"/>
            <w:gridSpan w:val="2"/>
            <w:vAlign w:val="center"/>
          </w:tcPr>
          <w:p w14:paraId="535DDEA2" w14:textId="77777777" w:rsidR="00C04CBF" w:rsidRDefault="00C04CBF" w:rsidP="00C04CBF">
            <w:pPr>
              <w:pStyle w:val="NormalArial"/>
              <w:spacing w:before="120" w:after="120"/>
            </w:pPr>
            <w:r>
              <w:t>On 1/8/26, ERCOT Staff provided an overview of NOGRR283.</w:t>
            </w:r>
            <w:r w:rsidR="00A41E2D">
              <w:t xml:space="preserve">  Participants acknowledged the ongoing discussions at TAC and the planned workshops for DRRS.</w:t>
            </w:r>
          </w:p>
          <w:p w14:paraId="3FF29178" w14:textId="17B2EDEE" w:rsidR="00F50A4C" w:rsidRDefault="00F50A4C" w:rsidP="00C04CBF">
            <w:pPr>
              <w:pStyle w:val="NormalArial"/>
              <w:spacing w:before="120" w:after="120"/>
            </w:pPr>
            <w:r>
              <w:t>On 4/2/26, participants noted recent PUCT discussions relating to NPRR1309 and the expectation of future Revision Request(s) to address Energy Storage Resource (ESR) participation in DRRS.</w:t>
            </w:r>
          </w:p>
        </w:tc>
      </w:tr>
      <w:tr w:rsidR="00C502E8" w14:paraId="053A62FB" w14:textId="77777777" w:rsidTr="00C502E8">
        <w:trPr>
          <w:trHeight w:val="518"/>
        </w:trPr>
        <w:tc>
          <w:tcPr>
            <w:tcW w:w="2880" w:type="dxa"/>
            <w:gridSpan w:val="2"/>
            <w:shd w:val="clear" w:color="auto" w:fill="FFFFFF" w:themeFill="background1"/>
            <w:vAlign w:val="center"/>
          </w:tcPr>
          <w:p w14:paraId="3D7B5FB0" w14:textId="26A4F277" w:rsidR="00C502E8" w:rsidRDefault="00C502E8" w:rsidP="00C502E8">
            <w:pPr>
              <w:pStyle w:val="Header"/>
            </w:pPr>
            <w:r w:rsidRPr="003F2A38">
              <w:t>TAC Decision</w:t>
            </w:r>
          </w:p>
        </w:tc>
        <w:tc>
          <w:tcPr>
            <w:tcW w:w="7560" w:type="dxa"/>
            <w:gridSpan w:val="2"/>
            <w:vAlign w:val="center"/>
          </w:tcPr>
          <w:p w14:paraId="4112B1C3" w14:textId="384A91B2" w:rsidR="00C502E8" w:rsidRDefault="00C502E8" w:rsidP="00C502E8">
            <w:pPr>
              <w:pStyle w:val="NormalArial"/>
              <w:spacing w:before="120" w:after="120"/>
            </w:pPr>
            <w:r w:rsidRPr="003F2A38">
              <w:t xml:space="preserve">On </w:t>
            </w:r>
            <w:r>
              <w:t>4/29/26</w:t>
            </w:r>
            <w:r w:rsidRPr="003F2A38">
              <w:t>, TAC voted to recommend approval of N</w:t>
            </w:r>
            <w:r>
              <w:t>OGRR283</w:t>
            </w:r>
            <w:r w:rsidRPr="003F2A38">
              <w:t xml:space="preserve"> as recommended by </w:t>
            </w:r>
            <w:r>
              <w:t>RO</w:t>
            </w:r>
            <w:r w:rsidRPr="003F2A38">
              <w:t>S in the</w:t>
            </w:r>
            <w:r>
              <w:t xml:space="preserve"> 4/2/26</w:t>
            </w:r>
            <w:r w:rsidRPr="003F2A38">
              <w:t xml:space="preserve"> </w:t>
            </w:r>
            <w:r>
              <w:t>RO</w:t>
            </w:r>
            <w:r w:rsidRPr="003F2A38">
              <w:t>S Report</w:t>
            </w:r>
            <w:r>
              <w:t xml:space="preserve"> as amended by the 4/9/26 ERCOT comments</w:t>
            </w:r>
            <w:r w:rsidRPr="003F2A38">
              <w:t>.</w:t>
            </w:r>
            <w:r>
              <w:t xml:space="preserve">  There were five opposing votes from the Cooperative (3) (LCRA, Brazos, STEC) and Independent Generator (2) (Vistra, Constellation) Market Segments and one abstention from the Cooperative (GSEC) Market Segment.</w:t>
            </w:r>
            <w:r w:rsidRPr="003F2A38">
              <w:t xml:space="preserve">  All Market Segments participated in the vote.</w:t>
            </w:r>
          </w:p>
        </w:tc>
      </w:tr>
      <w:tr w:rsidR="00C502E8" w14:paraId="49ED01E0" w14:textId="77777777" w:rsidTr="00C502E8">
        <w:trPr>
          <w:trHeight w:val="518"/>
        </w:trPr>
        <w:tc>
          <w:tcPr>
            <w:tcW w:w="2880" w:type="dxa"/>
            <w:gridSpan w:val="2"/>
            <w:shd w:val="clear" w:color="auto" w:fill="FFFFFF" w:themeFill="background1"/>
            <w:vAlign w:val="center"/>
          </w:tcPr>
          <w:p w14:paraId="495C50B2" w14:textId="2D195335" w:rsidR="00C502E8" w:rsidRDefault="00C502E8" w:rsidP="00C502E8">
            <w:pPr>
              <w:pStyle w:val="Header"/>
            </w:pPr>
            <w:r w:rsidRPr="00B6111A">
              <w:t>Summary of TAC Discussion</w:t>
            </w:r>
          </w:p>
        </w:tc>
        <w:tc>
          <w:tcPr>
            <w:tcW w:w="7560" w:type="dxa"/>
            <w:gridSpan w:val="2"/>
            <w:vAlign w:val="center"/>
          </w:tcPr>
          <w:p w14:paraId="7590AA95" w14:textId="3C619CBF" w:rsidR="00C502E8" w:rsidRDefault="00C502E8" w:rsidP="00C502E8">
            <w:pPr>
              <w:pStyle w:val="NormalArial"/>
              <w:spacing w:before="120" w:after="120"/>
            </w:pPr>
            <w:r w:rsidRPr="003F2A38">
              <w:t xml:space="preserve">On </w:t>
            </w:r>
            <w:r>
              <w:t>4/29/26</w:t>
            </w:r>
            <w:r w:rsidRPr="003F2A38">
              <w:t xml:space="preserve">, </w:t>
            </w:r>
            <w:r>
              <w:t>participants discussed the appropriate minimum prices, price floors, and durations for DRRS relative to other Ancillary Services (including Non-Spin)</w:t>
            </w:r>
            <w:r w:rsidR="00C67AA7">
              <w:t>; and the effectiveness of reducing RUCs as well as meeting statutory requirements.</w:t>
            </w:r>
          </w:p>
        </w:tc>
      </w:tr>
      <w:tr w:rsidR="00CE6450" w14:paraId="141CD77F" w14:textId="77777777" w:rsidTr="32DCC57F">
        <w:trPr>
          <w:trHeight w:val="518"/>
        </w:trPr>
        <w:tc>
          <w:tcPr>
            <w:tcW w:w="2880" w:type="dxa"/>
            <w:gridSpan w:val="2"/>
            <w:tcBorders>
              <w:bottom w:val="single" w:sz="4" w:space="0" w:color="auto"/>
            </w:tcBorders>
            <w:shd w:val="clear" w:color="auto" w:fill="FFFFFF" w:themeFill="background1"/>
            <w:vAlign w:val="center"/>
          </w:tcPr>
          <w:p w14:paraId="0FFFE8A3" w14:textId="0D7F5033" w:rsidR="00CE6450" w:rsidRDefault="00CE6450" w:rsidP="00CE6450">
            <w:pPr>
              <w:pStyle w:val="Header"/>
            </w:pPr>
            <w:r w:rsidRPr="007B3204">
              <w:t>Explanation of Opposing TAC Votes</w:t>
            </w:r>
          </w:p>
        </w:tc>
        <w:tc>
          <w:tcPr>
            <w:tcW w:w="7560" w:type="dxa"/>
            <w:gridSpan w:val="2"/>
            <w:tcBorders>
              <w:bottom w:val="single" w:sz="4" w:space="0" w:color="auto"/>
            </w:tcBorders>
            <w:vAlign w:val="center"/>
          </w:tcPr>
          <w:p w14:paraId="63106A64" w14:textId="77777777" w:rsidR="00CE6450" w:rsidRDefault="00CE6450" w:rsidP="00CE6450">
            <w:pPr>
              <w:pStyle w:val="NormalArial"/>
              <w:spacing w:before="120" w:after="120"/>
            </w:pPr>
            <w:r>
              <w:rPr>
                <w:b/>
                <w:bCs/>
              </w:rPr>
              <w:t>Cooperative</w:t>
            </w:r>
            <w:r w:rsidRPr="007B3204">
              <w:rPr>
                <w:b/>
                <w:bCs/>
              </w:rPr>
              <w:t>/</w:t>
            </w:r>
            <w:r>
              <w:rPr>
                <w:b/>
                <w:bCs/>
              </w:rPr>
              <w:t>LCRA</w:t>
            </w:r>
            <w:r>
              <w:t xml:space="preserve"> </w:t>
            </w:r>
            <w:r w:rsidRPr="007B3204">
              <w:t>–</w:t>
            </w:r>
            <w:r>
              <w:t xml:space="preserve"> </w:t>
            </w:r>
            <w:r w:rsidRPr="00C45EBD">
              <w:t xml:space="preserve">LCRA voted ‘No’ on the TAC motion as the modification of the Non-Spin duration to two-hours is premature </w:t>
            </w:r>
            <w:r w:rsidRPr="00C45EBD">
              <w:lastRenderedPageBreak/>
              <w:t xml:space="preserve">without more analysis. This decision should not be made until performing a holistic reliability analysis under the annual Ancillary Services Methodology study prior to the implementation of NPRR1309. Given that the statutory requirement for DRRS states that participating capacity should have a duration of “at least four hours”, it is quite possible that a holistic review would suggest that a duration longer than four hours is necessary to support ERCOT’s reliability needs. In that scenario, it is also possible that Non-Spin may need to retain its current four-hour duration. Furthermore, with Non-Spin moving towards a two-hour duration, it is likely that more batteries will receive a greater share of Non-Spin awards. Without appropriate caution, this could lead to a situation </w:t>
            </w:r>
            <w:hyperlink r:id="rId17" w:history="1">
              <w:r w:rsidRPr="00C45EBD">
                <w:rPr>
                  <w:rStyle w:val="Hyperlink"/>
                </w:rPr>
                <w:t>similar to the one that ERCOT operations experienced on Jan 27-28</w:t>
              </w:r>
            </w:hyperlink>
            <w:r w:rsidRPr="00C45EBD">
              <w:t>, where an overreliance on limited duration resource capacity led to the issuance Reliability Unit Commitments to dispatchable resources. If anything, reducing the Non-Spin duration to two-hours introduces a question of whether DRRS will be able to accomplish its statutory requirement of  “</w:t>
            </w:r>
            <w:proofErr w:type="spellStart"/>
            <w:r w:rsidRPr="00C45EBD">
              <w:t>reduc</w:t>
            </w:r>
            <w:proofErr w:type="spellEnd"/>
            <w:r w:rsidRPr="00C45EBD">
              <w:t>[</w:t>
            </w:r>
            <w:proofErr w:type="spellStart"/>
            <w:r w:rsidRPr="00C45EBD">
              <w:t>ing</w:t>
            </w:r>
            <w:proofErr w:type="spellEnd"/>
            <w:r w:rsidRPr="00C45EBD">
              <w:t xml:space="preserve">] the </w:t>
            </w:r>
            <w:proofErr w:type="gramStart"/>
            <w:r w:rsidRPr="00C45EBD">
              <w:t>amount</w:t>
            </w:r>
            <w:proofErr w:type="gramEnd"/>
            <w:r w:rsidRPr="00C45EBD">
              <w:t xml:space="preserve"> of RUCs by the amount of DRRS procured”.</w:t>
            </w:r>
          </w:p>
          <w:p w14:paraId="07CE6AFA" w14:textId="77777777" w:rsidR="00CE6450" w:rsidRPr="00C45EBD" w:rsidRDefault="00CE6450" w:rsidP="00CE6450">
            <w:pPr>
              <w:pStyle w:val="NormalArial"/>
              <w:spacing w:before="120" w:after="120"/>
            </w:pPr>
            <w:r>
              <w:rPr>
                <w:b/>
                <w:bCs/>
              </w:rPr>
              <w:t>Cooperative</w:t>
            </w:r>
            <w:r w:rsidRPr="007B3204">
              <w:rPr>
                <w:b/>
                <w:bCs/>
              </w:rPr>
              <w:t>/</w:t>
            </w:r>
            <w:r>
              <w:rPr>
                <w:b/>
                <w:bCs/>
              </w:rPr>
              <w:t>Brazos</w:t>
            </w:r>
            <w:r>
              <w:t xml:space="preserve"> </w:t>
            </w:r>
            <w:r w:rsidRPr="007B3204">
              <w:t>–</w:t>
            </w:r>
            <w:r>
              <w:t xml:space="preserve"> </w:t>
            </w:r>
            <w:r w:rsidRPr="00C45EBD">
              <w:t>B</w:t>
            </w:r>
            <w:r>
              <w:t>razos Electric’</w:t>
            </w:r>
            <w:r w:rsidRPr="00C45EBD">
              <w:t xml:space="preserve">s position is consistent with other </w:t>
            </w:r>
            <w:r>
              <w:t>M</w:t>
            </w:r>
            <w:r w:rsidRPr="00C45EBD">
              <w:t xml:space="preserve">arket </w:t>
            </w:r>
            <w:r>
              <w:t>P</w:t>
            </w:r>
            <w:r w:rsidRPr="00C45EBD">
              <w:t>articipants that were discussed at the TAC meeting.  While we appreciate the effort to address the underlying issues NPRR1309 seeks to resolve, Brazos Electric believes additional analysis and collaboration is needed to determine the impact of reducing the Non-Spin duration from 4 hours to 2 hours which may permit a disproportionate amount of ESR</w:t>
            </w:r>
            <w:r>
              <w:t>s</w:t>
            </w:r>
            <w:r w:rsidRPr="00C45EBD">
              <w:t xml:space="preserve"> to participate in Non-Spin.</w:t>
            </w:r>
          </w:p>
          <w:p w14:paraId="14EABAD6" w14:textId="77777777" w:rsidR="00CE6450" w:rsidRDefault="00CE6450" w:rsidP="00CE6450">
            <w:pPr>
              <w:pStyle w:val="NormalArial"/>
              <w:spacing w:before="120" w:after="120"/>
            </w:pPr>
            <w:r w:rsidRPr="00C45EBD">
              <w:t xml:space="preserve">BEPC remains committed to constructive engagement with ERCOT, stakeholders, and the Board to develop solutions that support system reliability while maintaining fairness and cost responsibility for all </w:t>
            </w:r>
            <w:r>
              <w:t>M</w:t>
            </w:r>
            <w:r w:rsidRPr="00C45EBD">
              <w:t xml:space="preserve">arket </w:t>
            </w:r>
            <w:r>
              <w:t>P</w:t>
            </w:r>
            <w:r w:rsidRPr="00C45EBD">
              <w:t>articipants.</w:t>
            </w:r>
          </w:p>
          <w:p w14:paraId="0C0E5832" w14:textId="77777777" w:rsidR="00CE6450" w:rsidRDefault="00CE6450" w:rsidP="00CE6450">
            <w:pPr>
              <w:pStyle w:val="NormalArial"/>
              <w:spacing w:before="120" w:after="120"/>
            </w:pPr>
            <w:r>
              <w:rPr>
                <w:b/>
                <w:bCs/>
              </w:rPr>
              <w:t>Cooperative</w:t>
            </w:r>
            <w:r w:rsidRPr="007B3204">
              <w:rPr>
                <w:b/>
                <w:bCs/>
              </w:rPr>
              <w:t>/</w:t>
            </w:r>
            <w:r>
              <w:rPr>
                <w:b/>
                <w:bCs/>
              </w:rPr>
              <w:t>STEC</w:t>
            </w:r>
            <w:r>
              <w:t xml:space="preserve"> </w:t>
            </w:r>
            <w:r w:rsidRPr="007B3204">
              <w:t>–</w:t>
            </w:r>
            <w:r>
              <w:t xml:space="preserve"> STEC agrees with the comments of Vistra below.</w:t>
            </w:r>
          </w:p>
          <w:p w14:paraId="1D5A2F56" w14:textId="77777777" w:rsidR="00CE6450" w:rsidRPr="004443EF" w:rsidRDefault="00CE6450" w:rsidP="00CE6450">
            <w:pPr>
              <w:pStyle w:val="NormalArial"/>
              <w:spacing w:before="120" w:after="120"/>
            </w:pPr>
            <w:r>
              <w:rPr>
                <w:b/>
                <w:bCs/>
              </w:rPr>
              <w:t>Independent Generator</w:t>
            </w:r>
            <w:r w:rsidRPr="007B3204">
              <w:rPr>
                <w:b/>
                <w:bCs/>
              </w:rPr>
              <w:t>/</w:t>
            </w:r>
            <w:r>
              <w:rPr>
                <w:b/>
                <w:bCs/>
              </w:rPr>
              <w:t>Vistra</w:t>
            </w:r>
            <w:r>
              <w:t xml:space="preserve"> </w:t>
            </w:r>
            <w:r w:rsidRPr="007B3204">
              <w:t>–</w:t>
            </w:r>
            <w:r>
              <w:t xml:space="preserve"> </w:t>
            </w:r>
            <w:r w:rsidRPr="004443EF">
              <w:t xml:space="preserve">Vistra respects the outcome of the stakeholder process, but given the deviations from the statutory requirements present in and implicated by the adopted versions of NPRR1309 and NOGRR283, Vistra was compelled to vote against the majority and respectfully enters these dissenting comments for the record. Vistra disagrees that DRRS implementation can be extricated from its unique role in statute as directly linked to the reliability standard in PURA § 39.159. NPRR1309 and NOGRR283 are implementing PURA § 39.159(d), which only addresses DRRS and DRRS duration. Vistra recognizes that there is stakeholder interest in revisiting the Non-Spin duration, just as there is stakeholder interest in setting a more reliability-enhancing DRRS </w:t>
            </w:r>
            <w:r w:rsidRPr="004443EF">
              <w:lastRenderedPageBreak/>
              <w:t xml:space="preserve">duration requirement (particularly for winter months). While the latter is specific to DRRS implementation, it has been deferred; the former is not necessary for DRRS implementation and sends a confounding market signal along with DRRS implementation. This will impact the ability of NPRR1309 and NOGRR283 to achieve their statutory objectives of accounting for market uncertainty, reducing RUCs, and supporting dispatchable generation to help meet the reliability standard. </w:t>
            </w:r>
          </w:p>
          <w:p w14:paraId="27D6C06C" w14:textId="77777777" w:rsidR="00CE6450" w:rsidRPr="004443EF" w:rsidRDefault="00CE6450" w:rsidP="00CE6450">
            <w:pPr>
              <w:pStyle w:val="NormalArial"/>
              <w:spacing w:before="120" w:after="120"/>
            </w:pPr>
            <w:r w:rsidRPr="004443EF">
              <w:t xml:space="preserve">The reduction in Non-Spin duration from 4 hours to 2 hours was (1) not required to implement DRRS; (2) would be better evaluated during the 2029 Ancillary Services methodology review to align with DRRS go-live; and (3) raises concerns about the degradation of durable reserve quality and the implications for reactionary out-of-market activities (such as increased </w:t>
            </w:r>
            <w:proofErr w:type="spellStart"/>
            <w:r w:rsidRPr="004443EF">
              <w:t>RUCing</w:t>
            </w:r>
            <w:proofErr w:type="spellEnd"/>
            <w:r w:rsidRPr="004443EF">
              <w:t xml:space="preserve"> of thermal generators). This increases market uncertainty and undercuts any support DRRS might have towards meeting the reliability standard. Furthermore, Vistra is concerned that the structure of DRRS in NPRR1309/NOGRR283 will struggle if not fail to reduce RUCs – a specific statutory goal. That is because the reduction in Non-Spin duration is likely to result in more Non-Spin being provided by duration-limited resources, and if ERCOT discounts the reliability value of reserves provided by those resources because of that duration limitation, it becomes more likely that ERCOT will RUC uneconomic thermal generators online to backfill that risk. </w:t>
            </w:r>
          </w:p>
          <w:p w14:paraId="74A0C254" w14:textId="77777777" w:rsidR="00CE6450" w:rsidRPr="004443EF" w:rsidRDefault="00CE6450" w:rsidP="00CE6450">
            <w:pPr>
              <w:pStyle w:val="NormalArial"/>
              <w:spacing w:before="120" w:after="120"/>
            </w:pPr>
            <w:r w:rsidRPr="004443EF">
              <w:t xml:space="preserve">While Vistra recognizes that the Commission and ERCOT are currently evaluating the reliability standard and ERCOT has clearly stated an intent to revisit “DRRS+” as the version of DRRS that can support the reliability standard through that process, Vistra does not agree that that approach absolves the NPRR1309/NOGRR283 DRRS implementation from any consideration of its impact on the reliability standard. DRRS is directly embedded in PURA § 39.159, which establishes the reliability standard for the ERCOT region and requires that the reliability standard is met by dispatchable resources with seasonally appropriate attributes, including the ability “to ensure winter performance for several days.” PURA § 39.159(d) then establishes DRRS as an ancillary service that “account(s) for </w:t>
            </w:r>
            <w:r w:rsidRPr="004443EF">
              <w:rPr>
                <w:u w:val="single"/>
              </w:rPr>
              <w:t>market</w:t>
            </w:r>
            <w:r w:rsidRPr="004443EF">
              <w:t xml:space="preserve"> uncertainty” and functions as an operational tool “to address inter-hour operational challenges.” Therefore, regardless of whether it is NPRR1309/NOGRR283 or “DRRS+” in NPRR1310/NOGRR284 (or some other approach, such as in the original Bates &amp; White report),</w:t>
            </w:r>
            <w:r w:rsidRPr="004443EF">
              <w:rPr>
                <w:vertAlign w:val="superscript"/>
              </w:rPr>
              <w:footnoteReference w:id="1"/>
            </w:r>
            <w:r w:rsidRPr="004443EF">
              <w:t xml:space="preserve"> </w:t>
            </w:r>
            <w:r w:rsidRPr="004443EF">
              <w:lastRenderedPageBreak/>
              <w:t>the statutory requirements for DRRS are inherently dual in nature: both operational and to support the reliability standard.</w:t>
            </w:r>
          </w:p>
          <w:p w14:paraId="564BFB36" w14:textId="77777777" w:rsidR="00CE6450" w:rsidRPr="004443EF" w:rsidRDefault="00CE6450" w:rsidP="00CE6450">
            <w:pPr>
              <w:pStyle w:val="NormalArial"/>
              <w:spacing w:before="120" w:after="120"/>
            </w:pPr>
            <w:r w:rsidRPr="004443EF">
              <w:t>Moreover, while Vistra did not advocate for DRRS originally, those that did explicitly advocated to the Commission and the Legislature that DRRS “will best resolve ERCOT's reliability concern by both guaranteeing real-time availability and sending market signals to attract new investment in flexible dispatchable resources that best meet system needs,” and that, “together with a policy commitment to the approach, this process would provide market certainty, a revenue stream, and new investment incentive for the types of flexible dispatchable resources capable of efficiently resolving system reliability issues, as the investment in more variable resources and new sources of demand grow and change.”</w:t>
            </w:r>
            <w:r w:rsidRPr="004443EF">
              <w:rPr>
                <w:vertAlign w:val="superscript"/>
              </w:rPr>
              <w:footnoteReference w:id="2"/>
            </w:r>
            <w:r w:rsidRPr="004443EF">
              <w:t xml:space="preserve"> Likewise, in an assessment of ERCOT market reform alternatives commissioned by DRRS proponents, Bates &amp; White asserted that “by enhancing the revenues available to dispatchable resources, DRRS will further incentivize the continued investment in dispatchable generation to meet ERCOT’s reliability needs.”</w:t>
            </w:r>
            <w:r w:rsidRPr="004443EF">
              <w:rPr>
                <w:vertAlign w:val="superscript"/>
              </w:rPr>
              <w:footnoteReference w:id="3"/>
            </w:r>
            <w:r w:rsidRPr="004443EF">
              <w:t xml:space="preserve"> Vistra (Luminant) provided a detailed policy history of DRRS in its </w:t>
            </w:r>
            <w:hyperlink r:id="rId18" w:history="1">
              <w:r w:rsidRPr="004443EF">
                <w:rPr>
                  <w:rStyle w:val="Hyperlink"/>
                </w:rPr>
                <w:t>September 23, 2024 comments on NPRR1235</w:t>
              </w:r>
            </w:hyperlink>
            <w:r w:rsidRPr="004443EF">
              <w:t>,</w:t>
            </w:r>
            <w:r w:rsidRPr="004443EF">
              <w:rPr>
                <w:vertAlign w:val="superscript"/>
              </w:rPr>
              <w:footnoteReference w:id="4"/>
            </w:r>
            <w:r w:rsidRPr="004443EF">
              <w:t xml:space="preserve"> and TCPA echoed this history in its </w:t>
            </w:r>
            <w:hyperlink r:id="rId19" w:history="1">
              <w:r w:rsidRPr="004443EF">
                <w:rPr>
                  <w:rStyle w:val="Hyperlink"/>
                </w:rPr>
                <w:t>March 2, 2026</w:t>
              </w:r>
            </w:hyperlink>
            <w:r w:rsidRPr="004443EF">
              <w:t xml:space="preserve"> comments in NPRR1309.</w:t>
            </w:r>
            <w:r w:rsidRPr="004443EF">
              <w:rPr>
                <w:vertAlign w:val="superscript"/>
              </w:rPr>
              <w:footnoteReference w:id="5"/>
            </w:r>
            <w:r w:rsidRPr="004443EF">
              <w:t xml:space="preserve"> </w:t>
            </w:r>
          </w:p>
          <w:p w14:paraId="3BF139A2" w14:textId="77777777" w:rsidR="00CE6450" w:rsidRPr="004443EF" w:rsidRDefault="00CE6450" w:rsidP="00CE6450">
            <w:pPr>
              <w:pStyle w:val="NormalArial"/>
              <w:spacing w:before="120" w:after="120"/>
            </w:pPr>
            <w:r w:rsidRPr="004443EF">
              <w:t xml:space="preserve">For all these reasons, Vistra respectfully dissents from the TAC-endorsed NPRR1309/NOGRR283 approach to DRRS implementation. </w:t>
            </w:r>
          </w:p>
          <w:p w14:paraId="678C8024" w14:textId="303CCEB9" w:rsidR="00CE6450" w:rsidRDefault="00CE6450" w:rsidP="00CE6450">
            <w:pPr>
              <w:pStyle w:val="NormalArial"/>
              <w:spacing w:before="120" w:after="120"/>
            </w:pPr>
            <w:r>
              <w:rPr>
                <w:b/>
                <w:bCs/>
              </w:rPr>
              <w:t>Independent Generator</w:t>
            </w:r>
            <w:r w:rsidRPr="007B3204">
              <w:rPr>
                <w:b/>
                <w:bCs/>
              </w:rPr>
              <w:t>/</w:t>
            </w:r>
            <w:r>
              <w:rPr>
                <w:b/>
                <w:bCs/>
              </w:rPr>
              <w:t>Constellation</w:t>
            </w:r>
            <w:r>
              <w:t xml:space="preserve"> </w:t>
            </w:r>
            <w:r w:rsidRPr="007B3204">
              <w:t>–</w:t>
            </w:r>
            <w:r>
              <w:t xml:space="preserve"> Constellation agrees with the comments of Vistra above.</w:t>
            </w:r>
          </w:p>
        </w:tc>
      </w:tr>
      <w:tr w:rsidR="00C502E8" w14:paraId="5C3D0A7A" w14:textId="77777777" w:rsidTr="00901E9C">
        <w:trPr>
          <w:trHeight w:val="518"/>
        </w:trPr>
        <w:tc>
          <w:tcPr>
            <w:tcW w:w="2880" w:type="dxa"/>
            <w:gridSpan w:val="2"/>
            <w:shd w:val="clear" w:color="auto" w:fill="FFFFFF" w:themeFill="background1"/>
            <w:vAlign w:val="center"/>
          </w:tcPr>
          <w:p w14:paraId="43504AE7" w14:textId="6D1F16C7" w:rsidR="00C502E8" w:rsidRDefault="00C502E8" w:rsidP="00C502E8">
            <w:pPr>
              <w:pStyle w:val="Header"/>
            </w:pPr>
            <w:r w:rsidRPr="003F2A38">
              <w:lastRenderedPageBreak/>
              <w:t>TAC Review/Justification of Recommendation</w:t>
            </w:r>
          </w:p>
        </w:tc>
        <w:tc>
          <w:tcPr>
            <w:tcW w:w="7560" w:type="dxa"/>
            <w:gridSpan w:val="2"/>
            <w:vAlign w:val="center"/>
          </w:tcPr>
          <w:p w14:paraId="5AC92033" w14:textId="77777777" w:rsidR="00C502E8" w:rsidRPr="003C0147" w:rsidRDefault="00C502E8" w:rsidP="00C502E8">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3BAED57A" wp14:editId="3D408D81">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0E52961" w14:textId="77777777" w:rsidR="00C502E8" w:rsidRDefault="004C5D0C" w:rsidP="00C502E8">
            <w:pPr>
              <w:spacing w:before="120" w:after="120"/>
              <w:rPr>
                <w:rFonts w:ascii="Arial" w:hAnsi="Arial" w:cs="Arial"/>
              </w:rPr>
            </w:pPr>
            <w:r>
              <w:pict w14:anchorId="5CB9B106">
                <v:shape id="_x0000_i1031" type="#_x0000_t75" style="width:15.6pt;height:15pt;visibility:visible;mso-wrap-style:square">
                  <v:imagedata r:id="rId21" o:title=""/>
                </v:shape>
              </w:pict>
            </w:r>
            <w:r w:rsidR="00C502E8" w:rsidRPr="003C0147">
              <w:rPr>
                <w:rFonts w:ascii="Arial" w:hAnsi="Arial" w:cs="Arial"/>
              </w:rPr>
              <w:t xml:space="preserve">  Impact Analysis reviewed and impacts are justified as explained </w:t>
            </w:r>
          </w:p>
          <w:p w14:paraId="22715AD0" w14:textId="77777777" w:rsidR="00C502E8" w:rsidRPr="003C0147" w:rsidRDefault="00C502E8" w:rsidP="00C502E8">
            <w:pPr>
              <w:spacing w:before="120" w:after="120"/>
              <w:rPr>
                <w:rFonts w:ascii="Arial" w:hAnsi="Arial" w:cs="Arial"/>
              </w:rPr>
            </w:pPr>
            <w:r w:rsidRPr="003C0147">
              <w:rPr>
                <w:rFonts w:ascii="Arial" w:hAnsi="Arial" w:cs="Arial"/>
              </w:rPr>
              <w:t>in Justification</w:t>
            </w:r>
          </w:p>
          <w:p w14:paraId="71B598AE" w14:textId="77777777" w:rsidR="00C502E8" w:rsidRPr="003C0147" w:rsidRDefault="00C502E8" w:rsidP="00C502E8">
            <w:pPr>
              <w:spacing w:before="120" w:after="120"/>
              <w:rPr>
                <w:rFonts w:ascii="Arial" w:hAnsi="Arial" w:cs="Arial"/>
              </w:rPr>
            </w:pPr>
            <w:r w:rsidRPr="003C0147">
              <w:rPr>
                <w:rFonts w:ascii="Arial" w:hAnsi="Arial" w:cs="Arial"/>
                <w:noProof/>
              </w:rPr>
              <w:drawing>
                <wp:inline distT="0" distB="0" distL="0" distR="0" wp14:anchorId="708152B8" wp14:editId="2C4F5A46">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5EAF311D" w14:textId="77777777" w:rsidR="00C502E8" w:rsidRPr="003C0147" w:rsidRDefault="00C502E8" w:rsidP="00C502E8">
            <w:pPr>
              <w:spacing w:before="120" w:after="120"/>
              <w:rPr>
                <w:rFonts w:ascii="Arial" w:hAnsi="Arial" w:cs="Arial"/>
              </w:rPr>
            </w:pPr>
            <w:r w:rsidRPr="003C0147">
              <w:rPr>
                <w:rFonts w:ascii="Arial" w:hAnsi="Arial" w:cs="Arial"/>
                <w:noProof/>
              </w:rPr>
              <w:drawing>
                <wp:inline distT="0" distB="0" distL="0" distR="0" wp14:anchorId="7B470BF6" wp14:editId="6FA2E914">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7A564FB7" w14:textId="01FC0094" w:rsidR="00C502E8" w:rsidRDefault="00C502E8" w:rsidP="00C502E8">
            <w:pPr>
              <w:pStyle w:val="NormalArial"/>
              <w:spacing w:before="120" w:after="120"/>
            </w:pPr>
            <w:r w:rsidRPr="003C0147">
              <w:rPr>
                <w:rFonts w:ascii="Calibri" w:eastAsia="Calibri" w:hAnsi="Calibri" w:cs="Arial"/>
                <w:noProof/>
                <w:sz w:val="22"/>
                <w:szCs w:val="22"/>
              </w:rPr>
              <w:drawing>
                <wp:inline distT="0" distB="0" distL="0" distR="0" wp14:anchorId="57D4A943" wp14:editId="146E5911">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901E9C" w14:paraId="3F5ACAFE" w14:textId="77777777" w:rsidTr="32DCC57F">
        <w:trPr>
          <w:trHeight w:val="518"/>
        </w:trPr>
        <w:tc>
          <w:tcPr>
            <w:tcW w:w="2880" w:type="dxa"/>
            <w:gridSpan w:val="2"/>
            <w:tcBorders>
              <w:bottom w:val="single" w:sz="4" w:space="0" w:color="auto"/>
            </w:tcBorders>
            <w:shd w:val="clear" w:color="auto" w:fill="FFFFFF" w:themeFill="background1"/>
            <w:vAlign w:val="center"/>
          </w:tcPr>
          <w:p w14:paraId="66C33AEC" w14:textId="7B388356" w:rsidR="00901E9C" w:rsidRPr="003F2A38" w:rsidRDefault="00901E9C" w:rsidP="00901E9C">
            <w:pPr>
              <w:pStyle w:val="Header"/>
            </w:pPr>
            <w:r w:rsidRPr="002A57BC">
              <w:lastRenderedPageBreak/>
              <w:t>ERCOT Board Decision</w:t>
            </w:r>
          </w:p>
        </w:tc>
        <w:tc>
          <w:tcPr>
            <w:tcW w:w="7560" w:type="dxa"/>
            <w:gridSpan w:val="2"/>
            <w:tcBorders>
              <w:bottom w:val="single" w:sz="4" w:space="0" w:color="auto"/>
            </w:tcBorders>
            <w:vAlign w:val="center"/>
          </w:tcPr>
          <w:p w14:paraId="6AB8672B" w14:textId="0B57C5B2" w:rsidR="00901E9C" w:rsidRPr="003F2A38" w:rsidRDefault="00901E9C" w:rsidP="00901E9C">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NOGRR283 as recommended by TAC in the 4/29/26 TAC Report.</w:t>
            </w:r>
          </w:p>
        </w:tc>
      </w:tr>
    </w:tbl>
    <w:p w14:paraId="4E589E49" w14:textId="77777777" w:rsidR="00C04CBF" w:rsidRDefault="00C04CBF" w:rsidP="00C04CBF">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C04CBF" w:rsidRPr="006F5051" w14:paraId="500B8787" w14:textId="77777777" w:rsidTr="006E00F8">
        <w:trPr>
          <w:trHeight w:val="432"/>
        </w:trPr>
        <w:tc>
          <w:tcPr>
            <w:tcW w:w="10417" w:type="dxa"/>
            <w:gridSpan w:val="2"/>
            <w:shd w:val="clear" w:color="auto" w:fill="FFFFFF"/>
            <w:vAlign w:val="center"/>
          </w:tcPr>
          <w:p w14:paraId="38BD44F7" w14:textId="77777777" w:rsidR="00C04CBF" w:rsidRPr="006F5051" w:rsidRDefault="00C04CBF" w:rsidP="006E00F8">
            <w:pPr>
              <w:ind w:hanging="2"/>
              <w:jc w:val="center"/>
              <w:rPr>
                <w:rFonts w:ascii="Arial" w:hAnsi="Arial"/>
                <w:b/>
              </w:rPr>
            </w:pPr>
            <w:r w:rsidRPr="006F5051">
              <w:rPr>
                <w:rFonts w:ascii="Arial" w:hAnsi="Arial"/>
                <w:b/>
              </w:rPr>
              <w:t>Opinions</w:t>
            </w:r>
          </w:p>
        </w:tc>
      </w:tr>
      <w:tr w:rsidR="00C04CBF" w:rsidRPr="006F5051" w14:paraId="09852849" w14:textId="77777777" w:rsidTr="006E00F8">
        <w:trPr>
          <w:trHeight w:val="432"/>
        </w:trPr>
        <w:tc>
          <w:tcPr>
            <w:tcW w:w="2880" w:type="dxa"/>
            <w:shd w:val="clear" w:color="auto" w:fill="FFFFFF"/>
            <w:vAlign w:val="center"/>
          </w:tcPr>
          <w:p w14:paraId="655B310A"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6753528" w14:textId="77777777" w:rsidR="00C04CBF" w:rsidRPr="006F5051" w:rsidRDefault="00C04CBF" w:rsidP="006E00F8">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4CBF" w:rsidRPr="006F5051" w14:paraId="4BC51E96" w14:textId="77777777" w:rsidTr="006E00F8">
        <w:trPr>
          <w:trHeight w:val="432"/>
        </w:trPr>
        <w:tc>
          <w:tcPr>
            <w:tcW w:w="2880" w:type="dxa"/>
            <w:shd w:val="clear" w:color="auto" w:fill="FFFFFF"/>
            <w:vAlign w:val="center"/>
          </w:tcPr>
          <w:p w14:paraId="54672999"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14B3AB73" w14:textId="6B5D9AB1" w:rsidR="00C04CBF" w:rsidRPr="006F5051" w:rsidRDefault="00C502E8" w:rsidP="006E00F8">
            <w:pPr>
              <w:spacing w:before="120" w:after="120"/>
              <w:ind w:hanging="2"/>
              <w:rPr>
                <w:rFonts w:ascii="Arial" w:hAnsi="Arial"/>
                <w:b/>
                <w:bCs/>
              </w:rPr>
            </w:pPr>
            <w:r>
              <w:rPr>
                <w:rFonts w:ascii="Arial" w:hAnsi="Arial"/>
              </w:rPr>
              <w:t>IMM supports NOGRR283</w:t>
            </w:r>
          </w:p>
        </w:tc>
      </w:tr>
      <w:tr w:rsidR="00C04CBF" w:rsidRPr="006F5051" w14:paraId="5EB89712" w14:textId="77777777" w:rsidTr="006E00F8">
        <w:trPr>
          <w:trHeight w:val="432"/>
        </w:trPr>
        <w:tc>
          <w:tcPr>
            <w:tcW w:w="2880" w:type="dxa"/>
            <w:shd w:val="clear" w:color="auto" w:fill="FFFFFF"/>
            <w:vAlign w:val="center"/>
          </w:tcPr>
          <w:p w14:paraId="64334917"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1E87E713" w14:textId="4D5F9451" w:rsidR="00C04CBF" w:rsidRPr="006F5051" w:rsidRDefault="00C502E8" w:rsidP="006E00F8">
            <w:pPr>
              <w:spacing w:before="120" w:after="120"/>
              <w:ind w:hanging="2"/>
              <w:rPr>
                <w:rFonts w:ascii="Arial" w:hAnsi="Arial"/>
                <w:b/>
                <w:bCs/>
              </w:rPr>
            </w:pPr>
            <w:r w:rsidRPr="00C502E8">
              <w:rPr>
                <w:rFonts w:ascii="Arial" w:hAnsi="Arial"/>
              </w:rPr>
              <w:t>ERCOT supports approval of NOGRR283.</w:t>
            </w:r>
          </w:p>
        </w:tc>
      </w:tr>
      <w:tr w:rsidR="00C04CBF" w:rsidRPr="006F5051" w14:paraId="3116DE44" w14:textId="77777777" w:rsidTr="006E00F8">
        <w:trPr>
          <w:trHeight w:val="432"/>
        </w:trPr>
        <w:tc>
          <w:tcPr>
            <w:tcW w:w="2880" w:type="dxa"/>
            <w:shd w:val="clear" w:color="auto" w:fill="FFFFFF"/>
            <w:vAlign w:val="center"/>
          </w:tcPr>
          <w:p w14:paraId="6A887F34"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184DCCA" w14:textId="61CE2220" w:rsidR="00C04CBF" w:rsidRPr="006F5051" w:rsidRDefault="00C502E8" w:rsidP="006E00F8">
            <w:pPr>
              <w:spacing w:before="120" w:after="120"/>
              <w:ind w:hanging="2"/>
              <w:rPr>
                <w:rFonts w:ascii="Arial" w:hAnsi="Arial"/>
                <w:b/>
                <w:bCs/>
              </w:rPr>
            </w:pPr>
            <w:r w:rsidRPr="00C502E8">
              <w:rPr>
                <w:rFonts w:ascii="Arial" w:hAnsi="Arial"/>
              </w:rPr>
              <w:t>ERCOT Staff has reviewed NOGRR283 and believes the market impact for NOGRR283, along with NPRR1309, meets the statutory obligation to create DRRS pursuant to Public Utility Regulatory Act § 39.159(d).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372EFDDE" w:rsidR="00E26473" w:rsidRDefault="00917E9C" w:rsidP="00E26473">
            <w:pPr>
              <w:pStyle w:val="NormalArial"/>
            </w:pPr>
            <w:r>
              <w:t>Nitika Mago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40090509" w:rsidR="00E26473" w:rsidRDefault="00C502E8" w:rsidP="00E26473">
            <w:pPr>
              <w:pStyle w:val="NormalArial"/>
            </w:pPr>
            <w:hyperlink r:id="rId25" w:history="1">
              <w:r w:rsidRPr="00C502E8">
                <w:rPr>
                  <w:rStyle w:val="Hyperlink"/>
                </w:rPr>
                <w:t>nitika.mago@ercot.com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t>Phone Number</w:t>
            </w:r>
          </w:p>
        </w:tc>
        <w:tc>
          <w:tcPr>
            <w:tcW w:w="7560" w:type="dxa"/>
            <w:tcBorders>
              <w:bottom w:val="single" w:sz="4" w:space="0" w:color="auto"/>
            </w:tcBorders>
            <w:vAlign w:val="center"/>
          </w:tcPr>
          <w:p w14:paraId="68EF00BD" w14:textId="37466430" w:rsidR="00E26473" w:rsidRDefault="00917E9C" w:rsidP="00E26473">
            <w:pPr>
              <w:pStyle w:val="NormalArial"/>
            </w:pPr>
            <w:r w:rsidRPr="00917E9C">
              <w:t>512</w:t>
            </w:r>
            <w:r>
              <w:t>-</w:t>
            </w:r>
            <w:r w:rsidRPr="00917E9C">
              <w:t>248</w:t>
            </w:r>
            <w:r>
              <w:t>-</w:t>
            </w:r>
            <w:r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26"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3EA0B4F5" w14:textId="77777777" w:rsidR="00C04CBF" w:rsidRDefault="00C04CBF" w:rsidP="00C04CBF">
      <w:pPr>
        <w:tabs>
          <w:tab w:val="num" w:pos="0"/>
        </w:tabs>
        <w:rPr>
          <w:rFonts w:ascii="Arial" w:hAnsi="Arial" w:cs="Arial"/>
        </w:rPr>
      </w:pPr>
      <w:bookmarkStart w:id="1" w:name="_Hlk214557705"/>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C04CBF" w:rsidRPr="006F5051" w14:paraId="7124BC3B" w14:textId="77777777" w:rsidTr="006E00F8">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4ADD9E" w14:textId="77777777" w:rsidR="00C04CBF" w:rsidRPr="006F5051" w:rsidRDefault="00C04CBF" w:rsidP="006E00F8">
            <w:pPr>
              <w:jc w:val="center"/>
              <w:rPr>
                <w:rFonts w:ascii="Arial" w:hAnsi="Arial"/>
                <w:b/>
              </w:rPr>
            </w:pPr>
            <w:r w:rsidRPr="006F5051">
              <w:rPr>
                <w:rFonts w:ascii="Arial" w:hAnsi="Arial"/>
                <w:b/>
              </w:rPr>
              <w:t>Comments Received</w:t>
            </w:r>
          </w:p>
        </w:tc>
      </w:tr>
      <w:tr w:rsidR="00C04CBF" w:rsidRPr="006F5051" w14:paraId="5C472E8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6085D" w14:textId="77777777" w:rsidR="00C04CBF" w:rsidRPr="006F5051" w:rsidRDefault="00C04CBF" w:rsidP="006E00F8">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648BA509" w14:textId="77777777" w:rsidR="00C04CBF" w:rsidRPr="006F5051" w:rsidRDefault="00C04CBF" w:rsidP="006E00F8">
            <w:pPr>
              <w:rPr>
                <w:rFonts w:ascii="Arial" w:hAnsi="Arial"/>
                <w:b/>
              </w:rPr>
            </w:pPr>
            <w:r w:rsidRPr="006F5051">
              <w:rPr>
                <w:rFonts w:ascii="Arial" w:hAnsi="Arial"/>
                <w:b/>
              </w:rPr>
              <w:t>Comment Summary</w:t>
            </w:r>
          </w:p>
        </w:tc>
      </w:tr>
      <w:tr w:rsidR="00C04CBF" w:rsidRPr="006F5051" w14:paraId="154A5C56" w14:textId="77777777" w:rsidTr="00E85CB6">
        <w:trPr>
          <w:trHeight w:val="72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D0A5DE" w14:textId="32775A69" w:rsidR="00C04CBF" w:rsidRPr="006F5051" w:rsidRDefault="00F50A4C" w:rsidP="006E00F8">
            <w:pPr>
              <w:tabs>
                <w:tab w:val="center" w:pos="4320"/>
                <w:tab w:val="right" w:pos="8640"/>
              </w:tabs>
              <w:rPr>
                <w:rFonts w:ascii="Arial" w:hAnsi="Arial"/>
              </w:rPr>
            </w:pPr>
            <w:r>
              <w:rPr>
                <w:rFonts w:ascii="Arial" w:hAnsi="Arial"/>
              </w:rPr>
              <w:t>Joint Commenters 013026</w:t>
            </w:r>
          </w:p>
        </w:tc>
        <w:tc>
          <w:tcPr>
            <w:tcW w:w="7537" w:type="dxa"/>
            <w:tcBorders>
              <w:top w:val="single" w:sz="4" w:space="0" w:color="auto"/>
              <w:left w:val="single" w:sz="4" w:space="0" w:color="auto"/>
              <w:bottom w:val="single" w:sz="4" w:space="0" w:color="auto"/>
              <w:right w:val="single" w:sz="4" w:space="0" w:color="auto"/>
            </w:tcBorders>
            <w:vAlign w:val="center"/>
          </w:tcPr>
          <w:p w14:paraId="2C7811A9" w14:textId="1C336DD7" w:rsidR="00C04CBF" w:rsidRPr="006F5051" w:rsidRDefault="00F50A4C" w:rsidP="006E00F8">
            <w:pPr>
              <w:spacing w:before="120" w:after="120"/>
              <w:rPr>
                <w:rFonts w:ascii="Arial" w:hAnsi="Arial"/>
              </w:rPr>
            </w:pPr>
            <w:r>
              <w:rPr>
                <w:rFonts w:ascii="Arial" w:hAnsi="Arial"/>
              </w:rPr>
              <w:t xml:space="preserve">Proposed </w:t>
            </w:r>
            <w:r w:rsidR="00DD0771">
              <w:rPr>
                <w:rFonts w:ascii="Arial" w:hAnsi="Arial"/>
              </w:rPr>
              <w:t xml:space="preserve">additional </w:t>
            </w:r>
            <w:r>
              <w:rPr>
                <w:rFonts w:ascii="Arial" w:hAnsi="Arial"/>
              </w:rPr>
              <w:t>redlines allowing ESR participation in DRRS</w:t>
            </w:r>
          </w:p>
        </w:tc>
      </w:tr>
      <w:tr w:rsidR="00E85CB6" w:rsidRPr="006F5051" w14:paraId="7B921071"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064B7B" w14:textId="3E37FEED" w:rsidR="00E85CB6" w:rsidRDefault="00E85CB6" w:rsidP="006E00F8">
            <w:pPr>
              <w:tabs>
                <w:tab w:val="center" w:pos="4320"/>
                <w:tab w:val="right" w:pos="8640"/>
              </w:tabs>
              <w:rPr>
                <w:rFonts w:ascii="Arial" w:hAnsi="Arial"/>
              </w:rPr>
            </w:pPr>
            <w:r>
              <w:rPr>
                <w:rFonts w:ascii="Arial" w:hAnsi="Arial"/>
              </w:rPr>
              <w:lastRenderedPageBreak/>
              <w:t>ERCOT 040926</w:t>
            </w:r>
          </w:p>
        </w:tc>
        <w:tc>
          <w:tcPr>
            <w:tcW w:w="7537" w:type="dxa"/>
            <w:tcBorders>
              <w:top w:val="single" w:sz="4" w:space="0" w:color="auto"/>
              <w:left w:val="single" w:sz="4" w:space="0" w:color="auto"/>
              <w:bottom w:val="single" w:sz="4" w:space="0" w:color="auto"/>
              <w:right w:val="single" w:sz="4" w:space="0" w:color="auto"/>
            </w:tcBorders>
            <w:vAlign w:val="center"/>
          </w:tcPr>
          <w:p w14:paraId="368A880C" w14:textId="3E3C7A96" w:rsidR="00E85CB6" w:rsidRDefault="00E85CB6" w:rsidP="006E00F8">
            <w:pPr>
              <w:spacing w:before="120" w:after="120"/>
              <w:rPr>
                <w:rFonts w:ascii="Arial" w:hAnsi="Arial"/>
              </w:rPr>
            </w:pPr>
            <w:r>
              <w:rPr>
                <w:rFonts w:ascii="Arial" w:hAnsi="Arial"/>
              </w:rPr>
              <w:t xml:space="preserve">Proposed </w:t>
            </w:r>
            <w:r w:rsidR="00DD0771">
              <w:rPr>
                <w:rFonts w:ascii="Arial" w:hAnsi="Arial"/>
              </w:rPr>
              <w:t xml:space="preserve">additional </w:t>
            </w:r>
            <w:r>
              <w:rPr>
                <w:rFonts w:ascii="Arial" w:hAnsi="Arial"/>
              </w:rPr>
              <w:t>redlines lowering Non-Spin duration from four hours to two hours</w:t>
            </w:r>
          </w:p>
        </w:tc>
      </w:tr>
    </w:tbl>
    <w:p w14:paraId="6297323B" w14:textId="77777777" w:rsidR="005A611B" w:rsidRPr="005A611B" w:rsidRDefault="005A611B" w:rsidP="005A611B">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611B" w:rsidRPr="005A611B" w14:paraId="00AB2BE6" w14:textId="77777777" w:rsidTr="0071528D">
        <w:trPr>
          <w:trHeight w:val="350"/>
        </w:trPr>
        <w:tc>
          <w:tcPr>
            <w:tcW w:w="10440" w:type="dxa"/>
            <w:tcBorders>
              <w:bottom w:val="single" w:sz="4" w:space="0" w:color="auto"/>
            </w:tcBorders>
            <w:shd w:val="clear" w:color="auto" w:fill="FFFFFF"/>
            <w:vAlign w:val="center"/>
          </w:tcPr>
          <w:p w14:paraId="5D6ED9EC" w14:textId="77777777" w:rsidR="005A611B" w:rsidRPr="005A611B" w:rsidRDefault="005A611B" w:rsidP="005A611B">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980A530" w14:textId="2C47D683" w:rsidR="00077FE2" w:rsidRPr="00077FE2" w:rsidRDefault="00077FE2" w:rsidP="00077FE2">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Nodal Operating Guide</w:t>
      </w:r>
      <w:r w:rsidRPr="00077FE2">
        <w:rPr>
          <w:rFonts w:ascii="Arial" w:hAnsi="Arial" w:cs="Arial"/>
        </w:rPr>
        <w:t xml:space="preserve"> language in the following section(s) has been updated to reflect the incorporation of the following </w:t>
      </w:r>
      <w:r>
        <w:rPr>
          <w:rFonts w:ascii="Arial" w:hAnsi="Arial" w:cs="Arial"/>
        </w:rPr>
        <w:t>NOG</w:t>
      </w:r>
      <w:r w:rsidRPr="00077FE2">
        <w:rPr>
          <w:rFonts w:ascii="Arial" w:hAnsi="Arial" w:cs="Arial"/>
        </w:rPr>
        <w:t xml:space="preserve">RR(s) into the </w:t>
      </w:r>
      <w:r>
        <w:rPr>
          <w:rFonts w:ascii="Arial" w:hAnsi="Arial" w:cs="Arial"/>
        </w:rPr>
        <w:t>Nodal Operating Guide</w:t>
      </w:r>
      <w:r w:rsidRPr="00077FE2">
        <w:rPr>
          <w:rFonts w:ascii="Arial" w:hAnsi="Arial" w:cs="Arial"/>
        </w:rPr>
        <w:t>:</w:t>
      </w:r>
    </w:p>
    <w:p w14:paraId="3FCC6F4A" w14:textId="731EF287" w:rsidR="00077FE2" w:rsidRPr="005A611B" w:rsidRDefault="00077FE2" w:rsidP="00077FE2">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OGRR211,</w:t>
      </w:r>
      <w:r w:rsidRPr="00077FE2">
        <w:t xml:space="preserve"> </w:t>
      </w:r>
      <w:r w:rsidRPr="00077FE2">
        <w:rPr>
          <w:rFonts w:ascii="Arial" w:eastAsia="SimSun" w:hAnsi="Arial" w:cs="Arial"/>
        </w:rPr>
        <w:t>RTC – NOG 2 and 9: System Operations and Control Requirements and Monitoring Programs</w:t>
      </w:r>
      <w:r>
        <w:rPr>
          <w:rFonts w:ascii="Arial" w:eastAsia="SimSun" w:hAnsi="Arial" w:cs="Arial"/>
        </w:rPr>
        <w:t xml:space="preserve"> (unboxed 12/5/25)</w:t>
      </w:r>
    </w:p>
    <w:p w14:paraId="20D63736" w14:textId="77777777" w:rsidR="00077FE2" w:rsidRDefault="00077FE2" w:rsidP="006A4496">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3DC4AF9F" w14:textId="55F93848" w:rsidR="006A4496" w:rsidRPr="005A611B" w:rsidRDefault="006A4496" w:rsidP="006A4496">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OGRR277,</w:t>
      </w:r>
      <w:r w:rsidRPr="00077FE2">
        <w:t xml:space="preserve"> </w:t>
      </w:r>
      <w:r w:rsidRPr="006A4496">
        <w:rPr>
          <w:rFonts w:ascii="Arial" w:eastAsia="SimSun" w:hAnsi="Arial" w:cs="Arial"/>
        </w:rPr>
        <w:t>Related to NPRR1282, Ancillary Service Duration under Real-Time Co-Optimization</w:t>
      </w:r>
      <w:r>
        <w:rPr>
          <w:rFonts w:ascii="Arial" w:eastAsia="SimSun" w:hAnsi="Arial" w:cs="Arial"/>
        </w:rPr>
        <w:t xml:space="preserve"> (unboxed 12/5/25)</w:t>
      </w:r>
    </w:p>
    <w:p w14:paraId="3D9245FF" w14:textId="77777777" w:rsidR="006A4496" w:rsidRDefault="006A4496" w:rsidP="006A4496">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41BFBF04" w14:textId="53CD0879" w:rsidR="005A611B" w:rsidRPr="005A611B" w:rsidRDefault="005A611B" w:rsidP="005A611B">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740FD996" w14:textId="47907060" w:rsidR="005A611B" w:rsidRPr="005A611B" w:rsidRDefault="005A611B" w:rsidP="005A611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0065071B" w:rsidRPr="0065071B">
        <w:rPr>
          <w:rFonts w:ascii="Arial" w:eastAsia="SimSun" w:hAnsi="Arial" w:cs="Arial"/>
        </w:rPr>
        <w:t>Related to NPRR1310, Dispatchable Reliability Reserve Service Plus Energy Storage Resource Participation and Release Factor</w:t>
      </w:r>
    </w:p>
    <w:p w14:paraId="1F1B52B2" w14:textId="6A4D7D07" w:rsidR="005A611B" w:rsidRDefault="005A611B" w:rsidP="005A611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12ECC5" w14:textId="0231E3BB" w:rsidR="005A611B" w:rsidRDefault="005A611B" w:rsidP="005A611B">
      <w:pPr>
        <w:numPr>
          <w:ilvl w:val="1"/>
          <w:numId w:val="22"/>
        </w:numPr>
        <w:rPr>
          <w:rFonts w:ascii="Arial" w:eastAsia="SimSun" w:hAnsi="Arial" w:cs="Arial"/>
        </w:rPr>
      </w:pPr>
      <w:r>
        <w:rPr>
          <w:rFonts w:ascii="Arial" w:eastAsia="SimSun" w:hAnsi="Arial" w:cs="Arial"/>
        </w:rPr>
        <w:t>Section 2.3.4</w:t>
      </w:r>
    </w:p>
    <w:p w14:paraId="6D990F68" w14:textId="37AFF8ED" w:rsidR="005A611B" w:rsidRPr="005A611B" w:rsidRDefault="005A611B" w:rsidP="005A611B">
      <w:pPr>
        <w:numPr>
          <w:ilvl w:val="1"/>
          <w:numId w:val="22"/>
        </w:numPr>
        <w:rPr>
          <w:rFonts w:ascii="Arial" w:eastAsia="SimSun" w:hAnsi="Arial" w:cs="Arial"/>
        </w:rPr>
      </w:pPr>
      <w:r>
        <w:rPr>
          <w:rFonts w:ascii="Arial" w:eastAsia="SimSun" w:hAnsi="Arial" w:cs="Arial"/>
        </w:rPr>
        <w:t>Section 2.3.4.1</w:t>
      </w:r>
    </w:p>
    <w:p w14:paraId="00750513" w14:textId="26AFDE06" w:rsidR="009A3772" w:rsidRDefault="005A611B" w:rsidP="005A611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7C05DBC9" w14:textId="32B47F7F" w:rsidR="00901E9C" w:rsidRPr="005A611B" w:rsidRDefault="00901E9C" w:rsidP="00901E9C">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OGRR288,</w:t>
      </w:r>
      <w:r w:rsidRPr="00077FE2">
        <w:t xml:space="preserve"> </w:t>
      </w:r>
      <w:r w:rsidRPr="00901E9C">
        <w:rPr>
          <w:rFonts w:ascii="Arial" w:eastAsia="SimSun" w:hAnsi="Arial" w:cs="Arial"/>
        </w:rPr>
        <w:t>Related to NPRR1340, Dispatchable Reliability Reserve Service Ancillary Service with Energy Storage Resource Participation</w:t>
      </w:r>
    </w:p>
    <w:p w14:paraId="1833F64C" w14:textId="385ACBF2" w:rsidR="00901E9C" w:rsidRPr="00901E9C" w:rsidRDefault="00901E9C" w:rsidP="00901E9C">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bookmarkEnd w:id="1"/>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2" w:name="_Toc191197027"/>
      <w:bookmarkStart w:id="3" w:name="_Toc414884923"/>
      <w:bookmarkStart w:id="4" w:name="_Toc120878504"/>
      <w:bookmarkStart w:id="5" w:name="_Toc136969079"/>
      <w:bookmarkStart w:id="6" w:name="_Hlk121222094"/>
      <w:bookmarkStart w:id="7" w:name="_Toc120878509"/>
      <w:bookmarkStart w:id="8" w:name="_Toc136969084"/>
      <w:commentRangeStart w:id="9"/>
      <w:r w:rsidRPr="00566181">
        <w:rPr>
          <w:b/>
          <w:szCs w:val="20"/>
        </w:rPr>
        <w:lastRenderedPageBreak/>
        <w:t>2.3</w:t>
      </w:r>
      <w:commentRangeEnd w:id="9"/>
      <w:r w:rsidR="0065071B">
        <w:rPr>
          <w:rStyle w:val="CommentReference"/>
        </w:rPr>
        <w:commentReference w:id="9"/>
      </w:r>
      <w:r w:rsidRPr="00566181">
        <w:rPr>
          <w:b/>
          <w:szCs w:val="20"/>
        </w:rPr>
        <w:tab/>
      </w:r>
      <w:bookmarkStart w:id="11" w:name="_Toc49843497"/>
      <w:r w:rsidRPr="00566181">
        <w:rPr>
          <w:b/>
          <w:szCs w:val="20"/>
        </w:rPr>
        <w:t>Ancillary Services</w:t>
      </w:r>
      <w:bookmarkEnd w:id="2"/>
      <w:bookmarkEnd w:id="3"/>
      <w:bookmarkEnd w:id="4"/>
      <w:bookmarkEnd w:id="5"/>
      <w:bookmarkEnd w:id="11"/>
    </w:p>
    <w:p w14:paraId="1D21AC4C" w14:textId="77777777" w:rsidR="00C502E8" w:rsidRPr="00C502E8" w:rsidRDefault="00C502E8" w:rsidP="00C502E8">
      <w:pPr>
        <w:keepNext/>
        <w:widowControl w:val="0"/>
        <w:spacing w:after="240"/>
      </w:pPr>
      <w:bookmarkStart w:id="12" w:name="_Hlk212712335"/>
      <w:bookmarkEnd w:id="6"/>
      <w:r w:rsidRPr="00C502E8">
        <w:t>(1)</w:t>
      </w:r>
      <w:r w:rsidRPr="00C502E8">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C502E8" w:rsidRPr="00C502E8" w14:paraId="32465402" w14:textId="77777777" w:rsidTr="009041CC">
        <w:trPr>
          <w:tblHeader/>
        </w:trPr>
        <w:tc>
          <w:tcPr>
            <w:tcW w:w="2145" w:type="dxa"/>
            <w:vAlign w:val="center"/>
          </w:tcPr>
          <w:p w14:paraId="2FDBA824" w14:textId="77777777" w:rsidR="00C502E8" w:rsidRPr="00C502E8" w:rsidRDefault="00C502E8" w:rsidP="00C502E8">
            <w:pPr>
              <w:jc w:val="center"/>
              <w:rPr>
                <w:b/>
                <w:bCs/>
              </w:rPr>
            </w:pPr>
            <w:r w:rsidRPr="00C502E8">
              <w:rPr>
                <w:b/>
                <w:bCs/>
              </w:rPr>
              <w:t>ANCILLARY SERVICE TYPE</w:t>
            </w:r>
          </w:p>
        </w:tc>
        <w:tc>
          <w:tcPr>
            <w:tcW w:w="3386" w:type="dxa"/>
            <w:vAlign w:val="center"/>
          </w:tcPr>
          <w:p w14:paraId="18CE4054" w14:textId="77777777" w:rsidR="00C502E8" w:rsidRPr="00C502E8" w:rsidRDefault="00C502E8" w:rsidP="00C502E8">
            <w:pPr>
              <w:jc w:val="center"/>
              <w:rPr>
                <w:b/>
                <w:bCs/>
              </w:rPr>
            </w:pPr>
            <w:r w:rsidRPr="00C502E8">
              <w:rPr>
                <w:b/>
                <w:bCs/>
              </w:rPr>
              <w:t>DESCRIPTION</w:t>
            </w:r>
          </w:p>
        </w:tc>
        <w:tc>
          <w:tcPr>
            <w:tcW w:w="3339" w:type="dxa"/>
            <w:vAlign w:val="center"/>
          </w:tcPr>
          <w:p w14:paraId="3B86826D" w14:textId="77777777" w:rsidR="00C502E8" w:rsidRPr="00C502E8" w:rsidRDefault="00C502E8" w:rsidP="00C502E8">
            <w:pPr>
              <w:jc w:val="center"/>
              <w:rPr>
                <w:b/>
                <w:bCs/>
              </w:rPr>
            </w:pPr>
            <w:r w:rsidRPr="00C502E8">
              <w:rPr>
                <w:b/>
                <w:bCs/>
              </w:rPr>
              <w:t>ERCOT AUTHORITY ACTION</w:t>
            </w:r>
          </w:p>
        </w:tc>
      </w:tr>
      <w:tr w:rsidR="00C502E8" w:rsidRPr="00C502E8" w14:paraId="6E27E775" w14:textId="77777777" w:rsidTr="009041CC">
        <w:trPr>
          <w:trHeight w:val="2433"/>
        </w:trPr>
        <w:tc>
          <w:tcPr>
            <w:tcW w:w="2145" w:type="dxa"/>
          </w:tcPr>
          <w:p w14:paraId="4F11A459" w14:textId="77777777" w:rsidR="00C502E8" w:rsidRPr="00C502E8" w:rsidRDefault="00C502E8" w:rsidP="00C502E8">
            <w:r w:rsidRPr="00C502E8">
              <w:t>Regulation Down Service (Reg-Down)</w:t>
            </w:r>
          </w:p>
          <w:p w14:paraId="72DAB914" w14:textId="77777777" w:rsidR="00C502E8" w:rsidRPr="00C502E8" w:rsidRDefault="00C502E8" w:rsidP="00C502E8">
            <w:r w:rsidRPr="00C502E8">
              <w:t>and</w:t>
            </w:r>
          </w:p>
          <w:p w14:paraId="4BFB30CC" w14:textId="77777777" w:rsidR="00C502E8" w:rsidRPr="00C502E8" w:rsidRDefault="00C502E8" w:rsidP="00C502E8">
            <w:r w:rsidRPr="00C502E8">
              <w:t>Regulation Up Service (Reg-Up)</w:t>
            </w:r>
          </w:p>
          <w:p w14:paraId="7E8BD7C0" w14:textId="77777777" w:rsidR="00C502E8" w:rsidRPr="00C502E8" w:rsidRDefault="00C502E8" w:rsidP="00C502E8">
            <w:r w:rsidRPr="00C502E8">
              <w:t>(for Generation Resources and Energy Storage Resources (ESRs))</w:t>
            </w:r>
          </w:p>
          <w:p w14:paraId="55E0D231" w14:textId="77777777" w:rsidR="00C502E8" w:rsidRPr="00C502E8" w:rsidRDefault="00C502E8" w:rsidP="00C502E8"/>
          <w:p w14:paraId="2CEC7BF1"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 Definitions and Acronyms</w:t>
            </w:r>
          </w:p>
          <w:p w14:paraId="075B93BD" w14:textId="77777777" w:rsidR="00C502E8" w:rsidRPr="00C502E8" w:rsidRDefault="00C502E8" w:rsidP="00C502E8">
            <w:pPr>
              <w:jc w:val="center"/>
            </w:pPr>
          </w:p>
        </w:tc>
        <w:tc>
          <w:tcPr>
            <w:tcW w:w="3386" w:type="dxa"/>
          </w:tcPr>
          <w:p w14:paraId="5F3F5C33" w14:textId="77777777" w:rsidR="00C502E8" w:rsidRPr="00C502E8" w:rsidRDefault="00C502E8" w:rsidP="00C502E8">
            <w:r w:rsidRPr="00C502E8">
              <w:t xml:space="preserve">Resource capacity provided by a Qualified Scheduling Entity (QSE) from a specific Generation Resource or ESR to control frequency within the </w:t>
            </w:r>
            <w:proofErr w:type="gramStart"/>
            <w:r w:rsidRPr="00C502E8">
              <w:t>system</w:t>
            </w:r>
            <w:proofErr w:type="gramEnd"/>
            <w:r w:rsidRPr="00C502E8">
              <w:t xml:space="preserve"> which is controlled second by second, normally by an Automatic Generation Control (AGC) system.</w:t>
            </w:r>
          </w:p>
        </w:tc>
        <w:tc>
          <w:tcPr>
            <w:tcW w:w="3339" w:type="dxa"/>
          </w:tcPr>
          <w:p w14:paraId="1CC1069E" w14:textId="77777777" w:rsidR="00C502E8" w:rsidRPr="00C502E8" w:rsidRDefault="00C502E8" w:rsidP="00C502E8">
            <w:pPr>
              <w:spacing w:after="120"/>
              <w:ind w:left="360" w:hanging="360"/>
            </w:pPr>
            <w:r w:rsidRPr="00C502E8">
              <w:t>a.</w:t>
            </w:r>
            <w:r w:rsidRPr="00C502E8">
              <w:tab/>
              <w:t>Reg-Down energy is a Resource-specific deployment to increase or decrease generation at a level below the Generation Resource’s or ESR’s Base Point in response to a change in system frequency.</w:t>
            </w:r>
          </w:p>
          <w:p w14:paraId="34279911" w14:textId="77777777" w:rsidR="00C502E8" w:rsidRPr="00C502E8" w:rsidRDefault="00C502E8" w:rsidP="00C502E8">
            <w:pPr>
              <w:spacing w:after="120"/>
              <w:ind w:left="373" w:hanging="373"/>
            </w:pPr>
            <w:r w:rsidRPr="00C502E8">
              <w:t>b.</w:t>
            </w:r>
            <w:r w:rsidRPr="00C502E8">
              <w:tab/>
              <w:t>Reg-Up energy is a Resource-specific deployment to increase or decrease generation at a level above the Generation Resource’s or ESR’s Base Point in response to a change in system frequency.</w:t>
            </w:r>
          </w:p>
        </w:tc>
      </w:tr>
      <w:tr w:rsidR="00C502E8" w:rsidRPr="00C502E8" w14:paraId="75068BC0" w14:textId="77777777" w:rsidTr="009041CC">
        <w:trPr>
          <w:trHeight w:val="2433"/>
        </w:trPr>
        <w:tc>
          <w:tcPr>
            <w:tcW w:w="2145" w:type="dxa"/>
          </w:tcPr>
          <w:p w14:paraId="0BE75BE2" w14:textId="77777777" w:rsidR="00C502E8" w:rsidRPr="00C502E8" w:rsidRDefault="00C502E8" w:rsidP="00C502E8">
            <w:r w:rsidRPr="00C502E8">
              <w:t>Reg-Down</w:t>
            </w:r>
          </w:p>
          <w:p w14:paraId="45BCA1A0" w14:textId="77777777" w:rsidR="00C502E8" w:rsidRPr="00C502E8" w:rsidRDefault="00C502E8" w:rsidP="00C502E8">
            <w:r w:rsidRPr="00C502E8">
              <w:t>and</w:t>
            </w:r>
          </w:p>
          <w:p w14:paraId="70915DA0" w14:textId="77777777" w:rsidR="00C502E8" w:rsidRPr="00C502E8" w:rsidRDefault="00C502E8" w:rsidP="00C502E8">
            <w:r w:rsidRPr="00C502E8">
              <w:t>Reg-Up</w:t>
            </w:r>
          </w:p>
          <w:p w14:paraId="13C1AF8D" w14:textId="77777777" w:rsidR="00C502E8" w:rsidRPr="00C502E8" w:rsidRDefault="00C502E8" w:rsidP="00C502E8">
            <w:r w:rsidRPr="00C502E8">
              <w:t>(for Load Resource)</w:t>
            </w:r>
          </w:p>
          <w:p w14:paraId="08786168" w14:textId="77777777" w:rsidR="00C502E8" w:rsidRPr="00C502E8" w:rsidRDefault="00C502E8" w:rsidP="00C502E8"/>
          <w:p w14:paraId="0D3D9A91"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F5F609B" w14:textId="77777777" w:rsidR="00C502E8" w:rsidRPr="00C502E8" w:rsidRDefault="00C502E8" w:rsidP="00C502E8"/>
        </w:tc>
        <w:tc>
          <w:tcPr>
            <w:tcW w:w="3386" w:type="dxa"/>
          </w:tcPr>
          <w:p w14:paraId="5909C910" w14:textId="77777777" w:rsidR="00C502E8" w:rsidRPr="00C502E8" w:rsidRDefault="00C502E8" w:rsidP="00C502E8">
            <w:r w:rsidRPr="00C502E8">
              <w:t>Load Resource capacity provided by a QSE from a specific Load Resource to control frequency within the system.</w:t>
            </w:r>
          </w:p>
        </w:tc>
        <w:tc>
          <w:tcPr>
            <w:tcW w:w="3339" w:type="dxa"/>
          </w:tcPr>
          <w:p w14:paraId="677351D6" w14:textId="77777777" w:rsidR="00C502E8" w:rsidRPr="00C502E8" w:rsidRDefault="00C502E8" w:rsidP="00C502E8">
            <w:pPr>
              <w:spacing w:after="120"/>
              <w:ind w:left="360" w:hanging="360"/>
            </w:pPr>
            <w:r w:rsidRPr="00C502E8">
              <w:t>a.</w:t>
            </w:r>
            <w:r w:rsidRPr="00C502E8">
              <w:tab/>
              <w:t>Reg-Down is a Resource-specific deployment to increase or decrease Load below the Load Resource’s Maximum Power Consumption (MPC) limit in response to a change in system frequency.</w:t>
            </w:r>
          </w:p>
          <w:p w14:paraId="4E177594" w14:textId="77777777" w:rsidR="00C502E8" w:rsidRPr="00C502E8" w:rsidRDefault="00C502E8" w:rsidP="00C502E8">
            <w:pPr>
              <w:spacing w:after="120"/>
              <w:ind w:left="360" w:hanging="360"/>
            </w:pPr>
            <w:r w:rsidRPr="00C502E8">
              <w:t>b.</w:t>
            </w:r>
            <w:r w:rsidRPr="00C502E8">
              <w:tab/>
              <w:t>Reg-Up is a Resource-specific deployment to increase or decrease Load above the Load Resource’s Low Power Consumption (LPC) limit in response to a change in system frequency.</w:t>
            </w:r>
          </w:p>
        </w:tc>
      </w:tr>
      <w:tr w:rsidR="00C502E8" w:rsidRPr="00C502E8" w14:paraId="77263A26" w14:textId="77777777" w:rsidTr="009041CC">
        <w:tc>
          <w:tcPr>
            <w:tcW w:w="2145" w:type="dxa"/>
          </w:tcPr>
          <w:p w14:paraId="172C2E8D" w14:textId="77777777" w:rsidR="00C502E8" w:rsidRPr="00C502E8" w:rsidRDefault="00C502E8" w:rsidP="00C502E8">
            <w:r w:rsidRPr="00C502E8">
              <w:t xml:space="preserve">Responsive Reserve (RRS) </w:t>
            </w:r>
          </w:p>
          <w:p w14:paraId="15029CFC" w14:textId="77777777" w:rsidR="00C502E8" w:rsidRPr="00C502E8" w:rsidRDefault="00C502E8" w:rsidP="00C502E8"/>
          <w:p w14:paraId="204D2725" w14:textId="77777777" w:rsidR="00C502E8" w:rsidRPr="00C502E8" w:rsidRDefault="00C502E8" w:rsidP="00C502E8">
            <w:pPr>
              <w:rPr>
                <w:b/>
                <w:sz w:val="20"/>
                <w:szCs w:val="20"/>
              </w:rPr>
            </w:pPr>
            <w:r w:rsidRPr="00C502E8">
              <w:rPr>
                <w:b/>
                <w:i/>
                <w:sz w:val="20"/>
                <w:szCs w:val="20"/>
              </w:rPr>
              <w:lastRenderedPageBreak/>
              <w:t>Reference:  Protocol Section</w:t>
            </w:r>
            <w:r w:rsidRPr="00C502E8">
              <w:rPr>
                <w:rFonts w:cs="Arial"/>
                <w:i/>
                <w:smallCaps/>
                <w:sz w:val="20"/>
                <w:szCs w:val="20"/>
              </w:rPr>
              <w:t xml:space="preserve"> </w:t>
            </w:r>
            <w:r w:rsidRPr="00C502E8">
              <w:rPr>
                <w:b/>
                <w:i/>
                <w:sz w:val="20"/>
                <w:szCs w:val="20"/>
              </w:rPr>
              <w:t>2</w:t>
            </w:r>
          </w:p>
          <w:p w14:paraId="4AE387BD" w14:textId="77777777" w:rsidR="00C502E8" w:rsidRPr="00C502E8" w:rsidRDefault="00C502E8" w:rsidP="00C502E8">
            <w:pPr>
              <w:jc w:val="right"/>
            </w:pPr>
          </w:p>
        </w:tc>
        <w:tc>
          <w:tcPr>
            <w:tcW w:w="3386" w:type="dxa"/>
          </w:tcPr>
          <w:p w14:paraId="15DB3A93" w14:textId="77777777" w:rsidR="00C502E8" w:rsidRPr="00C502E8" w:rsidRDefault="00C502E8" w:rsidP="00C502E8">
            <w:r w:rsidRPr="00C502E8">
              <w:lastRenderedPageBreak/>
              <w:t xml:space="preserve">Operating reserves on Generation Resources, ESRs, Load Resources, and Resources capable of providing Fast </w:t>
            </w:r>
            <w:r w:rsidRPr="00C502E8">
              <w:lastRenderedPageBreak/>
              <w:t>Frequency Response (FFR) maintained by ERCOT to help control the frequency of the system.  RRS on Generation Resources, ESRs, and Controllable Load Resources (CLRs) can be used as energy during an Energy Emergency Alert (EEA) event.</w:t>
            </w:r>
          </w:p>
        </w:tc>
        <w:tc>
          <w:tcPr>
            <w:tcW w:w="3339" w:type="dxa"/>
          </w:tcPr>
          <w:p w14:paraId="1662D5DF" w14:textId="77777777" w:rsidR="00C502E8" w:rsidRPr="00C502E8" w:rsidRDefault="00C502E8" w:rsidP="00C502E8">
            <w:r w:rsidRPr="00C502E8">
              <w:lastRenderedPageBreak/>
              <w:t>RRS may only be deployed as follows:</w:t>
            </w:r>
          </w:p>
          <w:p w14:paraId="68B395E4" w14:textId="77777777" w:rsidR="00C502E8" w:rsidRPr="00C502E8" w:rsidRDefault="00C502E8" w:rsidP="00C502E8"/>
          <w:p w14:paraId="4C8A296A" w14:textId="77777777" w:rsidR="00C502E8" w:rsidRPr="00C502E8" w:rsidRDefault="00C502E8" w:rsidP="00C502E8">
            <w:pPr>
              <w:spacing w:after="120"/>
              <w:ind w:left="360" w:hanging="360"/>
            </w:pPr>
            <w:r w:rsidRPr="00C502E8">
              <w:lastRenderedPageBreak/>
              <w:t>a.</w:t>
            </w:r>
            <w:r w:rsidRPr="00C502E8">
              <w:tab/>
              <w:t xml:space="preserve">Through automatic Governor action or under-frequency relay in response to frequency deviations; </w:t>
            </w:r>
          </w:p>
          <w:p w14:paraId="6B639C53" w14:textId="77777777" w:rsidR="00C502E8" w:rsidRPr="00C502E8" w:rsidRDefault="00C502E8" w:rsidP="00C502E8">
            <w:pPr>
              <w:spacing w:after="120"/>
              <w:ind w:left="360" w:hanging="360"/>
            </w:pPr>
            <w:r w:rsidRPr="00C502E8">
              <w:t>b.</w:t>
            </w:r>
            <w:r w:rsidRPr="00C502E8">
              <w:tab/>
              <w:t>By electronic signal from ERCOT in response to the need; and</w:t>
            </w:r>
          </w:p>
          <w:p w14:paraId="67710DAB" w14:textId="77777777" w:rsidR="00C502E8" w:rsidRPr="00C502E8" w:rsidRDefault="00C502E8" w:rsidP="00C502E8">
            <w:pPr>
              <w:spacing w:after="120"/>
              <w:ind w:left="360" w:hanging="360"/>
            </w:pPr>
            <w:r w:rsidRPr="00C502E8">
              <w:t>c.</w:t>
            </w:r>
            <w:r w:rsidRPr="00C502E8">
              <w:tab/>
              <w:t xml:space="preserve">As ordered by an ERCOT Operator during </w:t>
            </w:r>
            <w:proofErr w:type="gramStart"/>
            <w:r w:rsidRPr="00C502E8">
              <w:t>an EEA</w:t>
            </w:r>
            <w:proofErr w:type="gramEnd"/>
            <w:r w:rsidRPr="00C502E8">
              <w:t xml:space="preserve"> or other emergencies.</w:t>
            </w:r>
          </w:p>
        </w:tc>
      </w:tr>
      <w:tr w:rsidR="00C502E8" w:rsidRPr="00C502E8" w14:paraId="08E031CD" w14:textId="77777777" w:rsidTr="009041CC">
        <w:trPr>
          <w:cantSplit/>
        </w:trPr>
        <w:tc>
          <w:tcPr>
            <w:tcW w:w="2145" w:type="dxa"/>
          </w:tcPr>
          <w:p w14:paraId="1091CCA1" w14:textId="77777777" w:rsidR="00C502E8" w:rsidRPr="00C502E8" w:rsidRDefault="00C502E8" w:rsidP="00C502E8">
            <w:r w:rsidRPr="00C502E8">
              <w:lastRenderedPageBreak/>
              <w:t>ERCOT Contingency Reserve Service (ECRS)</w:t>
            </w:r>
          </w:p>
          <w:p w14:paraId="4463E3AD" w14:textId="77777777" w:rsidR="00C502E8" w:rsidRPr="00C502E8" w:rsidRDefault="00C502E8" w:rsidP="00C502E8"/>
          <w:p w14:paraId="47223D9D"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7A27ABE" w14:textId="77777777" w:rsidR="00C502E8" w:rsidRPr="00C502E8" w:rsidRDefault="00C502E8" w:rsidP="00C502E8"/>
        </w:tc>
        <w:tc>
          <w:tcPr>
            <w:tcW w:w="3386" w:type="dxa"/>
          </w:tcPr>
          <w:p w14:paraId="7F4B822B" w14:textId="77777777" w:rsidR="00C502E8" w:rsidRPr="00C502E8" w:rsidRDefault="00C502E8" w:rsidP="00C502E8">
            <w:pPr>
              <w:spacing w:after="120"/>
              <w:ind w:left="360" w:hanging="360"/>
            </w:pPr>
            <w:r w:rsidRPr="00C502E8">
              <w:t>a.   Off-Line Generation Resource or ESR capacity, or reserved capacity from On-Line Generation Resources or ESRs, capable of being ramped to a specified output level within ten minutes and operating at a specified output for at least one hour.</w:t>
            </w:r>
          </w:p>
          <w:p w14:paraId="0ECD9FD7" w14:textId="77777777" w:rsidR="00C502E8" w:rsidRPr="00C502E8" w:rsidRDefault="00C502E8" w:rsidP="00C502E8">
            <w:pPr>
              <w:spacing w:after="120"/>
              <w:ind w:left="360" w:hanging="360"/>
            </w:pPr>
            <w:r w:rsidRPr="00C502E8">
              <w:t>b.</w:t>
            </w:r>
            <w:r w:rsidRPr="00C502E8">
              <w:tab/>
              <w:t xml:space="preserve">CLRs dispatchable by Security-Constrained Economic Dispatch (SCED) that </w:t>
            </w:r>
            <w:proofErr w:type="gramStart"/>
            <w:r w:rsidRPr="00C502E8">
              <w:t>are capable of ramping</w:t>
            </w:r>
            <w:proofErr w:type="gramEnd"/>
            <w:r w:rsidRPr="00C502E8">
              <w:t xml:space="preserve"> to an ERCOT-instructed consumption level within ten minutes and consuming at the ERCOT-instructed level for at least one hour.</w:t>
            </w:r>
          </w:p>
          <w:p w14:paraId="0179A418" w14:textId="77777777" w:rsidR="00C502E8" w:rsidRPr="00C502E8" w:rsidRDefault="00C502E8" w:rsidP="00C502E8">
            <w:pPr>
              <w:spacing w:after="120"/>
              <w:ind w:left="360" w:hanging="360"/>
            </w:pPr>
            <w:r w:rsidRPr="00C502E8">
              <w:t>c.</w:t>
            </w:r>
            <w:r w:rsidRPr="00C502E8">
              <w:tab/>
              <w:t>Load Resources that are not CLRs and may or may not be controlled by under-frequency relay.  Load Resources that are not CLRs providing ECRS must be capable of reducing Load in response to an Extensible Markup Language (XML) Dispatch Instruction within ten minutes and remain deployed until recalled by ERCOT.</w:t>
            </w:r>
          </w:p>
        </w:tc>
        <w:tc>
          <w:tcPr>
            <w:tcW w:w="3339" w:type="dxa"/>
          </w:tcPr>
          <w:p w14:paraId="3298EDE8" w14:textId="77777777" w:rsidR="00C502E8" w:rsidRPr="00C502E8" w:rsidRDefault="00C502E8" w:rsidP="00C502E8">
            <w:r w:rsidRPr="00C502E8">
              <w:t>Deployed in response to loss-of-Resource contingencies, Load forecasting error, or other contingency events on the system.  See Protocol Section 6.5.7.6.2.4, Deployment and Recall of ERCOT Contingency Reserve Service.</w:t>
            </w:r>
          </w:p>
          <w:p w14:paraId="2FEBB82C" w14:textId="77777777" w:rsidR="00C502E8" w:rsidRPr="00C502E8" w:rsidRDefault="00C502E8" w:rsidP="00C502E8"/>
          <w:p w14:paraId="01053BA1" w14:textId="77777777" w:rsidR="00C502E8" w:rsidRPr="00C502E8" w:rsidRDefault="00C502E8" w:rsidP="00C502E8"/>
          <w:p w14:paraId="40CD3DD5" w14:textId="77777777" w:rsidR="00C502E8" w:rsidRPr="00C502E8" w:rsidRDefault="00C502E8" w:rsidP="00C502E8"/>
          <w:p w14:paraId="1CC9E844" w14:textId="77777777" w:rsidR="00C502E8" w:rsidRPr="00C502E8" w:rsidRDefault="00C502E8" w:rsidP="00C502E8"/>
        </w:tc>
      </w:tr>
      <w:tr w:rsidR="00C502E8" w:rsidRPr="00C502E8" w14:paraId="34AD021B" w14:textId="77777777" w:rsidTr="009041CC">
        <w:trPr>
          <w:trHeight w:val="2433"/>
        </w:trPr>
        <w:tc>
          <w:tcPr>
            <w:tcW w:w="2145" w:type="dxa"/>
          </w:tcPr>
          <w:p w14:paraId="1BE348B0" w14:textId="77777777" w:rsidR="00C502E8" w:rsidRPr="00C502E8" w:rsidRDefault="00C502E8" w:rsidP="00C502E8">
            <w:r w:rsidRPr="00C502E8">
              <w:lastRenderedPageBreak/>
              <w:t>Non-Spinning Reserve (Non-Spin) Service</w:t>
            </w:r>
          </w:p>
          <w:p w14:paraId="796838CA" w14:textId="77777777" w:rsidR="00C502E8" w:rsidRPr="00C502E8" w:rsidRDefault="00C502E8" w:rsidP="00C502E8"/>
          <w:p w14:paraId="2E5787B5" w14:textId="77777777" w:rsidR="00C502E8" w:rsidRPr="00C502E8" w:rsidRDefault="00C502E8" w:rsidP="00C502E8">
            <w:pPr>
              <w:rPr>
                <w:b/>
                <w:sz w:val="20"/>
                <w:szCs w:val="20"/>
              </w:rPr>
            </w:pPr>
            <w:r w:rsidRPr="00C502E8">
              <w:rPr>
                <w:b/>
                <w:i/>
                <w:sz w:val="20"/>
                <w:szCs w:val="20"/>
              </w:rPr>
              <w:t>Reference:  Protocol Section 2</w:t>
            </w:r>
          </w:p>
          <w:p w14:paraId="6EFDFB00" w14:textId="77777777" w:rsidR="00C502E8" w:rsidRPr="00C502E8" w:rsidRDefault="00C502E8" w:rsidP="00C502E8"/>
        </w:tc>
        <w:tc>
          <w:tcPr>
            <w:tcW w:w="3386" w:type="dxa"/>
          </w:tcPr>
          <w:p w14:paraId="20931D72" w14:textId="77777777" w:rsidR="00C502E8" w:rsidRPr="00C502E8" w:rsidRDefault="00C502E8" w:rsidP="00C502E8">
            <w:pPr>
              <w:spacing w:after="120"/>
              <w:ind w:left="360" w:hanging="360"/>
            </w:pPr>
            <w:r w:rsidRPr="00C502E8">
              <w:t>a.</w:t>
            </w:r>
            <w:r w:rsidRPr="00C502E8">
              <w:tab/>
              <w:t xml:space="preserve">Off-Line Generation Resource or ESR capacity, or reserved capacity from On-Line Generation Resources or ESRs, capable of being ramped to a specified output level within 30 minutes and operating at a specified output for at least </w:t>
            </w:r>
            <w:ins w:id="13" w:author="ERCOT 040926" w:date="2026-04-09T11:22:00Z" w16du:dateUtc="2026-04-09T16:22:00Z">
              <w:r w:rsidRPr="00C502E8">
                <w:t>two</w:t>
              </w:r>
            </w:ins>
            <w:del w:id="14" w:author="ERCOT 040926" w:date="2026-04-09T11:22:00Z" w16du:dateUtc="2026-04-09T16:22:00Z">
              <w:r w:rsidRPr="00C502E8" w:rsidDel="00B1358B">
                <w:delText>four</w:delText>
              </w:r>
            </w:del>
            <w:r w:rsidRPr="00C502E8">
              <w:t xml:space="preserve"> consecutive hours. </w:t>
            </w:r>
          </w:p>
          <w:p w14:paraId="46DD6E5D" w14:textId="77777777" w:rsidR="00C502E8" w:rsidRPr="00C502E8" w:rsidRDefault="00C502E8" w:rsidP="00C502E8">
            <w:pPr>
              <w:spacing w:after="120"/>
              <w:ind w:left="372" w:hanging="360"/>
            </w:pPr>
            <w:r w:rsidRPr="00C502E8">
              <w:t>b.</w:t>
            </w:r>
            <w:r w:rsidRPr="00C502E8">
              <w:tab/>
              <w:t xml:space="preserve">CLRs that </w:t>
            </w:r>
            <w:proofErr w:type="gramStart"/>
            <w:r w:rsidRPr="00C502E8">
              <w:t>are capable of ramping</w:t>
            </w:r>
            <w:proofErr w:type="gramEnd"/>
            <w:r w:rsidRPr="00C502E8">
              <w:t xml:space="preserve"> to an ERCOT-instructed consumption level within 30 minutes and consuming at the ERCOT-instructed level for at least </w:t>
            </w:r>
            <w:ins w:id="15" w:author="ERCOT 040926" w:date="2026-04-09T11:22:00Z" w16du:dateUtc="2026-04-09T16:22:00Z">
              <w:r w:rsidRPr="00C502E8">
                <w:t>two</w:t>
              </w:r>
            </w:ins>
            <w:del w:id="16" w:author="ERCOT 040926" w:date="2026-04-09T11:22:00Z" w16du:dateUtc="2026-04-09T16:22:00Z">
              <w:r w:rsidRPr="00C502E8" w:rsidDel="00B1358B">
                <w:delText>four</w:delText>
              </w:r>
            </w:del>
            <w:r w:rsidRPr="00C502E8">
              <w:t xml:space="preserve"> consecutive hours.</w:t>
            </w:r>
          </w:p>
          <w:p w14:paraId="37DFB85B" w14:textId="77777777" w:rsidR="00C502E8" w:rsidRPr="00C502E8" w:rsidRDefault="00C502E8" w:rsidP="00C502E8">
            <w:pPr>
              <w:spacing w:after="120"/>
              <w:ind w:left="372" w:hanging="360"/>
            </w:pPr>
            <w:r w:rsidRPr="00C502E8">
              <w:t>c.</w:t>
            </w:r>
            <w:r w:rsidRPr="00C502E8">
              <w:tab/>
              <w:t>Load Resources that are not CLRs and that are not controlled by under-frequency relay.  Load Resources that are not CLRs providing Non-Spin must be capable of reducing Load in response to an XML Dispatch Instruction within 30 minutes and remain deployed until recalled by ERCOT.</w:t>
            </w:r>
          </w:p>
        </w:tc>
        <w:tc>
          <w:tcPr>
            <w:tcW w:w="3339" w:type="dxa"/>
          </w:tcPr>
          <w:p w14:paraId="1CB05B58" w14:textId="77777777" w:rsidR="00C502E8" w:rsidRPr="00C502E8" w:rsidRDefault="00C502E8" w:rsidP="00C502E8">
            <w:r w:rsidRPr="00C502E8">
              <w:t>Deployed in response to loss-of-Resource contingencies, Load forecasting error, or other contingency events on the system.  See Protocol Section 6.5.7.6.2.3, Non-Spinning Reserve Service Deployment.</w:t>
            </w:r>
          </w:p>
        </w:tc>
      </w:tr>
      <w:tr w:rsidR="00C502E8" w:rsidRPr="00C502E8" w14:paraId="5AFF1A6C" w14:textId="77777777" w:rsidTr="009041CC">
        <w:trPr>
          <w:trHeight w:val="615"/>
          <w:ins w:id="17" w:author="ERCOT" w:date="2026-01-07T10:41:00Z"/>
        </w:trPr>
        <w:tc>
          <w:tcPr>
            <w:tcW w:w="2145" w:type="dxa"/>
          </w:tcPr>
          <w:p w14:paraId="6C36960E" w14:textId="77777777" w:rsidR="00C502E8" w:rsidRPr="00C502E8" w:rsidRDefault="00C502E8" w:rsidP="00C502E8">
            <w:pPr>
              <w:rPr>
                <w:ins w:id="18" w:author="ERCOT" w:date="2026-01-07T10:42:00Z" w16du:dateUtc="2026-01-07T16:42:00Z"/>
              </w:rPr>
            </w:pPr>
            <w:ins w:id="19" w:author="ERCOT" w:date="2026-01-07T10:42:00Z" w16du:dateUtc="2026-01-07T16:42:00Z">
              <w:r w:rsidRPr="00C502E8">
                <w:t>Dispatchable Reliability Reserve Service (DRRS)</w:t>
              </w:r>
            </w:ins>
          </w:p>
          <w:p w14:paraId="05278589" w14:textId="77777777" w:rsidR="00C502E8" w:rsidRPr="00C502E8" w:rsidRDefault="00C502E8" w:rsidP="00C502E8">
            <w:pPr>
              <w:rPr>
                <w:ins w:id="20" w:author="ERCOT" w:date="2026-01-07T10:42:00Z" w16du:dateUtc="2026-01-07T16:42:00Z"/>
              </w:rPr>
            </w:pPr>
          </w:p>
          <w:p w14:paraId="583A825B" w14:textId="77777777" w:rsidR="00C502E8" w:rsidRPr="00C502E8" w:rsidRDefault="00C502E8" w:rsidP="00C502E8">
            <w:pPr>
              <w:rPr>
                <w:ins w:id="21" w:author="ERCOT" w:date="2026-01-07T10:41:00Z" w16du:dateUtc="2026-01-07T16:41:00Z"/>
              </w:rPr>
            </w:pPr>
            <w:ins w:id="22" w:author="ERCOT" w:date="2026-01-07T10:42:00Z" w16du:dateUtc="2026-01-07T16:42:00Z">
              <w:r w:rsidRPr="00C502E8">
                <w:rPr>
                  <w:b/>
                  <w:i/>
                  <w:sz w:val="20"/>
                  <w:szCs w:val="20"/>
                </w:rPr>
                <w:t>Reference:  Protocol Section 6.5.7.6.2.5, Deployment of Dispatchable Reliability Reserve Service (DRRS)</w:t>
              </w:r>
            </w:ins>
          </w:p>
        </w:tc>
        <w:tc>
          <w:tcPr>
            <w:tcW w:w="3386" w:type="dxa"/>
          </w:tcPr>
          <w:p w14:paraId="57A7AFA1" w14:textId="77777777" w:rsidR="00C502E8" w:rsidRPr="00C502E8" w:rsidRDefault="00C502E8" w:rsidP="00C502E8">
            <w:pPr>
              <w:spacing w:after="120"/>
              <w:ind w:left="372" w:hanging="360"/>
              <w:rPr>
                <w:ins w:id="23" w:author="ERCOT" w:date="2026-01-07T10:42:00Z" w16du:dateUtc="2026-01-07T16:42:00Z"/>
              </w:rPr>
            </w:pPr>
            <w:ins w:id="24" w:author="ERCOT" w:date="2026-01-07T10:42:00Z" w16du:dateUtc="2026-01-07T16:42:00Z">
              <w:r w:rsidRPr="00C502E8">
                <w:t xml:space="preserve">a. </w:t>
              </w:r>
              <w:r w:rsidRPr="00C502E8">
                <w:tab/>
                <w:t>Off-Line Generation Resource capable of being ramped to a specified output level within two hours and  operating at that output level for at least four consecutive hours.</w:t>
              </w:r>
            </w:ins>
          </w:p>
          <w:p w14:paraId="570993C5" w14:textId="77777777" w:rsidR="00C502E8" w:rsidRPr="00C502E8" w:rsidRDefault="00C502E8" w:rsidP="00C502E8">
            <w:pPr>
              <w:spacing w:after="120"/>
              <w:ind w:left="360" w:hanging="360"/>
              <w:rPr>
                <w:ins w:id="25" w:author="ERCOT" w:date="2026-01-07T10:41:00Z" w16du:dateUtc="2026-01-07T16:41:00Z"/>
              </w:rPr>
            </w:pPr>
            <w:ins w:id="26" w:author="ERCOT" w:date="2026-01-07T10:42:00Z" w16du:dateUtc="2026-01-07T16:42:00Z">
              <w:r w:rsidRPr="00C502E8">
                <w:t xml:space="preserve">b. </w:t>
              </w:r>
              <w:r w:rsidRPr="00C502E8">
                <w:tab/>
                <w:t xml:space="preserve">Reserved capacity from On-Line Generation Resources </w:t>
              </w:r>
              <w:proofErr w:type="gramStart"/>
              <w:r w:rsidRPr="00C502E8">
                <w:t>capable</w:t>
              </w:r>
              <w:proofErr w:type="gramEnd"/>
              <w:r w:rsidRPr="00C502E8">
                <w:t xml:space="preserve"> of being ramped to a specified output level and </w:t>
              </w:r>
              <w:r w:rsidRPr="00C502E8">
                <w:lastRenderedPageBreak/>
                <w:t>operating at that output level for four consecutive hours.</w:t>
              </w:r>
            </w:ins>
          </w:p>
        </w:tc>
        <w:tc>
          <w:tcPr>
            <w:tcW w:w="3339" w:type="dxa"/>
          </w:tcPr>
          <w:p w14:paraId="2576D611" w14:textId="77777777" w:rsidR="00C502E8" w:rsidRPr="00C502E8" w:rsidRDefault="00C502E8" w:rsidP="00C502E8">
            <w:pPr>
              <w:rPr>
                <w:ins w:id="27" w:author="ERCOT" w:date="2026-01-07T10:41:00Z" w16du:dateUtc="2026-01-07T16:41:00Z"/>
              </w:rPr>
            </w:pPr>
            <w:ins w:id="28" w:author="ERCOT" w:date="2026-01-07T10:42:00Z" w16du:dateUtc="2026-01-07T16:42:00Z">
              <w:r w:rsidRPr="00C502E8">
                <w:lastRenderedPageBreak/>
                <w:t>The RUC process will be relied upon to identify the need for deploying DRRS.</w:t>
              </w:r>
            </w:ins>
          </w:p>
        </w:tc>
      </w:tr>
      <w:tr w:rsidR="00C502E8" w:rsidRPr="00C502E8" w14:paraId="2B24E794" w14:textId="77777777" w:rsidTr="009041CC">
        <w:tc>
          <w:tcPr>
            <w:tcW w:w="2145" w:type="dxa"/>
          </w:tcPr>
          <w:p w14:paraId="07A58FAF" w14:textId="77777777" w:rsidR="00C502E8" w:rsidRPr="00C502E8" w:rsidRDefault="00C502E8" w:rsidP="00C502E8">
            <w:r w:rsidRPr="00C502E8">
              <w:t>Voltage Support Service (VSS)</w:t>
            </w:r>
          </w:p>
          <w:p w14:paraId="7585D602" w14:textId="77777777" w:rsidR="00C502E8" w:rsidRPr="00C502E8" w:rsidRDefault="00C502E8" w:rsidP="00C502E8"/>
          <w:p w14:paraId="2A6FF5BA" w14:textId="77777777" w:rsidR="00C502E8" w:rsidRPr="00C502E8" w:rsidRDefault="00C502E8" w:rsidP="00C502E8">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3.15</w:t>
            </w:r>
            <w:r w:rsidRPr="00C502E8">
              <w:rPr>
                <w:b/>
                <w:i/>
                <w:sz w:val="20"/>
                <w:szCs w:val="20"/>
              </w:rPr>
              <w:t>, Voltage Support</w:t>
            </w:r>
          </w:p>
          <w:p w14:paraId="2432A2BC" w14:textId="77777777" w:rsidR="00C502E8" w:rsidRPr="00C502E8" w:rsidRDefault="00C502E8" w:rsidP="00C502E8"/>
        </w:tc>
        <w:tc>
          <w:tcPr>
            <w:tcW w:w="3386" w:type="dxa"/>
          </w:tcPr>
          <w:p w14:paraId="4599C8AF" w14:textId="77777777" w:rsidR="00C502E8" w:rsidRPr="00C502E8" w:rsidRDefault="00C502E8" w:rsidP="00C502E8">
            <w:r w:rsidRPr="00C502E8">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37B4B8DE" w14:textId="77777777" w:rsidR="00C502E8" w:rsidRPr="00C502E8" w:rsidRDefault="00C502E8" w:rsidP="00C502E8">
            <w:r w:rsidRPr="00C502E8">
              <w:t>Direct the scheduling of VSS by providing Voltage Profiles at the Point of Interconnection Bus (POIB).  The Generation Resource or ESR is obligated to maintain the published Voltage Profile within its Corrected Unit Reactive Limit (CURL).</w:t>
            </w:r>
          </w:p>
        </w:tc>
      </w:tr>
      <w:tr w:rsidR="00C502E8" w:rsidRPr="00C502E8" w14:paraId="39CC0556" w14:textId="77777777" w:rsidTr="009041CC">
        <w:tc>
          <w:tcPr>
            <w:tcW w:w="2145" w:type="dxa"/>
          </w:tcPr>
          <w:p w14:paraId="41D4E4D1" w14:textId="77777777" w:rsidR="00C502E8" w:rsidRPr="00C502E8" w:rsidRDefault="00C502E8" w:rsidP="00C502E8">
            <w:r w:rsidRPr="00C502E8">
              <w:t>Black Start Service (BSS)</w:t>
            </w:r>
          </w:p>
          <w:p w14:paraId="1F5B0DC7" w14:textId="77777777" w:rsidR="00C502E8" w:rsidRPr="00C502E8" w:rsidRDefault="00C502E8" w:rsidP="00C502E8"/>
          <w:p w14:paraId="032C5BB2" w14:textId="77777777" w:rsidR="00C502E8" w:rsidRPr="00C502E8" w:rsidRDefault="00C502E8" w:rsidP="00C502E8">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3.14.2</w:t>
            </w:r>
            <w:r w:rsidRPr="00C502E8">
              <w:rPr>
                <w:b/>
                <w:i/>
                <w:sz w:val="20"/>
                <w:szCs w:val="20"/>
              </w:rPr>
              <w:t>, Black Start</w:t>
            </w:r>
          </w:p>
          <w:p w14:paraId="57C66B51" w14:textId="77777777" w:rsidR="00C502E8" w:rsidRPr="00C502E8" w:rsidRDefault="00C502E8" w:rsidP="00C502E8"/>
        </w:tc>
        <w:tc>
          <w:tcPr>
            <w:tcW w:w="3386" w:type="dxa"/>
          </w:tcPr>
          <w:p w14:paraId="720FF058" w14:textId="77777777" w:rsidR="00C502E8" w:rsidRPr="00C502E8" w:rsidRDefault="00C502E8" w:rsidP="00C502E8">
            <w:r w:rsidRPr="00C502E8">
              <w:t xml:space="preserve">The provision of Generation Resources under a Black Start Agreement, which </w:t>
            </w:r>
            <w:proofErr w:type="gramStart"/>
            <w:r w:rsidRPr="00C502E8">
              <w:t>are capable of self-starting</w:t>
            </w:r>
            <w:proofErr w:type="gramEnd"/>
            <w:r w:rsidRPr="00C502E8">
              <w:t xml:space="preserve"> without support from within ERCOT in the event of a </w:t>
            </w:r>
            <w:r w:rsidRPr="00C502E8">
              <w:rPr>
                <w:szCs w:val="20"/>
              </w:rPr>
              <w:t>Partial Blackout or</w:t>
            </w:r>
            <w:r w:rsidRPr="00C502E8">
              <w:t xml:space="preserve"> Blackout.</w:t>
            </w:r>
          </w:p>
        </w:tc>
        <w:tc>
          <w:tcPr>
            <w:tcW w:w="3339" w:type="dxa"/>
          </w:tcPr>
          <w:p w14:paraId="688462B7" w14:textId="77777777" w:rsidR="00C502E8" w:rsidRPr="00C502E8" w:rsidRDefault="00C502E8" w:rsidP="00C502E8">
            <w:r w:rsidRPr="00C502E8">
              <w:t xml:space="preserve">Provide emergency Dispatch Instructions to begin restoration to a secure operating state after a </w:t>
            </w:r>
            <w:r w:rsidRPr="00C502E8">
              <w:rPr>
                <w:szCs w:val="20"/>
              </w:rPr>
              <w:t>Partial Blackout or</w:t>
            </w:r>
            <w:r w:rsidRPr="00C502E8">
              <w:t xml:space="preserve"> Blackout.</w:t>
            </w:r>
          </w:p>
        </w:tc>
      </w:tr>
      <w:tr w:rsidR="00C502E8" w:rsidRPr="00C502E8" w14:paraId="38303056" w14:textId="77777777" w:rsidTr="009041CC">
        <w:tc>
          <w:tcPr>
            <w:tcW w:w="2145" w:type="dxa"/>
          </w:tcPr>
          <w:p w14:paraId="62F57B92" w14:textId="77777777" w:rsidR="00C502E8" w:rsidRPr="00C502E8" w:rsidRDefault="00C502E8" w:rsidP="00C502E8">
            <w:r w:rsidRPr="00C502E8">
              <w:t>Reliability Must-Run (RMR) Service</w:t>
            </w:r>
          </w:p>
          <w:p w14:paraId="7E928D3E" w14:textId="77777777" w:rsidR="00C502E8" w:rsidRPr="00C502E8" w:rsidRDefault="00C502E8" w:rsidP="00C502E8"/>
          <w:p w14:paraId="5741715E" w14:textId="77777777" w:rsidR="00C502E8" w:rsidRPr="00C502E8" w:rsidRDefault="00C502E8" w:rsidP="00C502E8">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3.14.1</w:t>
            </w:r>
            <w:r w:rsidRPr="00C502E8">
              <w:rPr>
                <w:b/>
                <w:i/>
                <w:sz w:val="20"/>
                <w:szCs w:val="20"/>
              </w:rPr>
              <w:t>, Reliability Must Run</w:t>
            </w:r>
          </w:p>
        </w:tc>
        <w:tc>
          <w:tcPr>
            <w:tcW w:w="3386" w:type="dxa"/>
          </w:tcPr>
          <w:p w14:paraId="04A70815" w14:textId="77777777" w:rsidR="00C502E8" w:rsidRPr="00C502E8" w:rsidRDefault="00C502E8" w:rsidP="00C502E8">
            <w:r w:rsidRPr="00C502E8">
              <w:t>The provision of Generation Resource capacity and energy under an RMR Agreement.</w:t>
            </w:r>
          </w:p>
        </w:tc>
        <w:tc>
          <w:tcPr>
            <w:tcW w:w="3339" w:type="dxa"/>
          </w:tcPr>
          <w:p w14:paraId="16EDB472" w14:textId="77777777" w:rsidR="00C502E8" w:rsidRPr="00C502E8" w:rsidRDefault="00C502E8" w:rsidP="00C502E8">
            <w:r w:rsidRPr="00C502E8">
              <w:t>Enter into contractual agreements to retain units required for reliable operations.  Direct the operation of those units that otherwise would not operate and that are necessary to provide reliable operations.</w:t>
            </w:r>
          </w:p>
        </w:tc>
      </w:tr>
    </w:tbl>
    <w:p w14:paraId="2BBB328D" w14:textId="77777777" w:rsidR="00C502E8" w:rsidRPr="00C502E8" w:rsidRDefault="00C502E8" w:rsidP="00C502E8">
      <w:pPr>
        <w:keepNext/>
        <w:widowControl w:val="0"/>
        <w:tabs>
          <w:tab w:val="left" w:pos="907"/>
          <w:tab w:val="left" w:pos="1296"/>
        </w:tabs>
        <w:spacing w:before="240" w:after="240"/>
        <w:ind w:left="1296" w:hanging="1296"/>
        <w:outlineLvl w:val="3"/>
        <w:rPr>
          <w:b/>
          <w:bCs/>
          <w:snapToGrid w:val="0"/>
          <w:szCs w:val="20"/>
        </w:rPr>
      </w:pPr>
      <w:bookmarkStart w:id="29" w:name="_Toc215038426"/>
      <w:bookmarkEnd w:id="12"/>
      <w:r w:rsidRPr="00C502E8">
        <w:rPr>
          <w:b/>
          <w:bCs/>
          <w:snapToGrid w:val="0"/>
          <w:szCs w:val="20"/>
        </w:rPr>
        <w:t>2.3.2.1</w:t>
      </w:r>
      <w:r w:rsidRPr="00C502E8">
        <w:rPr>
          <w:b/>
          <w:bCs/>
          <w:snapToGrid w:val="0"/>
          <w:szCs w:val="20"/>
        </w:rPr>
        <w:tab/>
        <w:t>Additional Operational Details for Non-Spinning Reserve Service Providers</w:t>
      </w:r>
      <w:bookmarkEnd w:id="29"/>
      <w:r w:rsidRPr="00C502E8">
        <w:rPr>
          <w:b/>
          <w:bCs/>
          <w:snapToGrid w:val="0"/>
          <w:szCs w:val="20"/>
        </w:rPr>
        <w:t xml:space="preserve"> </w:t>
      </w:r>
    </w:p>
    <w:p w14:paraId="478F26DC" w14:textId="77777777" w:rsidR="00C502E8" w:rsidRPr="00C502E8" w:rsidRDefault="00C502E8" w:rsidP="00C502E8">
      <w:pPr>
        <w:spacing w:after="240"/>
        <w:ind w:left="720" w:hanging="720"/>
        <w:rPr>
          <w:iCs/>
          <w:szCs w:val="20"/>
        </w:rPr>
      </w:pPr>
      <w:r w:rsidRPr="00C502E8">
        <w:rPr>
          <w:iCs/>
          <w:szCs w:val="20"/>
        </w:rPr>
        <w:t>(1)</w:t>
      </w:r>
      <w:r w:rsidRPr="00C502E8">
        <w:rPr>
          <w:iCs/>
          <w:szCs w:val="20"/>
        </w:rPr>
        <w:tab/>
        <w:t xml:space="preserve">Non-Spin Service Generation Resource providers, including MW from power augmentation, must be capable of being synchronized and ramped to a specified output level within 30 minutes of notification of deployment and run at a specified output level for at least </w:t>
      </w:r>
      <w:ins w:id="30" w:author="ERCOT 040926" w:date="2026-04-09T11:23:00Z" w16du:dateUtc="2026-04-09T16:23:00Z">
        <w:r w:rsidRPr="00C502E8">
          <w:rPr>
            <w:iCs/>
            <w:szCs w:val="20"/>
          </w:rPr>
          <w:t>two</w:t>
        </w:r>
      </w:ins>
      <w:del w:id="31" w:author="ERCOT 040926" w:date="2026-04-09T11:23:00Z" w16du:dateUtc="2026-04-09T16:23:00Z">
        <w:r w:rsidRPr="00C502E8" w:rsidDel="00B1358B">
          <w:rPr>
            <w:iCs/>
            <w:szCs w:val="20"/>
          </w:rPr>
          <w:delText>four</w:delText>
        </w:r>
      </w:del>
      <w:r w:rsidRPr="00C502E8">
        <w:rPr>
          <w:iCs/>
          <w:szCs w:val="20"/>
        </w:rPr>
        <w:t xml:space="preserve"> consecutive hours, as specified in item (1)(a) of Protocol Section 3.17.3, Non-Spinning Reserve Service.</w:t>
      </w:r>
    </w:p>
    <w:p w14:paraId="59D2A561" w14:textId="77777777" w:rsidR="00C502E8" w:rsidRPr="00C502E8" w:rsidRDefault="00C502E8" w:rsidP="00C502E8">
      <w:pPr>
        <w:spacing w:after="240"/>
        <w:ind w:left="720" w:hanging="720"/>
        <w:rPr>
          <w:iCs/>
          <w:szCs w:val="20"/>
        </w:rPr>
      </w:pPr>
      <w:r w:rsidRPr="00C502E8">
        <w:rPr>
          <w:iCs/>
          <w:szCs w:val="20"/>
        </w:rPr>
        <w:t>(2)</w:t>
      </w:r>
      <w:r w:rsidRPr="00C502E8">
        <w:rPr>
          <w:iCs/>
          <w:szCs w:val="20"/>
        </w:rPr>
        <w:tab/>
        <w:t xml:space="preserve">Non-Spin CLR providers must be capable of ramping to an ERCOT-instructed consumption level within 30 minutes and consuming at the ERCOT-instructed level for at least </w:t>
      </w:r>
      <w:ins w:id="32" w:author="ERCOT 040926" w:date="2026-04-09T11:23:00Z" w16du:dateUtc="2026-04-09T16:23:00Z">
        <w:r w:rsidRPr="00C502E8">
          <w:rPr>
            <w:iCs/>
            <w:szCs w:val="20"/>
          </w:rPr>
          <w:t>two</w:t>
        </w:r>
      </w:ins>
      <w:del w:id="33" w:author="ERCOT 040926" w:date="2026-04-09T11:23:00Z" w16du:dateUtc="2026-04-09T16:23:00Z">
        <w:r w:rsidRPr="00C502E8" w:rsidDel="00B1358B">
          <w:rPr>
            <w:iCs/>
            <w:szCs w:val="20"/>
          </w:rPr>
          <w:delText>four</w:delText>
        </w:r>
      </w:del>
      <w:r w:rsidRPr="00C502E8">
        <w:rPr>
          <w:iCs/>
          <w:szCs w:val="20"/>
        </w:rPr>
        <w:t xml:space="preserve"> consecutive hours, as specified in item (1)(b) of Protocol Section 3.17.3.  </w:t>
      </w:r>
    </w:p>
    <w:p w14:paraId="011F63D1" w14:textId="77777777" w:rsidR="00C502E8" w:rsidRPr="00C502E8" w:rsidRDefault="00C502E8" w:rsidP="00C502E8">
      <w:pPr>
        <w:spacing w:before="240" w:after="240"/>
        <w:ind w:left="720" w:hanging="720"/>
        <w:rPr>
          <w:iCs/>
          <w:szCs w:val="20"/>
        </w:rPr>
      </w:pPr>
      <w:r w:rsidRPr="00C502E8">
        <w:rPr>
          <w:szCs w:val="20"/>
        </w:rPr>
        <w:lastRenderedPageBreak/>
        <w:t>(3)</w:t>
      </w:r>
      <w:r w:rsidRPr="00C502E8">
        <w:rPr>
          <w:szCs w:val="20"/>
        </w:rPr>
        <w:tab/>
      </w:r>
      <w:r w:rsidRPr="00C502E8">
        <w:rPr>
          <w:iCs/>
          <w:szCs w:val="20"/>
        </w:rPr>
        <w:t xml:space="preserve">A Load Resource that is not a CLR providing Non-Spin must be capable of reducing Load based on an XML Dispatch Instruction issued by ERCOT within 30 minutes and maintaining that deployment until recalled. </w:t>
      </w:r>
    </w:p>
    <w:p w14:paraId="2C44F9C8" w14:textId="77777777" w:rsidR="00C502E8" w:rsidRPr="00C502E8" w:rsidRDefault="00C502E8" w:rsidP="00C502E8">
      <w:pPr>
        <w:spacing w:before="240" w:after="240"/>
        <w:ind w:left="720" w:hanging="720"/>
        <w:rPr>
          <w:iCs/>
          <w:szCs w:val="20"/>
        </w:rPr>
      </w:pPr>
      <w:r w:rsidRPr="00C502E8">
        <w:rPr>
          <w:iCs/>
          <w:szCs w:val="20"/>
        </w:rPr>
        <w:t>(4)</w:t>
      </w:r>
      <w:r w:rsidRPr="00C502E8">
        <w:rPr>
          <w:iCs/>
          <w:szCs w:val="20"/>
        </w:rPr>
        <w:tab/>
        <w:t>To become provisionally qualified as a provider of Non-Spin, a Load Resource shall complete the following requirements:</w:t>
      </w:r>
    </w:p>
    <w:p w14:paraId="6D2F319D" w14:textId="77777777" w:rsidR="00C502E8" w:rsidRPr="00C502E8" w:rsidRDefault="00C502E8" w:rsidP="00C502E8">
      <w:pPr>
        <w:spacing w:after="240"/>
        <w:ind w:left="1440" w:hanging="720"/>
        <w:rPr>
          <w:szCs w:val="20"/>
        </w:rPr>
      </w:pPr>
      <w:r w:rsidRPr="00C502E8">
        <w:rPr>
          <w:szCs w:val="20"/>
        </w:rPr>
        <w:t>(a)</w:t>
      </w:r>
      <w:r w:rsidRPr="00C502E8">
        <w:rPr>
          <w:szCs w:val="20"/>
        </w:rPr>
        <w:tab/>
        <w:t>Register as a Load Resource with ERCOT;</w:t>
      </w:r>
    </w:p>
    <w:p w14:paraId="468F5613" w14:textId="77777777" w:rsidR="00C502E8" w:rsidRPr="00C502E8" w:rsidRDefault="00C502E8" w:rsidP="00C502E8">
      <w:pPr>
        <w:spacing w:after="240"/>
        <w:ind w:left="1440" w:hanging="720"/>
        <w:rPr>
          <w:szCs w:val="20"/>
        </w:rPr>
      </w:pPr>
      <w:r w:rsidRPr="00C502E8">
        <w:rPr>
          <w:szCs w:val="20"/>
        </w:rPr>
        <w:t>(b)</w:t>
      </w:r>
      <w:r w:rsidRPr="00C502E8">
        <w:rPr>
          <w:szCs w:val="20"/>
        </w:rPr>
        <w:tab/>
        <w:t>Complete asset registration of the Load Resource;</w:t>
      </w:r>
    </w:p>
    <w:p w14:paraId="03E5E6B4" w14:textId="77777777" w:rsidR="00C502E8" w:rsidRPr="00C502E8" w:rsidRDefault="00C502E8" w:rsidP="00C502E8">
      <w:pPr>
        <w:spacing w:after="240"/>
        <w:ind w:left="1440" w:hanging="720"/>
        <w:rPr>
          <w:szCs w:val="20"/>
        </w:rPr>
      </w:pPr>
      <w:r w:rsidRPr="00C502E8">
        <w:rPr>
          <w:szCs w:val="20"/>
        </w:rPr>
        <w:t>(c)</w:t>
      </w:r>
      <w:r w:rsidRPr="00C502E8">
        <w:rPr>
          <w:szCs w:val="20"/>
        </w:rPr>
        <w:tab/>
        <w:t xml:space="preserve">Provide </w:t>
      </w:r>
      <w:proofErr w:type="gramStart"/>
      <w:r w:rsidRPr="00C502E8">
        <w:rPr>
          <w:szCs w:val="20"/>
        </w:rPr>
        <w:t>ERCOT</w:t>
      </w:r>
      <w:proofErr w:type="gramEnd"/>
      <w:r w:rsidRPr="00C502E8">
        <w:rPr>
          <w:szCs w:val="20"/>
        </w:rPr>
        <w:t xml:space="preserve"> the appropriate Non-Spinning Load affidavit;</w:t>
      </w:r>
    </w:p>
    <w:p w14:paraId="25D04C07" w14:textId="77777777" w:rsidR="00C502E8" w:rsidRPr="00C502E8" w:rsidRDefault="00C502E8" w:rsidP="00C502E8">
      <w:pPr>
        <w:spacing w:after="240"/>
        <w:ind w:left="1440" w:hanging="720"/>
        <w:rPr>
          <w:szCs w:val="20"/>
        </w:rPr>
      </w:pPr>
      <w:r w:rsidRPr="00C502E8">
        <w:rPr>
          <w:szCs w:val="20"/>
        </w:rPr>
        <w:t>(d)</w:t>
      </w:r>
      <w:r w:rsidRPr="00C502E8">
        <w:rPr>
          <w:szCs w:val="20"/>
        </w:rPr>
        <w:tab/>
        <w:t>Test to verify appropriate voice communications are in place for VDIs by ERCOT;</w:t>
      </w:r>
    </w:p>
    <w:p w14:paraId="43016AB4" w14:textId="77777777" w:rsidR="00C502E8" w:rsidRPr="00C502E8" w:rsidRDefault="00C502E8" w:rsidP="00C502E8">
      <w:pPr>
        <w:spacing w:after="240"/>
        <w:ind w:left="1440" w:hanging="720"/>
        <w:rPr>
          <w:szCs w:val="20"/>
        </w:rPr>
      </w:pPr>
      <w:r w:rsidRPr="00C502E8">
        <w:rPr>
          <w:szCs w:val="20"/>
        </w:rPr>
        <w:t>(e)</w:t>
      </w:r>
      <w:r w:rsidRPr="00C502E8">
        <w:rPr>
          <w:szCs w:val="20"/>
        </w:rPr>
        <w:tab/>
        <w:t>Provide telemetry through the QSE to ERCOT in accordance with all applicable requirements set forth in paragraph (5) of Protocol Section 6.5.5.2, Operational Data Requirements; and</w:t>
      </w:r>
    </w:p>
    <w:p w14:paraId="28676424" w14:textId="77777777" w:rsidR="00C502E8" w:rsidRPr="00C502E8" w:rsidRDefault="00C502E8" w:rsidP="00C502E8">
      <w:pPr>
        <w:spacing w:after="240"/>
        <w:ind w:left="1440" w:hanging="720"/>
        <w:rPr>
          <w:szCs w:val="20"/>
        </w:rPr>
      </w:pPr>
      <w:r w:rsidRPr="00C502E8">
        <w:rPr>
          <w:szCs w:val="20"/>
        </w:rPr>
        <w:t>(f)</w:t>
      </w:r>
      <w:r w:rsidRPr="00C502E8">
        <w:rPr>
          <w:szCs w:val="20"/>
        </w:rPr>
        <w:tab/>
        <w:t>Be able to consume at an ERCOT-instructed level during an ERCOT deployment based on the applicable duration requirements specified in Section 2.3, Ancillary Services.</w:t>
      </w:r>
    </w:p>
    <w:p w14:paraId="2179905F" w14:textId="77777777" w:rsidR="00C502E8" w:rsidRPr="00C502E8" w:rsidRDefault="00C502E8" w:rsidP="00C502E8">
      <w:pPr>
        <w:spacing w:after="240"/>
        <w:ind w:left="720" w:hanging="720"/>
        <w:rPr>
          <w:iCs/>
          <w:szCs w:val="20"/>
        </w:rPr>
      </w:pPr>
      <w:r w:rsidRPr="00C502E8">
        <w:rPr>
          <w:iCs/>
          <w:szCs w:val="20"/>
        </w:rPr>
        <w:t>(5)</w:t>
      </w:r>
      <w:r w:rsidRPr="00C502E8">
        <w:rPr>
          <w:iCs/>
          <w:szCs w:val="20"/>
        </w:rPr>
        <w:tab/>
        <w:t>To become and remain fully qualified as a provider of Non-Spin, the Load Resource shall complete all the requirements for provisional qualification identified above and the following:</w:t>
      </w:r>
    </w:p>
    <w:p w14:paraId="4FA45770" w14:textId="77777777" w:rsidR="00C502E8" w:rsidRPr="00C502E8" w:rsidRDefault="00C502E8" w:rsidP="00C502E8">
      <w:pPr>
        <w:spacing w:after="240"/>
        <w:ind w:left="1440" w:hanging="720"/>
        <w:rPr>
          <w:szCs w:val="20"/>
        </w:rPr>
      </w:pPr>
      <w:r w:rsidRPr="00C502E8">
        <w:rPr>
          <w:szCs w:val="20"/>
        </w:rPr>
        <w:t>(a)</w:t>
      </w:r>
      <w:r w:rsidRPr="00C502E8">
        <w:rPr>
          <w:szCs w:val="20"/>
        </w:rPr>
        <w:tab/>
        <w:t>Respond successfully to an actual ERCOT deployment or pass simulated or actual testing according to ERCOT’s Procedure; and</w:t>
      </w:r>
    </w:p>
    <w:p w14:paraId="6EBB561A" w14:textId="77777777" w:rsidR="00C502E8" w:rsidRPr="00C502E8" w:rsidRDefault="00C502E8" w:rsidP="00C502E8">
      <w:pPr>
        <w:spacing w:after="240"/>
        <w:ind w:left="1440" w:hanging="720"/>
        <w:rPr>
          <w:szCs w:val="20"/>
        </w:rPr>
      </w:pPr>
      <w:r w:rsidRPr="00C502E8">
        <w:rPr>
          <w:szCs w:val="20"/>
        </w:rPr>
        <w:t>(b)</w:t>
      </w:r>
      <w:r w:rsidRPr="00C502E8">
        <w:rPr>
          <w:szCs w:val="20"/>
        </w:rPr>
        <w:tab/>
        <w:t>Perform verification testing as described in Section 8, Attachment G, Load Resource Tests.</w:t>
      </w:r>
    </w:p>
    <w:p w14:paraId="790A9652" w14:textId="77777777" w:rsidR="00D40399" w:rsidRPr="00E14A4A" w:rsidRDefault="00D40399" w:rsidP="00D40399">
      <w:pPr>
        <w:pStyle w:val="H3"/>
        <w:spacing w:before="480" w:after="480"/>
        <w:rPr>
          <w:ins w:id="34" w:author="ERCOT" w:date="2024-05-20T14:05:00Z"/>
        </w:rPr>
      </w:pPr>
      <w:commentRangeStart w:id="35"/>
      <w:ins w:id="36" w:author="ERCOT" w:date="2024-05-20T14:05:00Z">
        <w:r w:rsidRPr="00E14A4A">
          <w:t>2.3.</w:t>
        </w:r>
        <w:r>
          <w:t>4</w:t>
        </w:r>
      </w:ins>
      <w:commentRangeEnd w:id="35"/>
      <w:r w:rsidR="0065071B">
        <w:rPr>
          <w:rStyle w:val="CommentReference"/>
          <w:b w:val="0"/>
          <w:bCs w:val="0"/>
          <w:i w:val="0"/>
        </w:rPr>
        <w:commentReference w:id="35"/>
      </w:r>
      <w:ins w:id="37" w:author="ERCOT" w:date="2024-05-20T14:05:00Z">
        <w:r w:rsidRPr="00E14A4A">
          <w:tab/>
        </w:r>
        <w:bookmarkEnd w:id="7"/>
        <w:bookmarkEnd w:id="8"/>
        <w:r>
          <w:t xml:space="preserve">Dispatchable Reliability Reserve Service </w:t>
        </w:r>
      </w:ins>
    </w:p>
    <w:p w14:paraId="2635BBDB" w14:textId="77777777" w:rsidR="00D40399" w:rsidRPr="00E14A4A" w:rsidRDefault="00D40399" w:rsidP="00D40399">
      <w:pPr>
        <w:pStyle w:val="H4"/>
        <w:rPr>
          <w:ins w:id="38" w:author="ERCOT" w:date="2024-05-20T14:05:00Z"/>
        </w:rPr>
      </w:pPr>
      <w:bookmarkStart w:id="39" w:name="_Toc120878510"/>
      <w:bookmarkStart w:id="40" w:name="_Toc136969085"/>
      <w:commentRangeStart w:id="41"/>
      <w:ins w:id="42" w:author="ERCOT" w:date="2024-05-20T14:05:00Z">
        <w:r w:rsidRPr="00E14A4A">
          <w:t>2.3.</w:t>
        </w:r>
        <w:r>
          <w:t>4</w:t>
        </w:r>
        <w:r w:rsidRPr="00E14A4A">
          <w:t>.1</w:t>
        </w:r>
      </w:ins>
      <w:commentRangeEnd w:id="41"/>
      <w:r w:rsidR="0065071B">
        <w:rPr>
          <w:rStyle w:val="CommentReference"/>
          <w:b w:val="0"/>
          <w:bCs w:val="0"/>
          <w:snapToGrid/>
        </w:rPr>
        <w:commentReference w:id="41"/>
      </w:r>
      <w:ins w:id="43" w:author="ERCOT" w:date="2024-05-20T14:05:00Z">
        <w:r w:rsidRPr="00E14A4A">
          <w:tab/>
          <w:t xml:space="preserve">Additional Operational Details for </w:t>
        </w:r>
        <w:r>
          <w:t>Dispatchable Reliability Reserve Service</w:t>
        </w:r>
        <w:r w:rsidRPr="00E14A4A">
          <w:t xml:space="preserve"> Providers</w:t>
        </w:r>
        <w:bookmarkEnd w:id="39"/>
        <w:bookmarkEnd w:id="40"/>
        <w:r w:rsidRPr="00E14A4A">
          <w:t xml:space="preserve"> </w:t>
        </w:r>
      </w:ins>
    </w:p>
    <w:p w14:paraId="63FFE984" w14:textId="77777777" w:rsidR="00422183" w:rsidRDefault="00422183" w:rsidP="00422183">
      <w:pPr>
        <w:pStyle w:val="BodyTextNumbered"/>
        <w:rPr>
          <w:ins w:id="44" w:author="ERCOT" w:date="2025-11-19T20:13:00Z" w16du:dateUtc="2025-11-20T02:13:00Z"/>
        </w:rPr>
      </w:pPr>
      <w:bookmarkStart w:id="45" w:name="_Toc274653930"/>
      <w:bookmarkStart w:id="46" w:name="_Toc160110001"/>
      <w:ins w:id="47" w:author="ERCOT" w:date="2025-11-19T20:13:00Z" w16du:dateUtc="2025-11-20T02:13:00Z">
        <w:r>
          <w:t>(1)</w:t>
        </w:r>
        <w:r>
          <w:tab/>
          <w:t xml:space="preserve">Resources providing Dispatchable Reliability Reserve Service must be capable of being </w:t>
        </w:r>
        <w:proofErr w:type="spellStart"/>
        <w:r>
          <w:t>sychronized</w:t>
        </w:r>
        <w:proofErr w:type="spellEnd"/>
        <w:r>
          <w:t xml:space="preserve"> and ramped to a specified output level within two hours of notification of deployment and run at that output level for at least four consecutive hours, as specified in Protocol Section 3.17.5, Dispatchable Reliability Reserve Service. </w:t>
        </w:r>
      </w:ins>
    </w:p>
    <w:p w14:paraId="6BAE5088" w14:textId="77777777" w:rsidR="00422183" w:rsidRDefault="00422183" w:rsidP="00422183">
      <w:pPr>
        <w:pStyle w:val="H3"/>
        <w:rPr>
          <w:ins w:id="48" w:author="ERCOT" w:date="2025-11-19T20:13:00Z" w16du:dateUtc="2025-11-20T02:13:00Z"/>
        </w:rPr>
      </w:pPr>
      <w:commentRangeStart w:id="49"/>
      <w:ins w:id="50" w:author="ERCOT" w:date="2025-11-19T20:13:00Z" w16du:dateUtc="2025-11-20T02:13:00Z">
        <w:r w:rsidRPr="00A56F42">
          <w:lastRenderedPageBreak/>
          <w:t>9.4.</w:t>
        </w:r>
        <w:r>
          <w:t>5</w:t>
        </w:r>
      </w:ins>
      <w:commentRangeEnd w:id="49"/>
      <w:r w:rsidR="0065071B">
        <w:rPr>
          <w:rStyle w:val="CommentReference"/>
          <w:b w:val="0"/>
          <w:bCs w:val="0"/>
          <w:i w:val="0"/>
        </w:rPr>
        <w:commentReference w:id="49"/>
      </w:r>
      <w:ins w:id="51" w:author="ERCOT" w:date="2025-11-19T20:13:00Z" w16du:dateUtc="2025-11-20T02:13:00Z">
        <w:r w:rsidRPr="00A56F42">
          <w:tab/>
          <w:t>Resource-</w:t>
        </w:r>
        <w:r>
          <w:t>S</w:t>
        </w:r>
        <w:r w:rsidRPr="00A56F42">
          <w:t xml:space="preserve">pecific </w:t>
        </w:r>
        <w:bookmarkEnd w:id="45"/>
        <w:bookmarkEnd w:id="46"/>
        <w:r>
          <w:t>Dispatchable Reliability Reserve Service</w:t>
        </w:r>
      </w:ins>
    </w:p>
    <w:p w14:paraId="3A0DDF26" w14:textId="5BFE305B" w:rsidR="009A3772" w:rsidRPr="00BA2009" w:rsidRDefault="00422183" w:rsidP="00422183">
      <w:pPr>
        <w:pStyle w:val="BodyText"/>
        <w:ind w:left="720" w:hanging="720"/>
      </w:pPr>
      <w:ins w:id="52" w:author="ERCOT" w:date="2025-11-19T20:13:00Z" w16du:dateUtc="2025-11-20T02:13: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sectPr w:rsidR="009A3772"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00:00Z" w:initials="CP">
    <w:p w14:paraId="77B7D366" w14:textId="427930AB" w:rsidR="0065071B" w:rsidRDefault="0065071B">
      <w:pPr>
        <w:pStyle w:val="CommentText"/>
      </w:pPr>
      <w:r>
        <w:rPr>
          <w:rStyle w:val="CommentReference"/>
        </w:rPr>
        <w:annotationRef/>
      </w:r>
      <w:bookmarkStart w:id="10" w:name="_Hlk214557742"/>
      <w:r>
        <w:t>Please note NOGRR</w:t>
      </w:r>
      <w:r w:rsidR="00901E9C">
        <w:t xml:space="preserve">s </w:t>
      </w:r>
      <w:r>
        <w:t>284</w:t>
      </w:r>
      <w:r w:rsidR="00901E9C">
        <w:t xml:space="preserve"> and 288</w:t>
      </w:r>
      <w:r>
        <w:t xml:space="preserve"> also propose revisions to this section.</w:t>
      </w:r>
      <w:bookmarkEnd w:id="10"/>
    </w:p>
  </w:comment>
  <w:comment w:id="35" w:author="ERCOT Market Rules" w:date="2025-11-20T19:00:00Z" w:initials="CP">
    <w:p w14:paraId="6B772916" w14:textId="263EAAC8"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41" w:author="ERCOT Market Rules" w:date="2025-11-20T19:00:00Z" w:initials="CP">
    <w:p w14:paraId="3CAE511A" w14:textId="4F6D1AD1"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49" w:author="ERCOT Market Rules" w:date="2025-11-20T19:01:00Z" w:initials="CP">
    <w:p w14:paraId="67ECD654" w14:textId="4A6B8ED2"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7D366" w15:done="0"/>
  <w15:commentEx w15:paraId="6B772916" w15:done="0"/>
  <w15:commentEx w15:paraId="3CAE511A" w15:done="0"/>
  <w15:commentEx w15:paraId="67ECD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6740" w16cex:dateUtc="2025-11-21T01:00:00Z"/>
  <w16cex:commentExtensible w16cex:durableId="387F320B" w16cex:dateUtc="2025-11-21T01:00:00Z"/>
  <w16cex:commentExtensible w16cex:durableId="2B2FCEC2" w16cex:dateUtc="2025-11-21T01:00:00Z"/>
  <w16cex:commentExtensible w16cex:durableId="14CBEC09" w16cex:dateUtc="2025-11-2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7D366" w16cid:durableId="40D56740"/>
  <w16cid:commentId w16cid:paraId="6B772916" w16cid:durableId="387F320B"/>
  <w16cid:commentId w16cid:paraId="3CAE511A" w16cid:durableId="2B2FCEC2"/>
  <w16cid:commentId w16cid:paraId="67ECD654" w16cid:durableId="14CBE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577E" w14:textId="77777777" w:rsidR="005F0C3E" w:rsidRDefault="005F0C3E">
      <w:r>
        <w:separator/>
      </w:r>
    </w:p>
  </w:endnote>
  <w:endnote w:type="continuationSeparator" w:id="0">
    <w:p w14:paraId="1B4F0CE1" w14:textId="77777777" w:rsidR="005F0C3E" w:rsidRDefault="005F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584081BE" w:rsidR="00D176CF" w:rsidRDefault="007916D8"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283</w:t>
    </w:r>
    <w:r w:rsidR="29A64FBC" w:rsidRPr="29A64FBC">
      <w:rPr>
        <w:rFonts w:ascii="Arial" w:hAnsi="Arial" w:cs="Arial"/>
        <w:sz w:val="18"/>
        <w:szCs w:val="18"/>
      </w:rPr>
      <w:t>NOGRR-</w:t>
    </w:r>
    <w:r w:rsidR="00C502E8">
      <w:rPr>
        <w:rFonts w:ascii="Arial" w:hAnsi="Arial" w:cs="Arial"/>
        <w:sz w:val="18"/>
        <w:szCs w:val="18"/>
      </w:rPr>
      <w:t>1</w:t>
    </w:r>
    <w:r w:rsidR="00901E9C">
      <w:rPr>
        <w:rFonts w:ascii="Arial" w:hAnsi="Arial" w:cs="Arial"/>
        <w:sz w:val="18"/>
        <w:szCs w:val="18"/>
      </w:rPr>
      <w:t>1</w:t>
    </w:r>
    <w:r w:rsidR="004B654D">
      <w:rPr>
        <w:rFonts w:ascii="Arial" w:hAnsi="Arial" w:cs="Arial"/>
        <w:sz w:val="18"/>
        <w:szCs w:val="18"/>
      </w:rPr>
      <w:t xml:space="preserve"> </w:t>
    </w:r>
    <w:r w:rsidR="00901E9C">
      <w:rPr>
        <w:rFonts w:ascii="Arial" w:hAnsi="Arial" w:cs="Arial"/>
        <w:sz w:val="18"/>
        <w:szCs w:val="18"/>
      </w:rPr>
      <w:t>Board</w:t>
    </w:r>
    <w:r w:rsidR="00C04CBF">
      <w:rPr>
        <w:rFonts w:ascii="Arial" w:hAnsi="Arial" w:cs="Arial"/>
        <w:sz w:val="18"/>
        <w:szCs w:val="18"/>
      </w:rPr>
      <w:t xml:space="preserve"> Report </w:t>
    </w:r>
    <w:r w:rsidR="004B654D">
      <w:rPr>
        <w:rFonts w:ascii="Arial" w:hAnsi="Arial" w:cs="Arial"/>
        <w:sz w:val="18"/>
        <w:szCs w:val="18"/>
      </w:rPr>
      <w:t>0</w:t>
    </w:r>
    <w:r w:rsidR="00901E9C">
      <w:rPr>
        <w:rFonts w:ascii="Arial" w:hAnsi="Arial" w:cs="Arial"/>
        <w:sz w:val="18"/>
        <w:szCs w:val="18"/>
      </w:rPr>
      <w:t>602</w:t>
    </w:r>
    <w:r w:rsidR="004B654D">
      <w:rPr>
        <w:rFonts w:ascii="Arial" w:hAnsi="Arial" w:cs="Arial"/>
        <w:sz w:val="18"/>
        <w:szCs w:val="18"/>
      </w:rPr>
      <w:t>26</w:t>
    </w:r>
    <w:r w:rsidR="004B654D" w:rsidRPr="29A64FBC">
      <w:rPr>
        <w:rFonts w:ascii="Arial" w:hAnsi="Arial" w:cs="Arial"/>
        <w:sz w:val="18"/>
        <w:szCs w:val="18"/>
      </w:rPr>
      <w:t xml:space="preserve"> </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1ABE" w14:textId="77777777" w:rsidR="005F0C3E" w:rsidRDefault="005F0C3E">
      <w:r>
        <w:separator/>
      </w:r>
    </w:p>
  </w:footnote>
  <w:footnote w:type="continuationSeparator" w:id="0">
    <w:p w14:paraId="0C65125F" w14:textId="77777777" w:rsidR="005F0C3E" w:rsidRDefault="005F0C3E">
      <w:r>
        <w:continuationSeparator/>
      </w:r>
    </w:p>
  </w:footnote>
  <w:footnote w:id="1">
    <w:p w14:paraId="27D36500" w14:textId="77777777" w:rsidR="00CE6450" w:rsidRDefault="00CE6450" w:rsidP="004443EF">
      <w:pPr>
        <w:pStyle w:val="FootnoteText"/>
      </w:pPr>
      <w:r>
        <w:rPr>
          <w:rStyle w:val="FootnoteReference"/>
        </w:rPr>
        <w:footnoteRef/>
      </w:r>
      <w:r>
        <w:t xml:space="preserve"> </w:t>
      </w:r>
      <w:r>
        <w:rPr>
          <w:i/>
          <w:iCs/>
        </w:rPr>
        <w:t>Assessment of ERCOT Market Reform Alternatives</w:t>
      </w:r>
      <w:r>
        <w:t xml:space="preserve">, Bates White Economic Consulting (May 17, 2023), page 1, </w:t>
      </w:r>
      <w:r>
        <w:rPr>
          <w:i/>
          <w:iCs/>
        </w:rPr>
        <w:t>available at</w:t>
      </w:r>
      <w:r>
        <w:t xml:space="preserve"> </w:t>
      </w:r>
      <w:hyperlink r:id="rId1" w:history="1">
        <w:r>
          <w:rPr>
            <w:rStyle w:val="Hyperlink"/>
          </w:rPr>
          <w:t>https://web.archive.org/web/20230517212306/https://static.spacecrafted.com/f6d99445c40c46b0969fc2bad3ba924c/r/b0d789f75aa94fcc9a4f9724f91288b6/1/Bates%20White%20-%20Assessment%20of%20ERCOT%20Market%20Reform%20Alternatives%202023.05.17.pdf</w:t>
        </w:r>
      </w:hyperlink>
      <w:r>
        <w:t>.</w:t>
      </w:r>
    </w:p>
  </w:footnote>
  <w:footnote w:id="2">
    <w:p w14:paraId="73D68A03" w14:textId="77777777" w:rsidR="00CE6450" w:rsidRDefault="00CE6450" w:rsidP="004443EF">
      <w:pPr>
        <w:pStyle w:val="FootnoteText"/>
      </w:pPr>
      <w:r>
        <w:rPr>
          <w:rStyle w:val="FootnoteReference"/>
        </w:rPr>
        <w:footnoteRef/>
      </w:r>
      <w:r>
        <w:t xml:space="preserve"> Project No. 52373 (“Review of Wholesale Electric Market Design”), Item No. 384 The Coalition for Dispatchable Reliability Reserve Service’s Comments (December 14, 2022), </w:t>
      </w:r>
      <w:r>
        <w:rPr>
          <w:i/>
          <w:iCs/>
        </w:rPr>
        <w:t xml:space="preserve">available at </w:t>
      </w:r>
      <w:hyperlink r:id="rId2" w:history="1">
        <w:r>
          <w:rPr>
            <w:rStyle w:val="Hyperlink"/>
            <w:i/>
            <w:iCs/>
          </w:rPr>
          <w:t>https://interchange.puc.texas.gov/search/documents/?controlNumber=52373&amp;itemNumber=384</w:t>
        </w:r>
      </w:hyperlink>
      <w:r>
        <w:t>.</w:t>
      </w:r>
    </w:p>
  </w:footnote>
  <w:footnote w:id="3">
    <w:p w14:paraId="08798D34" w14:textId="77777777" w:rsidR="00CE6450" w:rsidRDefault="00CE6450" w:rsidP="004443EF">
      <w:pPr>
        <w:pStyle w:val="FootnoteText"/>
      </w:pPr>
      <w:r>
        <w:rPr>
          <w:rStyle w:val="FootnoteReference"/>
        </w:rPr>
        <w:footnoteRef/>
      </w:r>
      <w:r>
        <w:t xml:space="preserve"> </w:t>
      </w:r>
      <w:r>
        <w:rPr>
          <w:i/>
          <w:iCs/>
        </w:rPr>
        <w:t>Supra note 1</w:t>
      </w:r>
      <w:r>
        <w:t>.</w:t>
      </w:r>
    </w:p>
  </w:footnote>
  <w:footnote w:id="4">
    <w:p w14:paraId="3A2ABDF6" w14:textId="77777777" w:rsidR="00CE6450" w:rsidRDefault="00CE6450" w:rsidP="004443EF">
      <w:pPr>
        <w:pStyle w:val="FootnoteText"/>
      </w:pPr>
      <w:r>
        <w:rPr>
          <w:rStyle w:val="FootnoteReference"/>
        </w:rPr>
        <w:footnoteRef/>
      </w:r>
      <w:r>
        <w:t xml:space="preserve"> </w:t>
      </w:r>
      <w:r>
        <w:rPr>
          <w:i/>
          <w:iCs/>
        </w:rPr>
        <w:t>Available at</w:t>
      </w:r>
      <w:r>
        <w:t xml:space="preserve"> </w:t>
      </w:r>
      <w:hyperlink r:id="rId3" w:history="1">
        <w:r>
          <w:rPr>
            <w:rStyle w:val="Hyperlink"/>
          </w:rPr>
          <w:t>https://www.ercot.com/files/docs/2024/09/23/1235NPRR-16%20Luminant%20Comments%20092324.docx</w:t>
        </w:r>
      </w:hyperlink>
      <w:r>
        <w:t xml:space="preserve">. </w:t>
      </w:r>
    </w:p>
  </w:footnote>
  <w:footnote w:id="5">
    <w:p w14:paraId="14C65771" w14:textId="77777777" w:rsidR="00CE6450" w:rsidRDefault="00CE6450" w:rsidP="004443EF">
      <w:pPr>
        <w:pStyle w:val="FootnoteText"/>
      </w:pPr>
      <w:r>
        <w:rPr>
          <w:rStyle w:val="FootnoteReference"/>
        </w:rPr>
        <w:footnoteRef/>
      </w:r>
      <w:r>
        <w:t xml:space="preserve"> </w:t>
      </w:r>
      <w:r>
        <w:rPr>
          <w:i/>
          <w:iCs/>
        </w:rPr>
        <w:t>Available at</w:t>
      </w:r>
      <w:r>
        <w:t xml:space="preserve"> </w:t>
      </w:r>
      <w:hyperlink r:id="rId4" w:history="1">
        <w:r>
          <w:rPr>
            <w:rStyle w:val="Hyperlink"/>
          </w:rPr>
          <w:t>https://www.ercot.com/files/docs/2026/03/02/1309NPRR-15-TCPA-Comments-030226.docx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156FE1FC" w:rsidR="00D176CF" w:rsidRDefault="00901E9C" w:rsidP="00816950">
    <w:pPr>
      <w:pStyle w:val="Header"/>
      <w:jc w:val="center"/>
      <w:rPr>
        <w:sz w:val="32"/>
      </w:rPr>
    </w:pPr>
    <w:r>
      <w:rPr>
        <w:sz w:val="32"/>
      </w:rPr>
      <w:t>Board</w:t>
    </w:r>
    <w:r w:rsidR="00C04CBF">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40926">
    <w15:presenceInfo w15:providerId="None" w15:userId="ERCOT 0409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44344"/>
    <w:rsid w:val="00055948"/>
    <w:rsid w:val="00060A5A"/>
    <w:rsid w:val="00064B44"/>
    <w:rsid w:val="00067FE2"/>
    <w:rsid w:val="0007060B"/>
    <w:rsid w:val="0007682E"/>
    <w:rsid w:val="00077FE2"/>
    <w:rsid w:val="00094DDC"/>
    <w:rsid w:val="000B4573"/>
    <w:rsid w:val="000B4FC2"/>
    <w:rsid w:val="000D1AEB"/>
    <w:rsid w:val="000D3E64"/>
    <w:rsid w:val="000E7256"/>
    <w:rsid w:val="000F13C5"/>
    <w:rsid w:val="00105A36"/>
    <w:rsid w:val="00115A77"/>
    <w:rsid w:val="001313B4"/>
    <w:rsid w:val="001320B9"/>
    <w:rsid w:val="00132A7C"/>
    <w:rsid w:val="00134A18"/>
    <w:rsid w:val="0014546D"/>
    <w:rsid w:val="001500D9"/>
    <w:rsid w:val="00156DB7"/>
    <w:rsid w:val="00157228"/>
    <w:rsid w:val="00160C3C"/>
    <w:rsid w:val="0017783C"/>
    <w:rsid w:val="00177BEE"/>
    <w:rsid w:val="001922BB"/>
    <w:rsid w:val="0019314C"/>
    <w:rsid w:val="001A3442"/>
    <w:rsid w:val="001E4B2C"/>
    <w:rsid w:val="001F125A"/>
    <w:rsid w:val="001F38F0"/>
    <w:rsid w:val="001F782C"/>
    <w:rsid w:val="00212564"/>
    <w:rsid w:val="00231E7C"/>
    <w:rsid w:val="00236737"/>
    <w:rsid w:val="00237430"/>
    <w:rsid w:val="0024075F"/>
    <w:rsid w:val="002444BC"/>
    <w:rsid w:val="00253234"/>
    <w:rsid w:val="00266D22"/>
    <w:rsid w:val="00276A99"/>
    <w:rsid w:val="00281904"/>
    <w:rsid w:val="00286AD9"/>
    <w:rsid w:val="002909DD"/>
    <w:rsid w:val="00291A4D"/>
    <w:rsid w:val="0029378C"/>
    <w:rsid w:val="002966F3"/>
    <w:rsid w:val="002A0D1E"/>
    <w:rsid w:val="002A5D71"/>
    <w:rsid w:val="002B69F3"/>
    <w:rsid w:val="002B763A"/>
    <w:rsid w:val="002C4724"/>
    <w:rsid w:val="002D382A"/>
    <w:rsid w:val="002D4273"/>
    <w:rsid w:val="002E77EB"/>
    <w:rsid w:val="002F1EDD"/>
    <w:rsid w:val="002F1F82"/>
    <w:rsid w:val="002F2952"/>
    <w:rsid w:val="003013F2"/>
    <w:rsid w:val="0030232A"/>
    <w:rsid w:val="0030694A"/>
    <w:rsid w:val="003069F4"/>
    <w:rsid w:val="003164D3"/>
    <w:rsid w:val="00324A75"/>
    <w:rsid w:val="003259A5"/>
    <w:rsid w:val="00333DCB"/>
    <w:rsid w:val="0035143A"/>
    <w:rsid w:val="00351638"/>
    <w:rsid w:val="00360920"/>
    <w:rsid w:val="003618DF"/>
    <w:rsid w:val="00361E33"/>
    <w:rsid w:val="00384709"/>
    <w:rsid w:val="00386C35"/>
    <w:rsid w:val="003A3D77"/>
    <w:rsid w:val="003A59A8"/>
    <w:rsid w:val="003B5AED"/>
    <w:rsid w:val="003C08E8"/>
    <w:rsid w:val="003C6B7B"/>
    <w:rsid w:val="003D26D9"/>
    <w:rsid w:val="003F3AE0"/>
    <w:rsid w:val="003F4BC6"/>
    <w:rsid w:val="004135BD"/>
    <w:rsid w:val="00422183"/>
    <w:rsid w:val="004302A4"/>
    <w:rsid w:val="004463BA"/>
    <w:rsid w:val="00446B8D"/>
    <w:rsid w:val="00474434"/>
    <w:rsid w:val="00475808"/>
    <w:rsid w:val="00481AA6"/>
    <w:rsid w:val="004822D4"/>
    <w:rsid w:val="004907C9"/>
    <w:rsid w:val="0049290B"/>
    <w:rsid w:val="00496310"/>
    <w:rsid w:val="004A4451"/>
    <w:rsid w:val="004B654D"/>
    <w:rsid w:val="004C5D0C"/>
    <w:rsid w:val="004D3958"/>
    <w:rsid w:val="004F771B"/>
    <w:rsid w:val="005008DF"/>
    <w:rsid w:val="005045D0"/>
    <w:rsid w:val="00504931"/>
    <w:rsid w:val="00510267"/>
    <w:rsid w:val="00534C6C"/>
    <w:rsid w:val="005356D2"/>
    <w:rsid w:val="0055395C"/>
    <w:rsid w:val="00566181"/>
    <w:rsid w:val="0057346F"/>
    <w:rsid w:val="005773AC"/>
    <w:rsid w:val="005841C0"/>
    <w:rsid w:val="0059260F"/>
    <w:rsid w:val="005928F2"/>
    <w:rsid w:val="005A611B"/>
    <w:rsid w:val="005B5BAA"/>
    <w:rsid w:val="005E5074"/>
    <w:rsid w:val="005F0C3E"/>
    <w:rsid w:val="00604337"/>
    <w:rsid w:val="00612E4F"/>
    <w:rsid w:val="00615D5E"/>
    <w:rsid w:val="00617FAA"/>
    <w:rsid w:val="00622E99"/>
    <w:rsid w:val="00625E5D"/>
    <w:rsid w:val="0065071B"/>
    <w:rsid w:val="0066370F"/>
    <w:rsid w:val="00691EBD"/>
    <w:rsid w:val="00694066"/>
    <w:rsid w:val="006A0784"/>
    <w:rsid w:val="006A4496"/>
    <w:rsid w:val="006A5326"/>
    <w:rsid w:val="006A697B"/>
    <w:rsid w:val="006B4DDE"/>
    <w:rsid w:val="006E0FEB"/>
    <w:rsid w:val="006F055B"/>
    <w:rsid w:val="00700218"/>
    <w:rsid w:val="00706D92"/>
    <w:rsid w:val="007118B5"/>
    <w:rsid w:val="00733EC5"/>
    <w:rsid w:val="00743968"/>
    <w:rsid w:val="007523A3"/>
    <w:rsid w:val="00765612"/>
    <w:rsid w:val="00777A48"/>
    <w:rsid w:val="00785415"/>
    <w:rsid w:val="00790A25"/>
    <w:rsid w:val="007916D8"/>
    <w:rsid w:val="00791CB9"/>
    <w:rsid w:val="00793130"/>
    <w:rsid w:val="007A0586"/>
    <w:rsid w:val="007B3233"/>
    <w:rsid w:val="007B4ACF"/>
    <w:rsid w:val="007B5A42"/>
    <w:rsid w:val="007C199B"/>
    <w:rsid w:val="007D2B9B"/>
    <w:rsid w:val="007D3073"/>
    <w:rsid w:val="007D64B9"/>
    <w:rsid w:val="007D72D4"/>
    <w:rsid w:val="007E0452"/>
    <w:rsid w:val="008070C0"/>
    <w:rsid w:val="00811C12"/>
    <w:rsid w:val="00812380"/>
    <w:rsid w:val="00816950"/>
    <w:rsid w:val="008274EF"/>
    <w:rsid w:val="00837164"/>
    <w:rsid w:val="00845778"/>
    <w:rsid w:val="00862272"/>
    <w:rsid w:val="008675B1"/>
    <w:rsid w:val="0087120B"/>
    <w:rsid w:val="00874BC3"/>
    <w:rsid w:val="00886353"/>
    <w:rsid w:val="00887E28"/>
    <w:rsid w:val="008A29B9"/>
    <w:rsid w:val="008A4172"/>
    <w:rsid w:val="008D5C3A"/>
    <w:rsid w:val="008E6DA2"/>
    <w:rsid w:val="008E6F96"/>
    <w:rsid w:val="008F1820"/>
    <w:rsid w:val="00901E9C"/>
    <w:rsid w:val="00907B1E"/>
    <w:rsid w:val="00917E9C"/>
    <w:rsid w:val="00920716"/>
    <w:rsid w:val="0092123E"/>
    <w:rsid w:val="00934996"/>
    <w:rsid w:val="00943AFD"/>
    <w:rsid w:val="00963A51"/>
    <w:rsid w:val="00983B6E"/>
    <w:rsid w:val="009936F8"/>
    <w:rsid w:val="009942D7"/>
    <w:rsid w:val="009A2900"/>
    <w:rsid w:val="009A3772"/>
    <w:rsid w:val="009A6483"/>
    <w:rsid w:val="009B27D0"/>
    <w:rsid w:val="009C691B"/>
    <w:rsid w:val="009D17F0"/>
    <w:rsid w:val="00A41D31"/>
    <w:rsid w:val="00A41E2D"/>
    <w:rsid w:val="00A42796"/>
    <w:rsid w:val="00A5311D"/>
    <w:rsid w:val="00AD2288"/>
    <w:rsid w:val="00AD3B58"/>
    <w:rsid w:val="00AF56C6"/>
    <w:rsid w:val="00B032E8"/>
    <w:rsid w:val="00B234FE"/>
    <w:rsid w:val="00B376D1"/>
    <w:rsid w:val="00B57F96"/>
    <w:rsid w:val="00B67892"/>
    <w:rsid w:val="00BA4D33"/>
    <w:rsid w:val="00BC2D06"/>
    <w:rsid w:val="00BC315E"/>
    <w:rsid w:val="00BE049E"/>
    <w:rsid w:val="00BE564A"/>
    <w:rsid w:val="00C04CBF"/>
    <w:rsid w:val="00C05623"/>
    <w:rsid w:val="00C370E1"/>
    <w:rsid w:val="00C502E8"/>
    <w:rsid w:val="00C55C24"/>
    <w:rsid w:val="00C67AA7"/>
    <w:rsid w:val="00C71D96"/>
    <w:rsid w:val="00C744EB"/>
    <w:rsid w:val="00C76A2C"/>
    <w:rsid w:val="00C81492"/>
    <w:rsid w:val="00C90702"/>
    <w:rsid w:val="00C917FF"/>
    <w:rsid w:val="00C945DD"/>
    <w:rsid w:val="00C96FEF"/>
    <w:rsid w:val="00C9766A"/>
    <w:rsid w:val="00CA699C"/>
    <w:rsid w:val="00CB23A0"/>
    <w:rsid w:val="00CB3E2F"/>
    <w:rsid w:val="00CC4F39"/>
    <w:rsid w:val="00CD18B7"/>
    <w:rsid w:val="00CD544C"/>
    <w:rsid w:val="00CE6450"/>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DD0771"/>
    <w:rsid w:val="00DF77B8"/>
    <w:rsid w:val="00E14D47"/>
    <w:rsid w:val="00E1641C"/>
    <w:rsid w:val="00E203C5"/>
    <w:rsid w:val="00E26473"/>
    <w:rsid w:val="00E26708"/>
    <w:rsid w:val="00E27D3F"/>
    <w:rsid w:val="00E34958"/>
    <w:rsid w:val="00E37AB0"/>
    <w:rsid w:val="00E423EA"/>
    <w:rsid w:val="00E43760"/>
    <w:rsid w:val="00E646D0"/>
    <w:rsid w:val="00E66BE6"/>
    <w:rsid w:val="00E70894"/>
    <w:rsid w:val="00E71C39"/>
    <w:rsid w:val="00E77369"/>
    <w:rsid w:val="00E85CB6"/>
    <w:rsid w:val="00EA56E6"/>
    <w:rsid w:val="00EB1B47"/>
    <w:rsid w:val="00EC335F"/>
    <w:rsid w:val="00EC48FB"/>
    <w:rsid w:val="00EF232A"/>
    <w:rsid w:val="00EF437D"/>
    <w:rsid w:val="00F0383A"/>
    <w:rsid w:val="00F05A69"/>
    <w:rsid w:val="00F134E7"/>
    <w:rsid w:val="00F20899"/>
    <w:rsid w:val="00F43FFD"/>
    <w:rsid w:val="00F44236"/>
    <w:rsid w:val="00F475D2"/>
    <w:rsid w:val="00F50A4C"/>
    <w:rsid w:val="00F52517"/>
    <w:rsid w:val="00F560A4"/>
    <w:rsid w:val="00F642A3"/>
    <w:rsid w:val="00F66A81"/>
    <w:rsid w:val="00F7612C"/>
    <w:rsid w:val="00F802A6"/>
    <w:rsid w:val="00F9322A"/>
    <w:rsid w:val="00FA57B2"/>
    <w:rsid w:val="00FB509B"/>
    <w:rsid w:val="00FC3D4B"/>
    <w:rsid w:val="00FC4228"/>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 w:type="character" w:customStyle="1" w:styleId="HeaderChar">
    <w:name w:val="Header Char"/>
    <w:link w:val="Header"/>
    <w:rsid w:val="00C04CBF"/>
    <w:rPr>
      <w:rFonts w:ascii="Arial" w:hAnsi="Arial"/>
      <w:b/>
      <w:bCs/>
      <w:sz w:val="24"/>
      <w:szCs w:val="24"/>
    </w:rPr>
  </w:style>
  <w:style w:type="character" w:styleId="FootnoteReference">
    <w:name w:val="footnote reference"/>
    <w:uiPriority w:val="99"/>
    <w:unhideWhenUsed/>
    <w:rsid w:val="002444BC"/>
    <w:rPr>
      <w:vertAlign w:val="superscript"/>
    </w:rPr>
  </w:style>
  <w:style w:type="character" w:customStyle="1" w:styleId="FootnoteTextChar">
    <w:name w:val="Footnote Text Char"/>
    <w:link w:val="FootnoteText"/>
    <w:rsid w:val="00CE645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https://www.ercot.com/files/docs/2024/09/23/1235NPRR-16%20Luminant%20Comments%20092324.docx" TargetMode="External"/><Relationship Id="rId26" Type="http://schemas.openxmlformats.org/officeDocument/2006/relationships/hyperlink" Target="mailto:cory.phillips@ercot.com" TargetMode="Externa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6/04/13/8-System-Operations-Update.pdf" TargetMode="External"/><Relationship Id="rId25" Type="http://schemas.openxmlformats.org/officeDocument/2006/relationships/hyperlink" Target="mailto:nitika.mago@ercot.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3"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rcot.com/files/docs/2026/03/02/1309NPRR-15-TCPA-Comments-030226.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4/09/23/1235NPRR-16%20Luminant%20Comments%20092324.docx" TargetMode="External"/><Relationship Id="rId2" Type="http://schemas.openxmlformats.org/officeDocument/2006/relationships/hyperlink" Target="https://interchange.puc.texas.gov/search/documents/?controlNumber=52373&amp;itemNumber=384" TargetMode="External"/><Relationship Id="rId1" Type="http://schemas.openxmlformats.org/officeDocument/2006/relationships/hyperlink" Target="https://web.archive.org/web/20230517212306/https:/static.spacecrafted.com/f6d99445c40c46b0969fc2bad3ba924c/r/b0d789f75aa94fcc9a4f9724f91288b6/1/Bates%20White%20-%20Assessment%20of%20ERCOT%20Market%20Reform%20Alternatives%202023.05.17.pdf" TargetMode="External"/><Relationship Id="rId4" Type="http://schemas.openxmlformats.org/officeDocument/2006/relationships/hyperlink" Target="https://www.ercot.com/files/docs/2026/03/02/1309NPRR-15-TCPA-Comments-03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3.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3166</Words>
  <Characters>19761</Characters>
  <Application>Microsoft Office Word</Application>
  <DocSecurity>0</DocSecurity>
  <Lines>681</Lines>
  <Paragraphs>233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2013-11-16T00:11:00Z</cp:lastPrinted>
  <dcterms:created xsi:type="dcterms:W3CDTF">2026-06-02T02:50:00Z</dcterms:created>
  <dcterms:modified xsi:type="dcterms:W3CDTF">2026-06-03T15:15:00Z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2025-11-21T02:22:54Z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f5cb19a6-53a5-4d78-8c48-67c5376c63a2</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