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327"/>
        <w:gridCol w:w="6053"/>
      </w:tblGrid>
      <w:tr w:rsidR="003576C4" w14:paraId="26731349" w14:textId="77777777" w:rsidTr="00532EA2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025F17D8" w:rsidR="003576C4" w:rsidRDefault="003576C4" w:rsidP="003576C4">
            <w:pPr>
              <w:pStyle w:val="Header"/>
            </w:pPr>
            <w:r>
              <w:t>NOGRR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6DC2F4CA" w:rsidR="003576C4" w:rsidRPr="00595DDC" w:rsidRDefault="003576C4" w:rsidP="003576C4">
            <w:pPr>
              <w:pStyle w:val="Header"/>
              <w:tabs>
                <w:tab w:val="clear" w:pos="4320"/>
                <w:tab w:val="clear" w:pos="8640"/>
              </w:tabs>
            </w:pPr>
            <w:hyperlink r:id="rId11" w:history="1">
              <w:r w:rsidRPr="00320C77">
                <w:rPr>
                  <w:rStyle w:val="Hyperlink"/>
                </w:rPr>
                <w:t>288</w:t>
              </w:r>
            </w:hyperlink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0E631069" w:rsidR="003576C4" w:rsidRDefault="003576C4" w:rsidP="003576C4">
            <w:pPr>
              <w:pStyle w:val="Header"/>
            </w:pPr>
            <w:r w:rsidRPr="00413216">
              <w:t>NOGRR Title</w:t>
            </w:r>
          </w:p>
        </w:tc>
        <w:tc>
          <w:tcPr>
            <w:tcW w:w="6053" w:type="dxa"/>
            <w:tcBorders>
              <w:bottom w:val="single" w:sz="4" w:space="0" w:color="auto"/>
            </w:tcBorders>
            <w:vAlign w:val="center"/>
          </w:tcPr>
          <w:p w14:paraId="2B2ADD28" w14:textId="0EFFE09B" w:rsidR="003576C4" w:rsidRPr="009F3D0E" w:rsidRDefault="003576C4" w:rsidP="003576C4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413216">
              <w:t>Related to NPRR13</w:t>
            </w:r>
            <w:r>
              <w:t>40</w:t>
            </w:r>
            <w:r w:rsidRPr="00413216">
              <w:t>, Dispatchable Reliability Reserve Service Ancillary Service with Energy Storage Resource Participation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2E75E908" w:rsidR="00FC0BDC" w:rsidRPr="009F3D0E" w:rsidRDefault="003576C4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May 29, 2026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>
            <w:pPr>
              <w:pStyle w:val="Header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B595AD7" w:rsidR="00124420" w:rsidRPr="002D68CF" w:rsidRDefault="00AC6DEC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29F778E1" w:rsidR="00B17049" w:rsidRPr="00511748" w:rsidRDefault="00532EA2" w:rsidP="003576C4">
            <w:pPr>
              <w:pStyle w:val="NormalArial"/>
              <w:spacing w:before="60" w:after="60"/>
              <w:rPr>
                <w:sz w:val="22"/>
                <w:szCs w:val="22"/>
              </w:rPr>
            </w:pPr>
            <w:r w:rsidRPr="00787D6B">
              <w:t xml:space="preserve">No project required.  This </w:t>
            </w:r>
            <w:r w:rsidR="00055C94">
              <w:t>Nodal Operating</w:t>
            </w:r>
            <w:r w:rsidR="00055C94" w:rsidRPr="00C51F4C">
              <w:t xml:space="preserve"> Guide Revision Request</w:t>
            </w:r>
            <w:r w:rsidR="00055C94">
              <w:t xml:space="preserve"> (NOGRR) </w:t>
            </w:r>
            <w:r>
              <w:rPr>
                <w:rFonts w:cs="Arial"/>
              </w:rPr>
              <w:t xml:space="preserve">can take effect upon implementation of Nodal Protocol Revision Request (NPRR) </w:t>
            </w:r>
            <w:r w:rsidR="003576C4">
              <w:rPr>
                <w:rFonts w:cs="Arial"/>
              </w:rPr>
              <w:t>1340</w:t>
            </w:r>
            <w:r>
              <w:rPr>
                <w:rFonts w:cs="Arial"/>
              </w:rPr>
              <w:t xml:space="preserve">, </w:t>
            </w:r>
            <w:r w:rsidR="00F4288B" w:rsidRPr="00F4288B">
              <w:t>Dispatchable Reliability Reserve Service Ancillary Service with Energy Storage Resource Participation</w:t>
            </w:r>
            <w:r>
              <w:t>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4C1F5722" w:rsidR="004D252E" w:rsidRPr="009266AD" w:rsidRDefault="00AC6DEC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>No impacts to ERCOT business functions.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3576C4">
        <w:trPr>
          <w:trHeight w:val="701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3463C176" w:rsidR="000A2646" w:rsidRPr="00A36BDB" w:rsidRDefault="00532EA2" w:rsidP="0088379F">
            <w:pPr>
              <w:pStyle w:val="NormalArial"/>
            </w:pPr>
            <w:r>
              <w:t xml:space="preserve">There are no additional impacts to this </w:t>
            </w:r>
            <w:r w:rsidR="00055C94">
              <w:t>NOGRR</w:t>
            </w:r>
            <w:r>
              <w:t xml:space="preserve"> beyond what was captured in the Impact Analysis for NPRR</w:t>
            </w:r>
            <w:r w:rsidR="003576C4">
              <w:t>1340</w:t>
            </w:r>
            <w:r>
              <w:t>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CB73" w14:textId="77777777" w:rsidR="009255E3" w:rsidRDefault="009255E3">
      <w:r>
        <w:separator/>
      </w:r>
    </w:p>
  </w:endnote>
  <w:endnote w:type="continuationSeparator" w:id="0">
    <w:p w14:paraId="2C1B0168" w14:textId="77777777" w:rsidR="009255E3" w:rsidRDefault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2FB647CA"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3576C4">
      <w:rPr>
        <w:rFonts w:ascii="Arial" w:hAnsi="Arial"/>
        <w:noProof/>
        <w:sz w:val="18"/>
      </w:rPr>
      <w:t>288NOGRR-02 Impact Analysis 052926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C18F" w14:textId="77777777" w:rsidR="009255E3" w:rsidRDefault="009255E3">
      <w:r>
        <w:separator/>
      </w:r>
    </w:p>
  </w:footnote>
  <w:footnote w:type="continuationSeparator" w:id="0">
    <w:p w14:paraId="60EFD7FD" w14:textId="77777777" w:rsidR="009255E3" w:rsidRDefault="0092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5C94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576C4"/>
    <w:rsid w:val="00361A4D"/>
    <w:rsid w:val="0036698E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013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B2AA2"/>
    <w:rsid w:val="004B3901"/>
    <w:rsid w:val="004C389D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2EA2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1D65"/>
    <w:rsid w:val="00742975"/>
    <w:rsid w:val="007453CF"/>
    <w:rsid w:val="00746D94"/>
    <w:rsid w:val="00747067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C6DEC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2B30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288B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32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OGRR28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Props1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DCB562-058D-49BE-BB83-A3302A4F901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34af464-7aa1-4edd-9be4-83dffc1cb926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143</Words>
  <Characters>984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12</cp:revision>
  <cp:lastPrinted>2007-01-12T13:31:00Z</cp:lastPrinted>
  <dcterms:created xsi:type="dcterms:W3CDTF">2022-01-19T19:35:00Z</dcterms:created>
  <dcterms:modified xsi:type="dcterms:W3CDTF">2026-05-29T22:17:00Z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