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30B4CD3" w:rsidR="00152993" w:rsidRDefault="008A1D82">
            <w:pPr>
              <w:pStyle w:val="NormalArial"/>
            </w:pPr>
            <w:r>
              <w:t>May</w:t>
            </w:r>
            <w:r w:rsidR="00F139D6">
              <w:t xml:space="preserve"> </w:t>
            </w:r>
            <w:r w:rsidR="0020755B">
              <w:t>11</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5830BD6C" w:rsidR="00152993" w:rsidRDefault="0020755B">
            <w:pPr>
              <w:pStyle w:val="NormalArial"/>
            </w:pPr>
            <w:r>
              <w:t>Cyrus Reed</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71FDCB31" w:rsidR="00152993" w:rsidRDefault="00095320">
            <w:pPr>
              <w:pStyle w:val="NormalArial"/>
            </w:pPr>
            <w:hyperlink r:id="rId12" w:history="1">
              <w:r w:rsidRPr="007A71CF">
                <w:rPr>
                  <w:rStyle w:val="Hyperlink"/>
                </w:rPr>
                <w:t>Cyrus.reed@sierraclub.org</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403E018A" w:rsidR="00152993" w:rsidRDefault="0020755B">
            <w:pPr>
              <w:pStyle w:val="NormalArial"/>
            </w:pPr>
            <w:r>
              <w:t xml:space="preserve">Sierra Club, Lone Star Chapter </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FBE16BC" w:rsidR="00152993" w:rsidRDefault="008B1B10">
            <w:pPr>
              <w:pStyle w:val="NormalArial"/>
            </w:pPr>
            <w:r>
              <w:t>512-</w:t>
            </w:r>
            <w:r w:rsidR="0020755B">
              <w:t>888-9411</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DF19188" w:rsidR="00152993" w:rsidRDefault="0020755B">
            <w:pPr>
              <w:pStyle w:val="NormalArial"/>
            </w:pPr>
            <w:r>
              <w:t>512-740-4086</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311E1969" w:rsidR="00075A94" w:rsidRDefault="0020755B">
            <w:pPr>
              <w:pStyle w:val="NormalArial"/>
            </w:pPr>
            <w:r>
              <w:t xml:space="preserve">Small Commercial </w:t>
            </w:r>
            <w:r w:rsidR="00095320">
              <w:t>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9F5EEC8" w14:textId="21819374" w:rsidR="007B5CEA" w:rsidRPr="00803CF9" w:rsidRDefault="0020755B" w:rsidP="002D77D9">
      <w:pPr>
        <w:pStyle w:val="NormalArial"/>
        <w:spacing w:before="60" w:after="120"/>
        <w:rPr>
          <w:rFonts w:cs="Arial"/>
        </w:rPr>
      </w:pPr>
      <w:r w:rsidRPr="00803CF9">
        <w:rPr>
          <w:rFonts w:cs="Arial"/>
        </w:rPr>
        <w:t>Sierra Club</w:t>
      </w:r>
      <w:r w:rsidR="008A1D82" w:rsidRPr="00803CF9">
        <w:rPr>
          <w:rFonts w:cs="Arial"/>
        </w:rPr>
        <w:t xml:space="preserve"> submits these comments to Planning Guide Revision Request (PGRR) 145. </w:t>
      </w:r>
      <w:r w:rsidRPr="00803CF9">
        <w:rPr>
          <w:rFonts w:cs="Arial"/>
        </w:rPr>
        <w:t>On May 7</w:t>
      </w:r>
      <w:r w:rsidRPr="00803CF9">
        <w:rPr>
          <w:rFonts w:cs="Arial"/>
          <w:vertAlign w:val="superscript"/>
        </w:rPr>
        <w:t>th</w:t>
      </w:r>
      <w:r w:rsidRPr="00803CF9">
        <w:rPr>
          <w:rFonts w:cs="Arial"/>
        </w:rPr>
        <w:t xml:space="preserve">, as a representative of the Small Commercial Class, </w:t>
      </w:r>
      <w:r w:rsidR="00112B41">
        <w:rPr>
          <w:rFonts w:cs="Arial"/>
        </w:rPr>
        <w:t>Sierra Club’s representative</w:t>
      </w:r>
      <w:r w:rsidRPr="00803CF9">
        <w:rPr>
          <w:rFonts w:cs="Arial"/>
        </w:rPr>
        <w:t xml:space="preserve"> voted along with most members of ROS to endorse the May 2</w:t>
      </w:r>
      <w:r w:rsidRPr="00803CF9">
        <w:rPr>
          <w:rFonts w:cs="Arial"/>
          <w:vertAlign w:val="superscript"/>
        </w:rPr>
        <w:t>nd</w:t>
      </w:r>
      <w:r w:rsidRPr="00803CF9">
        <w:rPr>
          <w:rFonts w:cs="Arial"/>
        </w:rPr>
        <w:t xml:space="preserve"> </w:t>
      </w:r>
      <w:r w:rsidR="00112B41">
        <w:rPr>
          <w:rFonts w:cs="Arial"/>
        </w:rPr>
        <w:t xml:space="preserve">ERCOT </w:t>
      </w:r>
      <w:r w:rsidR="00095320">
        <w:rPr>
          <w:rFonts w:cs="Arial"/>
        </w:rPr>
        <w:t>c</w:t>
      </w:r>
      <w:r w:rsidRPr="00803CF9">
        <w:rPr>
          <w:rFonts w:cs="Arial"/>
        </w:rPr>
        <w:t xml:space="preserve">omments. </w:t>
      </w:r>
      <w:r w:rsidR="00095320">
        <w:rPr>
          <w:rFonts w:cs="Arial"/>
        </w:rPr>
        <w:t xml:space="preserve"> </w:t>
      </w:r>
      <w:r w:rsidRPr="00803CF9">
        <w:rPr>
          <w:rFonts w:cs="Arial"/>
        </w:rPr>
        <w:t xml:space="preserve">We are comfortable with the PGRR as approved, although we believe some improvements are still needed to reflect both recent comments </w:t>
      </w:r>
      <w:r w:rsidR="00112B41">
        <w:rPr>
          <w:rFonts w:cs="Arial"/>
        </w:rPr>
        <w:t xml:space="preserve">from other stakeholders </w:t>
      </w:r>
      <w:r w:rsidRPr="00803CF9">
        <w:rPr>
          <w:rFonts w:cs="Arial"/>
        </w:rPr>
        <w:t>and direction from the PUCT</w:t>
      </w:r>
      <w:r w:rsidR="00112B41">
        <w:rPr>
          <w:rFonts w:cs="Arial"/>
        </w:rPr>
        <w:t xml:space="preserve"> staff and commissioners</w:t>
      </w:r>
      <w:r w:rsidRPr="00803CF9">
        <w:rPr>
          <w:rFonts w:cs="Arial"/>
        </w:rPr>
        <w:t xml:space="preserve">. More specifically, we did want to bring up two issues which we believe will be important to address as the TAC, ERCOT Board and PUCT consider final approval. </w:t>
      </w:r>
    </w:p>
    <w:p w14:paraId="7B660887" w14:textId="5F7A8508" w:rsidR="00D877AB" w:rsidRPr="00803CF9" w:rsidRDefault="0020755B" w:rsidP="0020755B">
      <w:pPr>
        <w:pStyle w:val="NormalArial"/>
        <w:spacing w:before="60" w:after="120"/>
        <w:rPr>
          <w:rFonts w:cs="Arial"/>
        </w:rPr>
      </w:pPr>
      <w:r w:rsidRPr="00803CF9">
        <w:rPr>
          <w:rFonts w:cs="Arial"/>
        </w:rPr>
        <w:t xml:space="preserve">First, we are supportive of the need to look at paths for potential inclusion as studied loads for </w:t>
      </w:r>
      <w:r w:rsidR="00F501AC">
        <w:rPr>
          <w:rFonts w:cs="Arial"/>
        </w:rPr>
        <w:t>L</w:t>
      </w:r>
      <w:r w:rsidRPr="00803CF9">
        <w:rPr>
          <w:rFonts w:cs="Arial"/>
        </w:rPr>
        <w:t xml:space="preserve">arge </w:t>
      </w:r>
      <w:r w:rsidR="00F501AC">
        <w:rPr>
          <w:rFonts w:cs="Arial"/>
        </w:rPr>
        <w:t>L</w:t>
      </w:r>
      <w:r w:rsidRPr="00803CF9">
        <w:rPr>
          <w:rFonts w:cs="Arial"/>
        </w:rPr>
        <w:t xml:space="preserve">oads that went through the </w:t>
      </w:r>
      <w:r w:rsidR="00F501AC">
        <w:rPr>
          <w:rFonts w:cs="Arial"/>
        </w:rPr>
        <w:t>Regional Planning Group (</w:t>
      </w:r>
      <w:r w:rsidRPr="00803CF9">
        <w:rPr>
          <w:rFonts w:cs="Arial"/>
        </w:rPr>
        <w:t>RPG</w:t>
      </w:r>
      <w:r w:rsidR="00F501AC">
        <w:rPr>
          <w:rFonts w:cs="Arial"/>
        </w:rPr>
        <w:t>)</w:t>
      </w:r>
      <w:r w:rsidRPr="00803CF9">
        <w:rPr>
          <w:rFonts w:cs="Arial"/>
        </w:rPr>
        <w:t xml:space="preserve"> process. While we agree </w:t>
      </w:r>
      <w:r w:rsidR="00D877AB" w:rsidRPr="00803CF9">
        <w:rPr>
          <w:rFonts w:cs="Arial"/>
        </w:rPr>
        <w:t>and support</w:t>
      </w:r>
      <w:r w:rsidRPr="00803CF9">
        <w:rPr>
          <w:rFonts w:cs="Arial"/>
        </w:rPr>
        <w:t xml:space="preserve"> ERCOT</w:t>
      </w:r>
      <w:r w:rsidR="00D877AB" w:rsidRPr="00803CF9">
        <w:rPr>
          <w:rFonts w:cs="Arial"/>
        </w:rPr>
        <w:t>’s position</w:t>
      </w:r>
      <w:r w:rsidRPr="00803CF9">
        <w:rPr>
          <w:rFonts w:cs="Arial"/>
        </w:rPr>
        <w:t xml:space="preserve"> that making the pathway for RPG projects that did not meet the criteria currently contained in PGGR145 open to being included in the batch zero study as base load, we believe some consideration to study such loads</w:t>
      </w:r>
      <w:r w:rsidR="00112B41">
        <w:rPr>
          <w:rFonts w:cs="Arial"/>
        </w:rPr>
        <w:t xml:space="preserve"> for allocation</w:t>
      </w:r>
      <w:r w:rsidRPr="00803CF9">
        <w:rPr>
          <w:rFonts w:cs="Arial"/>
        </w:rPr>
        <w:t xml:space="preserve"> is warranted</w:t>
      </w:r>
      <w:r w:rsidR="00D877AB" w:rsidRPr="00803CF9">
        <w:rPr>
          <w:rFonts w:cs="Arial"/>
        </w:rPr>
        <w:t>. Therefore, Sierra Club is supportive of approaches such as those raised in the comments by AEPSC in its submittal on May 6</w:t>
      </w:r>
      <w:r w:rsidR="00D877AB" w:rsidRPr="00803CF9">
        <w:rPr>
          <w:rFonts w:cs="Arial"/>
          <w:vertAlign w:val="superscript"/>
        </w:rPr>
        <w:t>th</w:t>
      </w:r>
      <w:r w:rsidR="00D877AB" w:rsidRPr="00803CF9">
        <w:rPr>
          <w:rFonts w:cs="Arial"/>
        </w:rPr>
        <w:t>. Specifically, AEPSC suggests an additional avenue to Batch Zero allocated load status based on loads submitted as part of an RPG filed on or before March 4, 2026, to apply to loads that were driving the need for the proposed transmission upgrades included in the RPG. Those loads would still be required to meet the criteria in</w:t>
      </w:r>
      <w:r w:rsidR="00F501AC">
        <w:rPr>
          <w:rFonts w:cs="Arial"/>
        </w:rPr>
        <w:t xml:space="preserve"> Section</w:t>
      </w:r>
      <w:r w:rsidR="00D877AB" w:rsidRPr="00803CF9">
        <w:rPr>
          <w:rFonts w:cs="Arial"/>
        </w:rPr>
        <w:t xml:space="preserve"> 9.5 by July 10, 2026.  AEPSC suggested adding language in Section 9.2.1.2, and Sierra Club is supportive of this or similar approaches. </w:t>
      </w:r>
    </w:p>
    <w:p w14:paraId="01963F36" w14:textId="77777777" w:rsidR="00112B41" w:rsidRDefault="00112B41" w:rsidP="002D77D9">
      <w:pPr>
        <w:pStyle w:val="p1"/>
        <w:rPr>
          <w:sz w:val="24"/>
          <w:szCs w:val="24"/>
        </w:rPr>
      </w:pPr>
    </w:p>
    <w:p w14:paraId="5B6A8E9E" w14:textId="0486F9FB" w:rsidR="002D77D9" w:rsidRPr="00803CF9" w:rsidRDefault="00D877AB" w:rsidP="002D77D9">
      <w:pPr>
        <w:pStyle w:val="p1"/>
        <w:rPr>
          <w:sz w:val="24"/>
          <w:szCs w:val="24"/>
        </w:rPr>
      </w:pPr>
      <w:r w:rsidRPr="00803CF9">
        <w:rPr>
          <w:sz w:val="24"/>
          <w:szCs w:val="24"/>
        </w:rPr>
        <w:t xml:space="preserve">Second, we are aware that on May </w:t>
      </w:r>
      <w:r w:rsidR="00976A38" w:rsidRPr="00803CF9">
        <w:rPr>
          <w:sz w:val="24"/>
          <w:szCs w:val="24"/>
        </w:rPr>
        <w:t>6</w:t>
      </w:r>
      <w:r w:rsidRPr="00803CF9">
        <w:rPr>
          <w:sz w:val="24"/>
          <w:szCs w:val="24"/>
          <w:vertAlign w:val="superscript"/>
        </w:rPr>
        <w:t>th</w:t>
      </w:r>
      <w:r w:rsidRPr="00803CF9">
        <w:rPr>
          <w:sz w:val="24"/>
          <w:szCs w:val="24"/>
        </w:rPr>
        <w:t xml:space="preserve">, in Project </w:t>
      </w:r>
      <w:r w:rsidR="00976A38" w:rsidRPr="00803CF9">
        <w:rPr>
          <w:sz w:val="24"/>
          <w:szCs w:val="24"/>
        </w:rPr>
        <w:t xml:space="preserve">59142, PUCT staff filed additional comments relevant to PGGR145 and the batch process in general. The Sierra Club is supportive of these additional </w:t>
      </w:r>
      <w:r w:rsidR="002D77D9" w:rsidRPr="00803CF9">
        <w:rPr>
          <w:sz w:val="24"/>
          <w:szCs w:val="24"/>
        </w:rPr>
        <w:t>directions from the PUCT, which are available it the interchange at</w:t>
      </w:r>
      <w:r w:rsidR="00F501AC">
        <w:rPr>
          <w:sz w:val="24"/>
          <w:szCs w:val="24"/>
        </w:rPr>
        <w:t xml:space="preserve"> </w:t>
      </w:r>
      <w:hyperlink r:id="rId13" w:history="1">
        <w:r w:rsidR="00F501AC" w:rsidRPr="007A71CF">
          <w:rPr>
            <w:rStyle w:val="Hyperlink"/>
            <w:sz w:val="24"/>
            <w:szCs w:val="24"/>
          </w:rPr>
          <w:t>http://interchange.p</w:t>
        </w:r>
        <w:r w:rsidR="00F501AC" w:rsidRPr="007A71CF">
          <w:rPr>
            <w:rStyle w:val="Hyperlink"/>
            <w:sz w:val="24"/>
            <w:szCs w:val="24"/>
          </w:rPr>
          <w:t>u</w:t>
        </w:r>
        <w:r w:rsidR="00F501AC" w:rsidRPr="007A71CF">
          <w:rPr>
            <w:rStyle w:val="Hyperlink"/>
            <w:sz w:val="24"/>
            <w:szCs w:val="24"/>
          </w:rPr>
          <w:t>c.texas.gov/search/documents/?controlNumber=59142&amp;itemNumber=33</w:t>
        </w:r>
      </w:hyperlink>
      <w:r w:rsidR="002D77D9" w:rsidRPr="00803CF9">
        <w:rPr>
          <w:sz w:val="24"/>
          <w:szCs w:val="24"/>
        </w:rPr>
        <w:t xml:space="preserve">. </w:t>
      </w:r>
    </w:p>
    <w:p w14:paraId="4AE0F0EC" w14:textId="77777777" w:rsidR="002D77D9" w:rsidRPr="00803CF9" w:rsidRDefault="002D77D9" w:rsidP="002D77D9">
      <w:pPr>
        <w:pStyle w:val="p1"/>
        <w:rPr>
          <w:sz w:val="24"/>
          <w:szCs w:val="24"/>
        </w:rPr>
      </w:pPr>
    </w:p>
    <w:p w14:paraId="12CF8692" w14:textId="4930BCBE" w:rsidR="00D877AB" w:rsidRPr="00803CF9" w:rsidRDefault="002D77D9" w:rsidP="002D77D9">
      <w:pPr>
        <w:pStyle w:val="p1"/>
        <w:rPr>
          <w:sz w:val="24"/>
          <w:szCs w:val="24"/>
        </w:rPr>
      </w:pPr>
      <w:r w:rsidRPr="00803CF9">
        <w:rPr>
          <w:sz w:val="24"/>
          <w:szCs w:val="24"/>
        </w:rPr>
        <w:t>Specifically, the Commission</w:t>
      </w:r>
      <w:r w:rsidRPr="00803CF9">
        <w:rPr>
          <w:rStyle w:val="s1"/>
          <w:sz w:val="24"/>
          <w:szCs w:val="24"/>
        </w:rPr>
        <w:t xml:space="preserve"> </w:t>
      </w:r>
      <w:r w:rsidRPr="00803CF9">
        <w:rPr>
          <w:rStyle w:val="s2"/>
          <w:sz w:val="24"/>
          <w:szCs w:val="24"/>
        </w:rPr>
        <w:t>is directing ERCOT</w:t>
      </w:r>
      <w:r w:rsidRPr="00803CF9">
        <w:rPr>
          <w:sz w:val="24"/>
          <w:szCs w:val="24"/>
        </w:rPr>
        <w:t xml:space="preserve"> to </w:t>
      </w:r>
      <w:r w:rsidRPr="00803CF9">
        <w:rPr>
          <w:rStyle w:val="s3"/>
          <w:sz w:val="24"/>
          <w:szCs w:val="24"/>
        </w:rPr>
        <w:t>consider t</w:t>
      </w:r>
      <w:r w:rsidRPr="00803CF9">
        <w:rPr>
          <w:rStyle w:val="s4"/>
          <w:sz w:val="24"/>
          <w:szCs w:val="24"/>
        </w:rPr>
        <w:t xml:space="preserve">hree </w:t>
      </w:r>
      <w:r w:rsidRPr="00803CF9">
        <w:rPr>
          <w:sz w:val="24"/>
          <w:szCs w:val="24"/>
        </w:rPr>
        <w:t xml:space="preserve">adjustments </w:t>
      </w:r>
      <w:r w:rsidRPr="00803CF9">
        <w:rPr>
          <w:rStyle w:val="s5"/>
          <w:sz w:val="24"/>
          <w:szCs w:val="24"/>
        </w:rPr>
        <w:t xml:space="preserve">to </w:t>
      </w:r>
      <w:r w:rsidRPr="00803CF9">
        <w:rPr>
          <w:rStyle w:val="s4"/>
          <w:sz w:val="24"/>
          <w:szCs w:val="24"/>
        </w:rPr>
        <w:t xml:space="preserve">the </w:t>
      </w:r>
      <w:r w:rsidRPr="00803CF9">
        <w:rPr>
          <w:rStyle w:val="s3"/>
          <w:sz w:val="24"/>
          <w:szCs w:val="24"/>
        </w:rPr>
        <w:t xml:space="preserve">Batch </w:t>
      </w:r>
      <w:r w:rsidRPr="00803CF9">
        <w:rPr>
          <w:rStyle w:val="s6"/>
          <w:sz w:val="24"/>
          <w:szCs w:val="24"/>
        </w:rPr>
        <w:t xml:space="preserve">0 </w:t>
      </w:r>
      <w:r w:rsidRPr="00803CF9">
        <w:rPr>
          <w:rStyle w:val="s2"/>
          <w:sz w:val="24"/>
          <w:szCs w:val="24"/>
        </w:rPr>
        <w:t xml:space="preserve">entry </w:t>
      </w:r>
      <w:r w:rsidRPr="00803CF9">
        <w:rPr>
          <w:rStyle w:val="s5"/>
          <w:sz w:val="24"/>
          <w:szCs w:val="24"/>
        </w:rPr>
        <w:t xml:space="preserve">criteria </w:t>
      </w:r>
      <w:r w:rsidRPr="00803CF9">
        <w:rPr>
          <w:rStyle w:val="s2"/>
          <w:sz w:val="24"/>
          <w:szCs w:val="24"/>
        </w:rPr>
        <w:t xml:space="preserve">drafted </w:t>
      </w:r>
      <w:r w:rsidRPr="00803CF9">
        <w:rPr>
          <w:rStyle w:val="s7"/>
          <w:sz w:val="24"/>
          <w:szCs w:val="24"/>
        </w:rPr>
        <w:t xml:space="preserve">in </w:t>
      </w:r>
      <w:r w:rsidRPr="00803CF9">
        <w:rPr>
          <w:rStyle w:val="s5"/>
          <w:sz w:val="24"/>
          <w:szCs w:val="24"/>
        </w:rPr>
        <w:t>PGRR</w:t>
      </w:r>
      <w:r w:rsidRPr="00803CF9">
        <w:rPr>
          <w:rStyle w:val="s8"/>
          <w:sz w:val="24"/>
          <w:szCs w:val="24"/>
        </w:rPr>
        <w:t xml:space="preserve">145 </w:t>
      </w:r>
      <w:r w:rsidRPr="00803CF9">
        <w:rPr>
          <w:rStyle w:val="s5"/>
          <w:sz w:val="24"/>
          <w:szCs w:val="24"/>
        </w:rPr>
        <w:t xml:space="preserve">to </w:t>
      </w:r>
      <w:r w:rsidRPr="00803CF9">
        <w:rPr>
          <w:rStyle w:val="s9"/>
          <w:sz w:val="24"/>
          <w:szCs w:val="24"/>
        </w:rPr>
        <w:t xml:space="preserve">address </w:t>
      </w:r>
      <w:r w:rsidRPr="00803CF9">
        <w:rPr>
          <w:rStyle w:val="s5"/>
          <w:sz w:val="24"/>
          <w:szCs w:val="24"/>
        </w:rPr>
        <w:t xml:space="preserve">industry </w:t>
      </w:r>
      <w:r w:rsidRPr="00803CF9">
        <w:rPr>
          <w:rStyle w:val="s10"/>
          <w:sz w:val="24"/>
          <w:szCs w:val="24"/>
        </w:rPr>
        <w:t>concerns.</w:t>
      </w:r>
      <w:r w:rsidRPr="00803CF9">
        <w:rPr>
          <w:rStyle w:val="s12"/>
          <w:sz w:val="24"/>
          <w:szCs w:val="24"/>
        </w:rPr>
        <w:t xml:space="preserve"> The Sierra Club is supportive of all three suggestions and in particular the suggestion that so-called “developing” projects indicate </w:t>
      </w:r>
      <w:r w:rsidR="00B71A5C">
        <w:rPr>
          <w:rStyle w:val="s12"/>
          <w:sz w:val="24"/>
          <w:szCs w:val="24"/>
        </w:rPr>
        <w:t>“</w:t>
      </w:r>
      <w:r w:rsidRPr="00B71A5C">
        <w:rPr>
          <w:i/>
          <w:iCs/>
          <w:sz w:val="24"/>
          <w:szCs w:val="24"/>
        </w:rPr>
        <w:t>Evidence of zoning approval</w:t>
      </w:r>
      <w:r w:rsidR="00B71A5C">
        <w:rPr>
          <w:sz w:val="24"/>
          <w:szCs w:val="24"/>
        </w:rPr>
        <w:t>”</w:t>
      </w:r>
      <w:r w:rsidRPr="00803CF9">
        <w:rPr>
          <w:sz w:val="24"/>
          <w:szCs w:val="24"/>
        </w:rPr>
        <w:t xml:space="preserve"> to be eligible for inclusion in batch zero. </w:t>
      </w:r>
    </w:p>
    <w:p w14:paraId="5123EA50" w14:textId="77777777" w:rsidR="002D77D9" w:rsidRPr="00803CF9" w:rsidRDefault="002D77D9" w:rsidP="002D77D9">
      <w:pPr>
        <w:pStyle w:val="p1"/>
        <w:rPr>
          <w:sz w:val="24"/>
          <w:szCs w:val="24"/>
        </w:rPr>
      </w:pPr>
    </w:p>
    <w:p w14:paraId="71FC46F1" w14:textId="4D8E4F80" w:rsidR="002D77D9" w:rsidRPr="00803CF9" w:rsidRDefault="002D77D9" w:rsidP="002D77D9">
      <w:pPr>
        <w:pStyle w:val="p1"/>
        <w:rPr>
          <w:sz w:val="24"/>
          <w:szCs w:val="24"/>
        </w:rPr>
      </w:pPr>
      <w:r w:rsidRPr="00803CF9">
        <w:rPr>
          <w:sz w:val="24"/>
          <w:szCs w:val="24"/>
        </w:rPr>
        <w:t xml:space="preserve">However, we wanted to suggest that the words “Evidence of Zoning approval” may not be warranted in all cases depending on the specific location and </w:t>
      </w:r>
      <w:r w:rsidR="00B71A5C" w:rsidRPr="00803CF9">
        <w:rPr>
          <w:sz w:val="24"/>
          <w:szCs w:val="24"/>
        </w:rPr>
        <w:t>jurisdictional</w:t>
      </w:r>
      <w:r w:rsidRPr="00803CF9">
        <w:rPr>
          <w:sz w:val="24"/>
          <w:szCs w:val="24"/>
        </w:rPr>
        <w:t xml:space="preserve"> authority. In general, </w:t>
      </w:r>
      <w:r w:rsidR="00F501AC">
        <w:rPr>
          <w:sz w:val="24"/>
          <w:szCs w:val="24"/>
        </w:rPr>
        <w:t>L</w:t>
      </w:r>
      <w:r w:rsidRPr="00803CF9">
        <w:rPr>
          <w:sz w:val="24"/>
          <w:szCs w:val="24"/>
        </w:rPr>
        <w:t xml:space="preserve">arge </w:t>
      </w:r>
      <w:r w:rsidR="00F501AC">
        <w:rPr>
          <w:sz w:val="24"/>
          <w:szCs w:val="24"/>
        </w:rPr>
        <w:t>L</w:t>
      </w:r>
      <w:r w:rsidRPr="00803CF9">
        <w:rPr>
          <w:sz w:val="24"/>
          <w:szCs w:val="24"/>
        </w:rPr>
        <w:t xml:space="preserve">oads projects located within cities or </w:t>
      </w:r>
      <w:r w:rsidR="00112B41">
        <w:rPr>
          <w:sz w:val="24"/>
          <w:szCs w:val="24"/>
        </w:rPr>
        <w:t xml:space="preserve">within five miles of </w:t>
      </w:r>
      <w:r w:rsidRPr="00803CF9">
        <w:rPr>
          <w:sz w:val="24"/>
          <w:szCs w:val="24"/>
        </w:rPr>
        <w:t xml:space="preserve">the </w:t>
      </w:r>
      <w:proofErr w:type="gramStart"/>
      <w:r w:rsidRPr="00803CF9">
        <w:rPr>
          <w:sz w:val="24"/>
          <w:szCs w:val="24"/>
        </w:rPr>
        <w:t>ETJs of cities</w:t>
      </w:r>
      <w:proofErr w:type="gramEnd"/>
      <w:r w:rsidRPr="00803CF9">
        <w:rPr>
          <w:sz w:val="24"/>
          <w:szCs w:val="24"/>
        </w:rPr>
        <w:t xml:space="preserve"> will </w:t>
      </w:r>
      <w:r w:rsidR="00B71A5C" w:rsidRPr="00803CF9">
        <w:rPr>
          <w:sz w:val="24"/>
          <w:szCs w:val="24"/>
        </w:rPr>
        <w:t>most</w:t>
      </w:r>
      <w:r w:rsidRPr="00803CF9">
        <w:rPr>
          <w:sz w:val="24"/>
          <w:szCs w:val="24"/>
        </w:rPr>
        <w:t xml:space="preserve"> likely need zoning approval, although the exact language may differ from city to city. Outside of these areas, counties in Texas lack zoning authority. </w:t>
      </w:r>
      <w:r w:rsidR="00803CF9" w:rsidRPr="00803CF9">
        <w:rPr>
          <w:sz w:val="24"/>
          <w:szCs w:val="24"/>
        </w:rPr>
        <w:t>Thus, counties operate under the "Dillon Rule," meaning they only have the land use powers expressly granted by the state. Unlike cities,</w:t>
      </w:r>
      <w:r w:rsidR="00803CF9" w:rsidRPr="00803CF9">
        <w:rPr>
          <w:rStyle w:val="apple-converted-space"/>
          <w:sz w:val="24"/>
          <w:szCs w:val="24"/>
        </w:rPr>
        <w:t> </w:t>
      </w:r>
      <w:r w:rsidR="00803CF9" w:rsidRPr="00803CF9">
        <w:rPr>
          <w:rStyle w:val="Strong"/>
          <w:sz w:val="24"/>
          <w:szCs w:val="24"/>
        </w:rPr>
        <w:t>Texas counties generally do not have broad general zoning authority</w:t>
      </w:r>
      <w:r w:rsidR="00803CF9" w:rsidRPr="00803CF9">
        <w:rPr>
          <w:sz w:val="24"/>
          <w:szCs w:val="24"/>
        </w:rPr>
        <w:t xml:space="preserve">. Instead, their land use powers over unincorporated areas are limited to targeted statutory regulations like subdivision platting, infrastructure, floodplain management </w:t>
      </w:r>
      <w:r w:rsidR="00112B41">
        <w:rPr>
          <w:sz w:val="24"/>
          <w:szCs w:val="24"/>
        </w:rPr>
        <w:t xml:space="preserve">rules </w:t>
      </w:r>
      <w:r w:rsidR="00803CF9" w:rsidRPr="00803CF9">
        <w:rPr>
          <w:sz w:val="24"/>
          <w:szCs w:val="24"/>
        </w:rPr>
        <w:t xml:space="preserve">and environmental protections. In some cases, the Legislature has granted specific authority to certain counties over certain aspects of land use. </w:t>
      </w:r>
    </w:p>
    <w:p w14:paraId="0B2DA0B8" w14:textId="77777777" w:rsidR="002D77D9" w:rsidRPr="00803CF9" w:rsidRDefault="002D77D9" w:rsidP="002D77D9">
      <w:pPr>
        <w:pStyle w:val="p1"/>
        <w:rPr>
          <w:sz w:val="24"/>
          <w:szCs w:val="24"/>
        </w:rPr>
      </w:pPr>
    </w:p>
    <w:p w14:paraId="48C66CD3" w14:textId="0C490071" w:rsidR="002D77D9" w:rsidRPr="00803CF9" w:rsidRDefault="002D77D9" w:rsidP="002D77D9">
      <w:pPr>
        <w:pStyle w:val="p1"/>
        <w:rPr>
          <w:sz w:val="24"/>
          <w:szCs w:val="24"/>
        </w:rPr>
      </w:pPr>
      <w:r w:rsidRPr="00803CF9">
        <w:rPr>
          <w:sz w:val="24"/>
          <w:szCs w:val="24"/>
        </w:rPr>
        <w:t>Therefore</w:t>
      </w:r>
      <w:r w:rsidR="00803CF9" w:rsidRPr="00803CF9">
        <w:rPr>
          <w:sz w:val="24"/>
          <w:szCs w:val="24"/>
        </w:rPr>
        <w:t>,</w:t>
      </w:r>
      <w:r w:rsidRPr="00803CF9">
        <w:rPr>
          <w:sz w:val="24"/>
          <w:szCs w:val="24"/>
        </w:rPr>
        <w:t xml:space="preserve"> we believe the real issue is </w:t>
      </w:r>
      <w:r w:rsidR="00112B41">
        <w:rPr>
          <w:sz w:val="24"/>
          <w:szCs w:val="24"/>
        </w:rPr>
        <w:t xml:space="preserve">not zoning approval, but </w:t>
      </w:r>
      <w:r w:rsidRPr="00803CF9">
        <w:rPr>
          <w:sz w:val="24"/>
          <w:szCs w:val="24"/>
        </w:rPr>
        <w:t xml:space="preserve">does the </w:t>
      </w:r>
      <w:r w:rsidR="00F501AC">
        <w:rPr>
          <w:sz w:val="24"/>
          <w:szCs w:val="24"/>
        </w:rPr>
        <w:t>L</w:t>
      </w:r>
      <w:r w:rsidRPr="00803CF9">
        <w:rPr>
          <w:sz w:val="24"/>
          <w:szCs w:val="24"/>
        </w:rPr>
        <w:t xml:space="preserve">arge </w:t>
      </w:r>
      <w:r w:rsidR="00F501AC">
        <w:rPr>
          <w:sz w:val="24"/>
          <w:szCs w:val="24"/>
        </w:rPr>
        <w:t>L</w:t>
      </w:r>
      <w:r w:rsidRPr="00803CF9">
        <w:rPr>
          <w:sz w:val="24"/>
          <w:szCs w:val="24"/>
        </w:rPr>
        <w:t>oad have evidence that the use of the land for their facility has jurisdictional approval</w:t>
      </w:r>
      <w:r w:rsidR="00803CF9" w:rsidRPr="00803CF9">
        <w:rPr>
          <w:sz w:val="24"/>
          <w:szCs w:val="24"/>
        </w:rPr>
        <w:t>, if applicable</w:t>
      </w:r>
      <w:r w:rsidRPr="00803CF9">
        <w:rPr>
          <w:sz w:val="24"/>
          <w:szCs w:val="24"/>
        </w:rPr>
        <w:t>. We would suggest that language be developed to reflect this complex reality such as</w:t>
      </w:r>
      <w:r w:rsidR="00803CF9" w:rsidRPr="00803CF9">
        <w:rPr>
          <w:sz w:val="24"/>
          <w:szCs w:val="24"/>
        </w:rPr>
        <w:t>:</w:t>
      </w:r>
    </w:p>
    <w:p w14:paraId="761104C1" w14:textId="77777777" w:rsidR="002D77D9" w:rsidRPr="00803CF9" w:rsidRDefault="002D77D9" w:rsidP="002D77D9">
      <w:pPr>
        <w:pStyle w:val="p1"/>
        <w:rPr>
          <w:sz w:val="24"/>
          <w:szCs w:val="24"/>
        </w:rPr>
      </w:pPr>
    </w:p>
    <w:p w14:paraId="70D71EBD" w14:textId="14E7527C" w:rsidR="002D77D9" w:rsidRPr="00803CF9" w:rsidRDefault="00803CF9" w:rsidP="002D77D9">
      <w:pPr>
        <w:pStyle w:val="p1"/>
        <w:rPr>
          <w:sz w:val="24"/>
          <w:szCs w:val="24"/>
          <w:u w:val="single"/>
        </w:rPr>
      </w:pPr>
      <w:r w:rsidRPr="00803CF9">
        <w:rPr>
          <w:sz w:val="24"/>
          <w:szCs w:val="24"/>
          <w:u w:val="single"/>
        </w:rPr>
        <w:t>“If applicable, e</w:t>
      </w:r>
      <w:r w:rsidR="002D77D9" w:rsidRPr="00803CF9">
        <w:rPr>
          <w:sz w:val="24"/>
          <w:szCs w:val="24"/>
          <w:u w:val="single"/>
        </w:rPr>
        <w:t xml:space="preserve">vidence of </w:t>
      </w:r>
      <w:r w:rsidRPr="00803CF9">
        <w:rPr>
          <w:sz w:val="24"/>
          <w:szCs w:val="24"/>
          <w:u w:val="single"/>
        </w:rPr>
        <w:t xml:space="preserve">approval by local authorities for the use of the land by the facility, including but not limited to zoning, platting, meeting floodplain management rules, infrastructure approval or similar evidence of </w:t>
      </w:r>
      <w:r w:rsidR="00B71A5C">
        <w:rPr>
          <w:sz w:val="24"/>
          <w:szCs w:val="24"/>
          <w:u w:val="single"/>
        </w:rPr>
        <w:t>approval</w:t>
      </w:r>
      <w:r w:rsidRPr="00803CF9">
        <w:rPr>
          <w:sz w:val="24"/>
          <w:szCs w:val="24"/>
          <w:u w:val="single"/>
        </w:rPr>
        <w:t xml:space="preserve">.” </w:t>
      </w:r>
    </w:p>
    <w:p w14:paraId="4325317E" w14:textId="77777777" w:rsidR="00803CF9" w:rsidRPr="00803CF9" w:rsidRDefault="00803CF9" w:rsidP="002D77D9">
      <w:pPr>
        <w:pStyle w:val="p1"/>
        <w:rPr>
          <w:sz w:val="24"/>
          <w:szCs w:val="24"/>
        </w:rPr>
      </w:pPr>
    </w:p>
    <w:p w14:paraId="652FFED7" w14:textId="08DC5F96" w:rsidR="00803CF9" w:rsidRPr="00803CF9" w:rsidRDefault="00803CF9" w:rsidP="002D77D9">
      <w:pPr>
        <w:pStyle w:val="p1"/>
        <w:rPr>
          <w:sz w:val="24"/>
          <w:szCs w:val="24"/>
        </w:rPr>
      </w:pPr>
      <w:r w:rsidRPr="00803CF9">
        <w:rPr>
          <w:sz w:val="24"/>
          <w:szCs w:val="24"/>
        </w:rPr>
        <w:t xml:space="preserve">If the word “zoning” is used, it could eliminate the ability of </w:t>
      </w:r>
      <w:r w:rsidR="00F501AC">
        <w:rPr>
          <w:sz w:val="24"/>
          <w:szCs w:val="24"/>
        </w:rPr>
        <w:t>L</w:t>
      </w:r>
      <w:r w:rsidRPr="00803CF9">
        <w:rPr>
          <w:sz w:val="24"/>
          <w:szCs w:val="24"/>
        </w:rPr>
        <w:t xml:space="preserve">arge </w:t>
      </w:r>
      <w:r w:rsidR="00F501AC">
        <w:rPr>
          <w:sz w:val="24"/>
          <w:szCs w:val="24"/>
        </w:rPr>
        <w:t>L</w:t>
      </w:r>
      <w:r w:rsidRPr="00803CF9">
        <w:rPr>
          <w:sz w:val="24"/>
          <w:szCs w:val="24"/>
        </w:rPr>
        <w:t xml:space="preserve">oads to show that they have sought and obtained local authorization for their project or could prevent any consideration of local permits or authorizations in counties if the language was limited to zoning approval. </w:t>
      </w:r>
    </w:p>
    <w:p w14:paraId="0D743937" w14:textId="77777777" w:rsidR="00803CF9" w:rsidRPr="00803CF9" w:rsidRDefault="00803CF9" w:rsidP="002D77D9">
      <w:pPr>
        <w:pStyle w:val="p1"/>
        <w:rPr>
          <w:sz w:val="24"/>
          <w:szCs w:val="24"/>
        </w:rPr>
      </w:pPr>
    </w:p>
    <w:p w14:paraId="7593089E" w14:textId="4930CE2E" w:rsidR="00803CF9" w:rsidRPr="00803CF9" w:rsidRDefault="00803CF9" w:rsidP="002D77D9">
      <w:pPr>
        <w:pStyle w:val="p1"/>
        <w:rPr>
          <w:sz w:val="24"/>
          <w:szCs w:val="24"/>
        </w:rPr>
      </w:pPr>
      <w:r w:rsidRPr="00803CF9">
        <w:rPr>
          <w:sz w:val="24"/>
          <w:szCs w:val="24"/>
        </w:rPr>
        <w:t xml:space="preserve">Sierra Club has not suggested specific language in the actual text of </w:t>
      </w:r>
      <w:proofErr w:type="gramStart"/>
      <w:r w:rsidRPr="00803CF9">
        <w:rPr>
          <w:sz w:val="24"/>
          <w:szCs w:val="24"/>
        </w:rPr>
        <w:t>PGRR145</w:t>
      </w:r>
      <w:proofErr w:type="gramEnd"/>
      <w:r w:rsidRPr="00803CF9">
        <w:rPr>
          <w:sz w:val="24"/>
          <w:szCs w:val="24"/>
        </w:rPr>
        <w:t xml:space="preserve"> but we hope our comments will be considered by TAC, the Board and the Commission. </w:t>
      </w:r>
    </w:p>
    <w:p w14:paraId="63E343DD" w14:textId="77777777" w:rsidR="00803CF9" w:rsidRPr="002D77D9" w:rsidRDefault="00803CF9" w:rsidP="002D77D9">
      <w:pPr>
        <w:pStyle w:val="p1"/>
        <w:rPr>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1ADDB738" w:rsidR="00D84517" w:rsidRPr="00F501AC" w:rsidRDefault="00F501AC" w:rsidP="00F501AC">
      <w:pPr>
        <w:spacing w:before="120" w:after="100" w:afterAutospacing="1"/>
        <w:rPr>
          <w:rFonts w:ascii="Arial" w:hAnsi="Arial" w:cs="Arial"/>
        </w:rPr>
      </w:pPr>
      <w:r w:rsidRPr="00F501AC">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7092C231" w14:textId="77777777" w:rsidR="00F501AC" w:rsidRPr="00F501AC" w:rsidRDefault="00F501AC" w:rsidP="00F501AC">
      <w:pPr>
        <w:spacing w:before="120" w:after="100" w:afterAutospacing="1"/>
        <w:rPr>
          <w:rFonts w:ascii="Arial" w:hAnsi="Arial" w:cs="Arial"/>
        </w:rPr>
      </w:pPr>
      <w:r w:rsidRPr="00F501AC">
        <w:rPr>
          <w:rFonts w:ascii="Arial" w:hAnsi="Arial" w:cs="Arial"/>
        </w:rPr>
        <w:t>None</w:t>
      </w:r>
    </w:p>
    <w:sectPr w:rsidR="00F501AC" w:rsidRPr="00F501AC"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4CC3" w14:textId="77777777" w:rsidR="00405187" w:rsidRDefault="00405187">
      <w:r>
        <w:separator/>
      </w:r>
    </w:p>
  </w:endnote>
  <w:endnote w:type="continuationSeparator" w:id="0">
    <w:p w14:paraId="7C9D2E98" w14:textId="77777777" w:rsidR="00405187" w:rsidRDefault="004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0D75401B"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095320">
      <w:rPr>
        <w:rFonts w:ascii="Arial" w:hAnsi="Arial"/>
        <w:sz w:val="18"/>
      </w:rPr>
      <w:t>83</w:t>
    </w:r>
    <w:r w:rsidR="00B71A5C">
      <w:rPr>
        <w:rFonts w:ascii="Arial" w:hAnsi="Arial"/>
        <w:sz w:val="18"/>
      </w:rPr>
      <w:t xml:space="preserve"> Sierra Club </w:t>
    </w:r>
    <w:r w:rsidR="003C5ED9">
      <w:rPr>
        <w:rFonts w:ascii="Arial" w:hAnsi="Arial"/>
        <w:sz w:val="18"/>
      </w:rPr>
      <w:t>Comments 0</w:t>
    </w:r>
    <w:r w:rsidR="00F139D6">
      <w:rPr>
        <w:rFonts w:ascii="Arial" w:hAnsi="Arial"/>
        <w:sz w:val="18"/>
      </w:rPr>
      <w:t>5</w:t>
    </w:r>
    <w:r w:rsidR="00B71A5C">
      <w:rPr>
        <w:rFonts w:ascii="Arial" w:hAnsi="Arial"/>
        <w:sz w:val="18"/>
      </w:rPr>
      <w:t>11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9087" w14:textId="77777777" w:rsidR="00405187" w:rsidRDefault="00405187">
      <w:r>
        <w:separator/>
      </w:r>
    </w:p>
  </w:footnote>
  <w:footnote w:type="continuationSeparator" w:id="0">
    <w:p w14:paraId="1BA21BC3" w14:textId="77777777" w:rsidR="00405187" w:rsidRDefault="0040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3"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1"/>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2"/>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3"/>
  </w:num>
  <w:num w:numId="24" w16cid:durableId="2044551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5320"/>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B41"/>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5089"/>
    <w:rsid w:val="00200CD2"/>
    <w:rsid w:val="00201805"/>
    <w:rsid w:val="002032A3"/>
    <w:rsid w:val="00204D2E"/>
    <w:rsid w:val="002055A5"/>
    <w:rsid w:val="00207087"/>
    <w:rsid w:val="0020755B"/>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D77D9"/>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5187"/>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69A"/>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5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3CF9"/>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76A38"/>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1A5C"/>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877AB"/>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5EC7"/>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1AC"/>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paragraph" w:customStyle="1" w:styleId="p1">
    <w:name w:val="p1"/>
    <w:basedOn w:val="Normal"/>
    <w:rsid w:val="002D77D9"/>
    <w:rPr>
      <w:rFonts w:ascii="Arial" w:hAnsi="Arial" w:cs="Arial"/>
      <w:color w:val="000000"/>
      <w:sz w:val="17"/>
      <w:szCs w:val="17"/>
    </w:rPr>
  </w:style>
  <w:style w:type="paragraph" w:customStyle="1" w:styleId="p2">
    <w:name w:val="p2"/>
    <w:basedOn w:val="Normal"/>
    <w:rsid w:val="002D77D9"/>
    <w:rPr>
      <w:rFonts w:ascii="Arial" w:hAnsi="Arial" w:cs="Arial"/>
      <w:color w:val="000000"/>
      <w:sz w:val="16"/>
      <w:szCs w:val="16"/>
    </w:rPr>
  </w:style>
  <w:style w:type="paragraph" w:customStyle="1" w:styleId="p3">
    <w:name w:val="p3"/>
    <w:basedOn w:val="Normal"/>
    <w:rsid w:val="002D77D9"/>
    <w:rPr>
      <w:rFonts w:ascii="Arial" w:hAnsi="Arial" w:cs="Arial"/>
      <w:color w:val="000000"/>
      <w:sz w:val="17"/>
      <w:szCs w:val="17"/>
    </w:rPr>
  </w:style>
  <w:style w:type="character" w:customStyle="1" w:styleId="s1">
    <w:name w:val="s1"/>
    <w:basedOn w:val="DefaultParagraphFont"/>
    <w:rsid w:val="002D77D9"/>
    <w:rPr>
      <w:rFonts w:ascii="Arial" w:hAnsi="Arial" w:cs="Arial" w:hint="default"/>
      <w:sz w:val="17"/>
      <w:szCs w:val="17"/>
    </w:rPr>
  </w:style>
  <w:style w:type="character" w:customStyle="1" w:styleId="s2">
    <w:name w:val="s2"/>
    <w:basedOn w:val="DefaultParagraphFont"/>
    <w:rsid w:val="002D77D9"/>
    <w:rPr>
      <w:rFonts w:ascii="Arial" w:hAnsi="Arial" w:cs="Arial" w:hint="default"/>
      <w:sz w:val="16"/>
      <w:szCs w:val="16"/>
    </w:rPr>
  </w:style>
  <w:style w:type="character" w:customStyle="1" w:styleId="s3">
    <w:name w:val="s3"/>
    <w:basedOn w:val="DefaultParagraphFont"/>
    <w:rsid w:val="002D77D9"/>
    <w:rPr>
      <w:rFonts w:ascii="Arial" w:hAnsi="Arial" w:cs="Arial" w:hint="default"/>
      <w:sz w:val="16"/>
      <w:szCs w:val="16"/>
    </w:rPr>
  </w:style>
  <w:style w:type="character" w:customStyle="1" w:styleId="s4">
    <w:name w:val="s4"/>
    <w:basedOn w:val="DefaultParagraphFont"/>
    <w:rsid w:val="002D77D9"/>
    <w:rPr>
      <w:rFonts w:ascii="Arial" w:hAnsi="Arial" w:cs="Arial" w:hint="default"/>
      <w:sz w:val="16"/>
      <w:szCs w:val="16"/>
    </w:rPr>
  </w:style>
  <w:style w:type="character" w:customStyle="1" w:styleId="s5">
    <w:name w:val="s5"/>
    <w:basedOn w:val="DefaultParagraphFont"/>
    <w:rsid w:val="002D77D9"/>
    <w:rPr>
      <w:rFonts w:ascii="Arial" w:hAnsi="Arial" w:cs="Arial" w:hint="default"/>
      <w:sz w:val="17"/>
      <w:szCs w:val="17"/>
    </w:rPr>
  </w:style>
  <w:style w:type="character" w:customStyle="1" w:styleId="s6">
    <w:name w:val="s6"/>
    <w:basedOn w:val="DefaultParagraphFont"/>
    <w:rsid w:val="002D77D9"/>
    <w:rPr>
      <w:rFonts w:ascii="Arial" w:hAnsi="Arial" w:cs="Arial" w:hint="default"/>
      <w:sz w:val="15"/>
      <w:szCs w:val="15"/>
    </w:rPr>
  </w:style>
  <w:style w:type="character" w:customStyle="1" w:styleId="s7">
    <w:name w:val="s7"/>
    <w:basedOn w:val="DefaultParagraphFont"/>
    <w:rsid w:val="002D77D9"/>
    <w:rPr>
      <w:rFonts w:ascii="Arial" w:hAnsi="Arial" w:cs="Arial" w:hint="default"/>
      <w:sz w:val="17"/>
      <w:szCs w:val="17"/>
    </w:rPr>
  </w:style>
  <w:style w:type="character" w:customStyle="1" w:styleId="s8">
    <w:name w:val="s8"/>
    <w:basedOn w:val="DefaultParagraphFont"/>
    <w:rsid w:val="002D77D9"/>
    <w:rPr>
      <w:rFonts w:ascii="Arial" w:hAnsi="Arial" w:cs="Arial" w:hint="default"/>
      <w:sz w:val="15"/>
      <w:szCs w:val="15"/>
    </w:rPr>
  </w:style>
  <w:style w:type="character" w:customStyle="1" w:styleId="s9">
    <w:name w:val="s9"/>
    <w:basedOn w:val="DefaultParagraphFont"/>
    <w:rsid w:val="002D77D9"/>
    <w:rPr>
      <w:rFonts w:ascii="Arial" w:hAnsi="Arial" w:cs="Arial" w:hint="default"/>
      <w:sz w:val="16"/>
      <w:szCs w:val="16"/>
    </w:rPr>
  </w:style>
  <w:style w:type="character" w:customStyle="1" w:styleId="s10">
    <w:name w:val="s10"/>
    <w:basedOn w:val="DefaultParagraphFont"/>
    <w:rsid w:val="002D77D9"/>
    <w:rPr>
      <w:rFonts w:ascii="Arial" w:hAnsi="Arial" w:cs="Arial" w:hint="default"/>
      <w:sz w:val="16"/>
      <w:szCs w:val="16"/>
    </w:rPr>
  </w:style>
  <w:style w:type="character" w:customStyle="1" w:styleId="s11">
    <w:name w:val="s11"/>
    <w:basedOn w:val="DefaultParagraphFont"/>
    <w:rsid w:val="002D77D9"/>
    <w:rPr>
      <w:rFonts w:ascii="Arial" w:hAnsi="Arial" w:cs="Arial" w:hint="default"/>
      <w:sz w:val="18"/>
      <w:szCs w:val="18"/>
    </w:rPr>
  </w:style>
  <w:style w:type="character" w:customStyle="1" w:styleId="s12">
    <w:name w:val="s12"/>
    <w:basedOn w:val="DefaultParagraphFont"/>
    <w:rsid w:val="002D77D9"/>
    <w:rPr>
      <w:rFonts w:ascii="Arial" w:hAnsi="Arial" w:cs="Arial" w:hint="default"/>
      <w:sz w:val="17"/>
      <w:szCs w:val="17"/>
    </w:rPr>
  </w:style>
  <w:style w:type="character" w:customStyle="1" w:styleId="s13">
    <w:name w:val="s13"/>
    <w:basedOn w:val="DefaultParagraphFont"/>
    <w:rsid w:val="002D77D9"/>
    <w:rPr>
      <w:rFonts w:ascii="Arial" w:hAnsi="Arial" w:cs="Arial" w:hint="default"/>
      <w:sz w:val="15"/>
      <w:szCs w:val="15"/>
    </w:rPr>
  </w:style>
  <w:style w:type="character" w:customStyle="1" w:styleId="s14">
    <w:name w:val="s14"/>
    <w:basedOn w:val="DefaultParagraphFont"/>
    <w:rsid w:val="002D77D9"/>
    <w:rPr>
      <w:rFonts w:ascii="Arial" w:hAnsi="Arial" w:cs="Arial" w:hint="default"/>
      <w:sz w:val="18"/>
      <w:szCs w:val="18"/>
    </w:rPr>
  </w:style>
  <w:style w:type="character" w:customStyle="1" w:styleId="s15">
    <w:name w:val="s15"/>
    <w:basedOn w:val="DefaultParagraphFont"/>
    <w:rsid w:val="002D77D9"/>
    <w:rPr>
      <w:rFonts w:ascii="Arial" w:hAnsi="Arial" w:cs="Arial" w:hint="default"/>
      <w:sz w:val="17"/>
      <w:szCs w:val="17"/>
    </w:rPr>
  </w:style>
  <w:style w:type="character" w:customStyle="1" w:styleId="apple-converted-space">
    <w:name w:val="apple-converted-space"/>
    <w:basedOn w:val="DefaultParagraphFont"/>
    <w:rsid w:val="00803CF9"/>
  </w:style>
  <w:style w:type="character" w:styleId="Strong">
    <w:name w:val="Strong"/>
    <w:basedOn w:val="DefaultParagraphFont"/>
    <w:uiPriority w:val="22"/>
    <w:qFormat/>
    <w:rsid w:val="00803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50330">
      <w:bodyDiv w:val="1"/>
      <w:marLeft w:val="0"/>
      <w:marRight w:val="0"/>
      <w:marTop w:val="0"/>
      <w:marBottom w:val="0"/>
      <w:divBdr>
        <w:top w:val="none" w:sz="0" w:space="0" w:color="auto"/>
        <w:left w:val="none" w:sz="0" w:space="0" w:color="auto"/>
        <w:bottom w:val="none" w:sz="0" w:space="0" w:color="auto"/>
        <w:right w:val="none" w:sz="0" w:space="0" w:color="auto"/>
      </w:divBdr>
    </w:div>
    <w:div w:id="1131633241">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erchange.puc.texas.gov/search/documents/?controlNumber=59142&amp;itemNumber=3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rus.reed@sierraclu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729</Words>
  <Characters>4211</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4914</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2001-06-21T20:28:00Z</cp:lastPrinted>
  <dcterms:created xsi:type="dcterms:W3CDTF">2026-05-11T16:30:00Z</dcterms:created>
  <dcterms:modified xsi:type="dcterms:W3CDTF">2026-05-11T16:34:00Z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