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327"/>
        <w:gridCol w:w="990"/>
        <w:gridCol w:w="6503"/>
      </w:tblGrid>
      <w:tr w:rsidR="00964830" w14:paraId="3C0FE7AA" w14:textId="77777777" w:rsidTr="006C53FF">
        <w:tc>
          <w:tcPr>
            <w:tcW w:w="1620" w:type="dxa"/>
            <w:tcBorders>
              <w:bottom w:val="single" w:sz="4" w:space="0" w:color="auto"/>
            </w:tcBorders>
            <w:shd w:val="clear" w:color="auto" w:fill="FFFFFF"/>
            <w:vAlign w:val="center"/>
          </w:tcPr>
          <w:p w14:paraId="6A958C6B" w14:textId="77777777" w:rsidR="00964830" w:rsidRDefault="00964830" w:rsidP="006C53FF">
            <w:pPr>
              <w:pStyle w:val="Header"/>
              <w:spacing w:before="120" w:after="120"/>
            </w:pPr>
            <w:r>
              <w:t>NPRR Number</w:t>
            </w:r>
          </w:p>
        </w:tc>
        <w:tc>
          <w:tcPr>
            <w:tcW w:w="1327" w:type="dxa"/>
            <w:tcBorders>
              <w:bottom w:val="single" w:sz="4" w:space="0" w:color="auto"/>
            </w:tcBorders>
            <w:vAlign w:val="center"/>
          </w:tcPr>
          <w:p w14:paraId="0638D74A" w14:textId="77777777" w:rsidR="00964830" w:rsidRDefault="00964830" w:rsidP="006C53FF">
            <w:pPr>
              <w:pStyle w:val="Header"/>
              <w:spacing w:before="120" w:after="120"/>
              <w:jc w:val="center"/>
            </w:pPr>
            <w:hyperlink r:id="rId8" w:history="1">
              <w:r w:rsidRPr="00987B25">
                <w:rPr>
                  <w:rStyle w:val="Hyperlink"/>
                </w:rPr>
                <w:t>1307</w:t>
              </w:r>
            </w:hyperlink>
          </w:p>
        </w:tc>
        <w:tc>
          <w:tcPr>
            <w:tcW w:w="990" w:type="dxa"/>
            <w:tcBorders>
              <w:bottom w:val="single" w:sz="4" w:space="0" w:color="auto"/>
            </w:tcBorders>
            <w:shd w:val="clear" w:color="auto" w:fill="FFFFFF"/>
            <w:vAlign w:val="center"/>
          </w:tcPr>
          <w:p w14:paraId="4DA7F35F" w14:textId="77777777" w:rsidR="00964830" w:rsidRDefault="00964830" w:rsidP="006C53FF">
            <w:pPr>
              <w:pStyle w:val="Header"/>
              <w:spacing w:before="120" w:after="120"/>
            </w:pPr>
            <w:r>
              <w:t>NPRR Title</w:t>
            </w:r>
          </w:p>
        </w:tc>
        <w:tc>
          <w:tcPr>
            <w:tcW w:w="6503" w:type="dxa"/>
            <w:tcBorders>
              <w:bottom w:val="single" w:sz="4" w:space="0" w:color="auto"/>
            </w:tcBorders>
            <w:vAlign w:val="center"/>
          </w:tcPr>
          <w:p w14:paraId="3F3053E9" w14:textId="77777777" w:rsidR="00964830" w:rsidRDefault="00964830" w:rsidP="006C53FF">
            <w:pPr>
              <w:pStyle w:val="Header"/>
              <w:spacing w:before="120" w:after="120"/>
            </w:pPr>
            <w:r>
              <w:t xml:space="preserve">Revised Definition of Mitigation Plan </w:t>
            </w:r>
          </w:p>
        </w:tc>
      </w:tr>
      <w:tr w:rsidR="00964830" w:rsidRPr="00E01925" w14:paraId="3175BAAF" w14:textId="77777777" w:rsidTr="007C742D">
        <w:trPr>
          <w:trHeight w:val="530"/>
        </w:trPr>
        <w:tc>
          <w:tcPr>
            <w:tcW w:w="2947" w:type="dxa"/>
            <w:gridSpan w:val="2"/>
            <w:shd w:val="clear" w:color="auto" w:fill="FFFFFF"/>
            <w:vAlign w:val="center"/>
          </w:tcPr>
          <w:p w14:paraId="49372C50" w14:textId="77777777" w:rsidR="00964830" w:rsidRPr="00100269" w:rsidRDefault="00964830" w:rsidP="006C53FF">
            <w:pPr>
              <w:pStyle w:val="Header"/>
              <w:spacing w:before="120" w:after="120"/>
              <w:rPr>
                <w:bCs w:val="0"/>
              </w:rPr>
            </w:pPr>
            <w:r w:rsidRPr="00E01925">
              <w:rPr>
                <w:bCs w:val="0"/>
              </w:rPr>
              <w:t xml:space="preserve">Date </w:t>
            </w:r>
            <w:r>
              <w:rPr>
                <w:bCs w:val="0"/>
              </w:rPr>
              <w:t>of Decision</w:t>
            </w:r>
          </w:p>
        </w:tc>
        <w:tc>
          <w:tcPr>
            <w:tcW w:w="7493" w:type="dxa"/>
            <w:gridSpan w:val="2"/>
            <w:shd w:val="clear" w:color="auto" w:fill="FFFFFF"/>
            <w:vAlign w:val="center"/>
          </w:tcPr>
          <w:p w14:paraId="64ABE4CF" w14:textId="78C121A6" w:rsidR="00964830" w:rsidRPr="00E01925" w:rsidRDefault="00CF0B34" w:rsidP="006C53FF">
            <w:pPr>
              <w:pStyle w:val="NormalArial"/>
              <w:spacing w:before="120" w:after="120"/>
            </w:pPr>
            <w:r>
              <w:t>May 6</w:t>
            </w:r>
            <w:r w:rsidR="00C359EC">
              <w:t>, 2026</w:t>
            </w:r>
          </w:p>
        </w:tc>
      </w:tr>
      <w:tr w:rsidR="00964830" w:rsidRPr="00E01925" w14:paraId="1AFF7F7B" w14:textId="77777777" w:rsidTr="007C742D">
        <w:trPr>
          <w:trHeight w:val="539"/>
        </w:trPr>
        <w:tc>
          <w:tcPr>
            <w:tcW w:w="2947" w:type="dxa"/>
            <w:gridSpan w:val="2"/>
            <w:shd w:val="clear" w:color="auto" w:fill="FFFFFF"/>
            <w:vAlign w:val="center"/>
          </w:tcPr>
          <w:p w14:paraId="0C878B1E" w14:textId="77777777" w:rsidR="00964830" w:rsidRPr="00100269" w:rsidRDefault="00964830" w:rsidP="006C53FF">
            <w:pPr>
              <w:pStyle w:val="Header"/>
              <w:spacing w:before="120" w:after="120"/>
            </w:pPr>
            <w:r>
              <w:t>Action</w:t>
            </w:r>
          </w:p>
        </w:tc>
        <w:tc>
          <w:tcPr>
            <w:tcW w:w="7493" w:type="dxa"/>
            <w:gridSpan w:val="2"/>
            <w:shd w:val="clear" w:color="auto" w:fill="FFFFFF"/>
            <w:vAlign w:val="center"/>
          </w:tcPr>
          <w:p w14:paraId="46F0B293" w14:textId="69F20F36" w:rsidR="00964830" w:rsidRPr="000668F2" w:rsidRDefault="00CF0B34" w:rsidP="006C53FF">
            <w:pPr>
              <w:pStyle w:val="Header"/>
              <w:spacing w:before="120" w:after="120"/>
              <w:rPr>
                <w:b w:val="0"/>
                <w:bCs w:val="0"/>
              </w:rPr>
            </w:pPr>
            <w:r>
              <w:rPr>
                <w:b w:val="0"/>
                <w:bCs w:val="0"/>
              </w:rPr>
              <w:t>Recommended Approval</w:t>
            </w:r>
          </w:p>
        </w:tc>
      </w:tr>
      <w:tr w:rsidR="00964830" w14:paraId="284033FB" w14:textId="77777777" w:rsidTr="007C742D">
        <w:trPr>
          <w:trHeight w:val="530"/>
        </w:trPr>
        <w:tc>
          <w:tcPr>
            <w:tcW w:w="2947" w:type="dxa"/>
            <w:gridSpan w:val="2"/>
            <w:tcBorders>
              <w:top w:val="single" w:sz="4" w:space="0" w:color="auto"/>
              <w:bottom w:val="single" w:sz="4" w:space="0" w:color="auto"/>
            </w:tcBorders>
            <w:shd w:val="clear" w:color="auto" w:fill="FFFFFF"/>
            <w:vAlign w:val="center"/>
          </w:tcPr>
          <w:p w14:paraId="56CA4F80" w14:textId="77777777" w:rsidR="00964830" w:rsidRDefault="00964830" w:rsidP="006C53FF">
            <w:pPr>
              <w:pStyle w:val="Header"/>
              <w:spacing w:before="120" w:after="120"/>
            </w:pPr>
            <w:r>
              <w:t>Timeline</w:t>
            </w:r>
          </w:p>
        </w:tc>
        <w:tc>
          <w:tcPr>
            <w:tcW w:w="7493" w:type="dxa"/>
            <w:gridSpan w:val="2"/>
            <w:tcBorders>
              <w:top w:val="single" w:sz="4" w:space="0" w:color="auto"/>
            </w:tcBorders>
            <w:vAlign w:val="center"/>
          </w:tcPr>
          <w:p w14:paraId="2A58B5B9" w14:textId="77777777" w:rsidR="00964830" w:rsidRDefault="00964830" w:rsidP="006C53FF">
            <w:pPr>
              <w:pStyle w:val="NormalArial"/>
              <w:spacing w:before="120" w:after="120"/>
            </w:pPr>
            <w:r>
              <w:t>Normal</w:t>
            </w:r>
          </w:p>
        </w:tc>
      </w:tr>
      <w:tr w:rsidR="00D13790" w14:paraId="643B0AD8" w14:textId="77777777" w:rsidTr="007C742D">
        <w:trPr>
          <w:trHeight w:val="530"/>
        </w:trPr>
        <w:tc>
          <w:tcPr>
            <w:tcW w:w="2947" w:type="dxa"/>
            <w:gridSpan w:val="2"/>
            <w:tcBorders>
              <w:top w:val="single" w:sz="4" w:space="0" w:color="auto"/>
              <w:bottom w:val="single" w:sz="4" w:space="0" w:color="auto"/>
            </w:tcBorders>
            <w:shd w:val="clear" w:color="auto" w:fill="FFFFFF"/>
            <w:vAlign w:val="center"/>
          </w:tcPr>
          <w:p w14:paraId="046C0C27" w14:textId="0DD2CED2" w:rsidR="00D13790" w:rsidRDefault="00D13790" w:rsidP="006C53FF">
            <w:pPr>
              <w:pStyle w:val="Header"/>
              <w:spacing w:before="120" w:after="120"/>
            </w:pPr>
            <w:r>
              <w:t>Estimated Impacts</w:t>
            </w:r>
          </w:p>
        </w:tc>
        <w:tc>
          <w:tcPr>
            <w:tcW w:w="7493" w:type="dxa"/>
            <w:gridSpan w:val="2"/>
            <w:tcBorders>
              <w:top w:val="single" w:sz="4" w:space="0" w:color="auto"/>
            </w:tcBorders>
            <w:vAlign w:val="center"/>
          </w:tcPr>
          <w:p w14:paraId="0F4E3FBC" w14:textId="1651E7AF" w:rsidR="001119E4" w:rsidRPr="00D706C2" w:rsidRDefault="00CF0B34" w:rsidP="00240FFB">
            <w:pPr>
              <w:pStyle w:val="Header"/>
              <w:spacing w:before="120" w:after="120"/>
            </w:pPr>
            <w:r>
              <w:rPr>
                <w:b w:val="0"/>
                <w:bCs w:val="0"/>
              </w:rPr>
              <w:t xml:space="preserve">Cost/Budgetary:  </w:t>
            </w:r>
            <w:r w:rsidR="001119E4" w:rsidRPr="001119E4">
              <w:rPr>
                <w:rFonts w:cs="Arial"/>
                <w:b w:val="0"/>
                <w:bCs w:val="0"/>
              </w:rPr>
              <w:t>Between $200k and $300k</w:t>
            </w:r>
          </w:p>
          <w:p w14:paraId="401AEE76" w14:textId="0CC8D109" w:rsidR="00D13790" w:rsidRDefault="00D706C2" w:rsidP="001119E4">
            <w:pPr>
              <w:pStyle w:val="NormalArial"/>
              <w:spacing w:before="120" w:after="120"/>
            </w:pPr>
            <w:r>
              <w:rPr>
                <w:rFonts w:cs="Arial"/>
              </w:rPr>
              <w:t>P</w:t>
            </w:r>
            <w:r w:rsidR="001119E4" w:rsidRPr="0026620F">
              <w:rPr>
                <w:rFonts w:cs="Arial"/>
              </w:rPr>
              <w:t xml:space="preserve">roject </w:t>
            </w:r>
            <w:r>
              <w:rPr>
                <w:rFonts w:cs="Arial"/>
              </w:rPr>
              <w:t>D</w:t>
            </w:r>
            <w:r w:rsidR="001119E4" w:rsidRPr="0026620F">
              <w:rPr>
                <w:rFonts w:cs="Arial"/>
              </w:rPr>
              <w:t xml:space="preserve">uration: 7 to </w:t>
            </w:r>
            <w:r w:rsidR="001119E4">
              <w:rPr>
                <w:rFonts w:cs="Arial"/>
              </w:rPr>
              <w:t>10</w:t>
            </w:r>
            <w:r w:rsidR="001119E4" w:rsidRPr="0026620F">
              <w:rPr>
                <w:rFonts w:cs="Arial"/>
              </w:rPr>
              <w:t xml:space="preserve"> months</w:t>
            </w:r>
          </w:p>
        </w:tc>
      </w:tr>
      <w:tr w:rsidR="00C359EC" w14:paraId="3366290D" w14:textId="77777777" w:rsidTr="006C53FF">
        <w:trPr>
          <w:trHeight w:val="773"/>
        </w:trPr>
        <w:tc>
          <w:tcPr>
            <w:tcW w:w="2947" w:type="dxa"/>
            <w:gridSpan w:val="2"/>
            <w:tcBorders>
              <w:top w:val="single" w:sz="4" w:space="0" w:color="auto"/>
              <w:bottom w:val="single" w:sz="4" w:space="0" w:color="auto"/>
            </w:tcBorders>
            <w:shd w:val="clear" w:color="auto" w:fill="FFFFFF"/>
            <w:vAlign w:val="center"/>
          </w:tcPr>
          <w:p w14:paraId="4216D962" w14:textId="77777777" w:rsidR="00C359EC" w:rsidRDefault="00C359EC" w:rsidP="00C359EC">
            <w:pPr>
              <w:pStyle w:val="Header"/>
              <w:spacing w:before="120" w:after="120"/>
            </w:pPr>
            <w:r>
              <w:t>Proposed Effective Date</w:t>
            </w:r>
          </w:p>
        </w:tc>
        <w:tc>
          <w:tcPr>
            <w:tcW w:w="7493" w:type="dxa"/>
            <w:gridSpan w:val="2"/>
            <w:tcBorders>
              <w:top w:val="single" w:sz="4" w:space="0" w:color="auto"/>
            </w:tcBorders>
            <w:vAlign w:val="center"/>
          </w:tcPr>
          <w:p w14:paraId="019E5D19" w14:textId="30E93311" w:rsidR="00C359EC" w:rsidRDefault="00BD1046" w:rsidP="00C359EC">
            <w:pPr>
              <w:pStyle w:val="NormalArial"/>
              <w:spacing w:before="120" w:after="120"/>
            </w:pPr>
            <w:r>
              <w:rPr>
                <w:rFonts w:cs="Arial"/>
              </w:rPr>
              <w:t>Upon system implementation</w:t>
            </w:r>
          </w:p>
        </w:tc>
      </w:tr>
      <w:tr w:rsidR="00C359EC" w14:paraId="53A8F77F" w14:textId="77777777" w:rsidTr="006C53FF">
        <w:trPr>
          <w:trHeight w:val="773"/>
        </w:trPr>
        <w:tc>
          <w:tcPr>
            <w:tcW w:w="2947" w:type="dxa"/>
            <w:gridSpan w:val="2"/>
            <w:tcBorders>
              <w:top w:val="single" w:sz="4" w:space="0" w:color="auto"/>
              <w:bottom w:val="single" w:sz="4" w:space="0" w:color="auto"/>
            </w:tcBorders>
            <w:shd w:val="clear" w:color="auto" w:fill="FFFFFF"/>
            <w:vAlign w:val="center"/>
          </w:tcPr>
          <w:p w14:paraId="7141AE90" w14:textId="77777777" w:rsidR="00C359EC" w:rsidRDefault="00C359EC" w:rsidP="00C359EC">
            <w:pPr>
              <w:pStyle w:val="Header"/>
              <w:spacing w:before="120" w:after="120"/>
            </w:pPr>
            <w:r>
              <w:t>Priority and Rank Assigned</w:t>
            </w:r>
          </w:p>
        </w:tc>
        <w:tc>
          <w:tcPr>
            <w:tcW w:w="7493" w:type="dxa"/>
            <w:gridSpan w:val="2"/>
            <w:tcBorders>
              <w:top w:val="single" w:sz="4" w:space="0" w:color="auto"/>
            </w:tcBorders>
            <w:vAlign w:val="center"/>
          </w:tcPr>
          <w:p w14:paraId="7FD2C3A8" w14:textId="7D58ED89" w:rsidR="00C359EC" w:rsidRDefault="00BD1046" w:rsidP="00C359EC">
            <w:pPr>
              <w:pStyle w:val="NormalArial"/>
              <w:spacing w:before="120" w:after="120"/>
            </w:pPr>
            <w:r>
              <w:t>Priority – 2027; Rank – 4920</w:t>
            </w:r>
          </w:p>
        </w:tc>
      </w:tr>
      <w:tr w:rsidR="00C359EC" w14:paraId="0ED65832" w14:textId="77777777" w:rsidTr="006C53FF">
        <w:trPr>
          <w:trHeight w:val="773"/>
        </w:trPr>
        <w:tc>
          <w:tcPr>
            <w:tcW w:w="2947" w:type="dxa"/>
            <w:gridSpan w:val="2"/>
            <w:tcBorders>
              <w:top w:val="single" w:sz="4" w:space="0" w:color="auto"/>
              <w:bottom w:val="single" w:sz="4" w:space="0" w:color="auto"/>
            </w:tcBorders>
            <w:shd w:val="clear" w:color="auto" w:fill="FFFFFF"/>
            <w:vAlign w:val="center"/>
          </w:tcPr>
          <w:p w14:paraId="142B9988" w14:textId="77777777" w:rsidR="00C359EC" w:rsidRDefault="00C359EC" w:rsidP="00B61A0A">
            <w:pPr>
              <w:pStyle w:val="Header"/>
              <w:spacing w:before="120" w:after="120"/>
            </w:pPr>
            <w:r>
              <w:t xml:space="preserve">Nodal Protocol Sections Requiring Revision </w:t>
            </w:r>
          </w:p>
        </w:tc>
        <w:tc>
          <w:tcPr>
            <w:tcW w:w="7493" w:type="dxa"/>
            <w:gridSpan w:val="2"/>
            <w:tcBorders>
              <w:top w:val="single" w:sz="4" w:space="0" w:color="auto"/>
            </w:tcBorders>
            <w:vAlign w:val="center"/>
          </w:tcPr>
          <w:p w14:paraId="77929182" w14:textId="77777777" w:rsidR="00C359EC" w:rsidRDefault="00C359EC" w:rsidP="00B61A0A">
            <w:pPr>
              <w:pStyle w:val="NormalArial"/>
              <w:spacing w:before="120"/>
              <w:rPr>
                <w:rFonts w:cs="Arial"/>
              </w:rPr>
            </w:pPr>
            <w:r w:rsidRPr="009922B6">
              <w:rPr>
                <w:rFonts w:cs="Arial"/>
              </w:rPr>
              <w:t>2.1, Definitions</w:t>
            </w:r>
          </w:p>
          <w:p w14:paraId="67ADBA70" w14:textId="648AA79C" w:rsidR="00C359EC" w:rsidRPr="00FB509B" w:rsidRDefault="00C359EC" w:rsidP="00B61A0A">
            <w:pPr>
              <w:pStyle w:val="NormalArial"/>
              <w:spacing w:after="120"/>
            </w:pPr>
            <w:r>
              <w:rPr>
                <w:rFonts w:cs="Arial"/>
              </w:rPr>
              <w:t>6.5.7.3.1, Determination of Real-Time Reliability Deployment Price Adder</w:t>
            </w:r>
            <w:r w:rsidR="009124CF">
              <w:rPr>
                <w:rFonts w:cs="Arial"/>
              </w:rPr>
              <w:t>s</w:t>
            </w:r>
            <w:r w:rsidR="002A681A" w:rsidRPr="0013396E">
              <w:rPr>
                <w:snapToGrid w:val="0"/>
                <w:szCs w:val="20"/>
              </w:rPr>
              <w:t xml:space="preserve"> </w:t>
            </w:r>
          </w:p>
        </w:tc>
      </w:tr>
      <w:tr w:rsidR="00C359EC" w14:paraId="3A8FDAC1" w14:textId="77777777" w:rsidTr="006C53FF">
        <w:trPr>
          <w:trHeight w:val="518"/>
        </w:trPr>
        <w:tc>
          <w:tcPr>
            <w:tcW w:w="2947" w:type="dxa"/>
            <w:gridSpan w:val="2"/>
            <w:tcBorders>
              <w:bottom w:val="single" w:sz="4" w:space="0" w:color="auto"/>
            </w:tcBorders>
            <w:shd w:val="clear" w:color="auto" w:fill="FFFFFF"/>
            <w:vAlign w:val="center"/>
          </w:tcPr>
          <w:p w14:paraId="50023328" w14:textId="77777777" w:rsidR="00C359EC" w:rsidRDefault="00C359EC" w:rsidP="00C359EC">
            <w:pPr>
              <w:pStyle w:val="Header"/>
              <w:spacing w:before="120" w:after="120"/>
            </w:pPr>
            <w:r>
              <w:t>Related Documents Requiring Revision/Related Revision Requests</w:t>
            </w:r>
          </w:p>
        </w:tc>
        <w:tc>
          <w:tcPr>
            <w:tcW w:w="7493" w:type="dxa"/>
            <w:gridSpan w:val="2"/>
            <w:tcBorders>
              <w:bottom w:val="single" w:sz="4" w:space="0" w:color="auto"/>
            </w:tcBorders>
            <w:vAlign w:val="center"/>
          </w:tcPr>
          <w:p w14:paraId="7F7159D2" w14:textId="77777777" w:rsidR="00C359EC" w:rsidRPr="00FB509B" w:rsidRDefault="00C359EC" w:rsidP="00C359EC">
            <w:pPr>
              <w:pStyle w:val="NormalArial"/>
              <w:spacing w:before="120" w:after="120"/>
            </w:pPr>
            <w:r>
              <w:t>Nodal Operating Guide Revision Request (NOGRR) 281, Related to NPRR1307, Revised Definition of Mitigation Plan</w:t>
            </w:r>
          </w:p>
        </w:tc>
      </w:tr>
      <w:tr w:rsidR="00C359EC" w14:paraId="622422F3" w14:textId="77777777" w:rsidTr="006C53FF">
        <w:trPr>
          <w:trHeight w:val="518"/>
        </w:trPr>
        <w:tc>
          <w:tcPr>
            <w:tcW w:w="2947" w:type="dxa"/>
            <w:gridSpan w:val="2"/>
            <w:tcBorders>
              <w:bottom w:val="single" w:sz="4" w:space="0" w:color="auto"/>
            </w:tcBorders>
            <w:shd w:val="clear" w:color="auto" w:fill="FFFFFF"/>
            <w:vAlign w:val="center"/>
          </w:tcPr>
          <w:p w14:paraId="3BC7F58E" w14:textId="77777777" w:rsidR="00C359EC" w:rsidRDefault="00C359EC" w:rsidP="00C359EC">
            <w:pPr>
              <w:pStyle w:val="Header"/>
              <w:spacing w:before="120" w:after="120"/>
            </w:pPr>
            <w:r>
              <w:t>Revision Description</w:t>
            </w:r>
          </w:p>
        </w:tc>
        <w:tc>
          <w:tcPr>
            <w:tcW w:w="7493" w:type="dxa"/>
            <w:gridSpan w:val="2"/>
            <w:tcBorders>
              <w:bottom w:val="single" w:sz="4" w:space="0" w:color="auto"/>
            </w:tcBorders>
            <w:vAlign w:val="center"/>
          </w:tcPr>
          <w:p w14:paraId="01242174" w14:textId="79C198EE" w:rsidR="00C359EC" w:rsidRPr="00FB509B" w:rsidRDefault="00C359EC" w:rsidP="00C359EC">
            <w:pPr>
              <w:pStyle w:val="NormalArial"/>
              <w:spacing w:before="120" w:after="120"/>
            </w:pPr>
            <w:r w:rsidRPr="009922B6">
              <w:rPr>
                <w:rFonts w:cs="Arial"/>
              </w:rPr>
              <w:t>This Nodal Protocol Revision Request (NPRR) adds the use of pre-contingency Load shed in certain conditions to the Mitigation Plan definition.</w:t>
            </w:r>
            <w:r>
              <w:rPr>
                <w:rFonts w:cs="Arial"/>
              </w:rPr>
              <w:t xml:space="preserve"> </w:t>
            </w:r>
            <w:r w:rsidR="009124CF">
              <w:rPr>
                <w:rFonts w:cs="Arial"/>
              </w:rPr>
              <w:t xml:space="preserve"> </w:t>
            </w:r>
            <w:r>
              <w:rPr>
                <w:rFonts w:cs="Arial"/>
              </w:rPr>
              <w:t xml:space="preserve">It also incorporates pre-contingency </w:t>
            </w:r>
            <w:r w:rsidR="00027EFF">
              <w:rPr>
                <w:rFonts w:cs="Arial"/>
              </w:rPr>
              <w:t>L</w:t>
            </w:r>
            <w:r>
              <w:rPr>
                <w:rFonts w:cs="Arial"/>
              </w:rPr>
              <w:t>oad shedding into the Reliability Deployment Price Adder (RDPA).</w:t>
            </w:r>
          </w:p>
        </w:tc>
      </w:tr>
      <w:tr w:rsidR="00C359EC" w14:paraId="44CB90E5" w14:textId="77777777" w:rsidTr="006C53FF">
        <w:trPr>
          <w:trHeight w:val="518"/>
        </w:trPr>
        <w:tc>
          <w:tcPr>
            <w:tcW w:w="2947" w:type="dxa"/>
            <w:gridSpan w:val="2"/>
            <w:shd w:val="clear" w:color="auto" w:fill="FFFFFF"/>
            <w:vAlign w:val="center"/>
          </w:tcPr>
          <w:p w14:paraId="1F5DACE1" w14:textId="77777777" w:rsidR="00C359EC" w:rsidRDefault="00C359EC" w:rsidP="00C359EC">
            <w:pPr>
              <w:pStyle w:val="Header"/>
              <w:spacing w:before="120" w:after="120"/>
            </w:pPr>
            <w:r w:rsidRPr="00872C50">
              <w:t>Reason for Revision</w:t>
            </w:r>
          </w:p>
        </w:tc>
        <w:tc>
          <w:tcPr>
            <w:tcW w:w="7493" w:type="dxa"/>
            <w:gridSpan w:val="2"/>
            <w:vAlign w:val="center"/>
          </w:tcPr>
          <w:p w14:paraId="67BE088E" w14:textId="520090C3" w:rsidR="00C359EC" w:rsidRDefault="00C359EC" w:rsidP="00C359EC">
            <w:pPr>
              <w:pStyle w:val="NormalArial"/>
              <w:tabs>
                <w:tab w:val="left" w:pos="432"/>
              </w:tabs>
              <w:spacing w:before="120"/>
              <w:ind w:left="432" w:hanging="432"/>
              <w:rPr>
                <w:rFonts w:cs="Arial"/>
                <w:color w:val="000000"/>
              </w:rPr>
            </w:pPr>
            <w:r>
              <w:rPr>
                <w:noProof/>
              </w:rPr>
              <w:drawing>
                <wp:inline distT="0" distB="0" distL="0" distR="0" wp14:anchorId="387720BA" wp14:editId="1F566F82">
                  <wp:extent cx="190500" cy="190500"/>
                  <wp:effectExtent l="0" t="0" r="0" b="0"/>
                  <wp:docPr id="6512481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629C8">
              <w:t xml:space="preserve">  </w:t>
            </w:r>
            <w:hyperlink r:id="rId10"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005B211B" w14:textId="2FA5474B" w:rsidR="00C359EC" w:rsidRPr="00BD53C5" w:rsidRDefault="00C359EC" w:rsidP="00C359EC">
            <w:pPr>
              <w:pStyle w:val="NormalArial"/>
              <w:tabs>
                <w:tab w:val="left" w:pos="432"/>
              </w:tabs>
              <w:spacing w:before="120"/>
              <w:ind w:left="432" w:hanging="432"/>
              <w:rPr>
                <w:rFonts w:cs="Arial"/>
                <w:color w:val="000000"/>
              </w:rPr>
            </w:pPr>
            <w:r>
              <w:rPr>
                <w:noProof/>
              </w:rPr>
              <w:drawing>
                <wp:inline distT="0" distB="0" distL="0" distR="0" wp14:anchorId="4D2F5969" wp14:editId="08E0B5A6">
                  <wp:extent cx="190500" cy="190500"/>
                  <wp:effectExtent l="0" t="0" r="0" b="0"/>
                  <wp:docPr id="4512183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D242D">
              <w:t xml:space="preserve">  </w:t>
            </w:r>
            <w:hyperlink r:id="rId11"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4311C367" w14:textId="34CACE9D" w:rsidR="00C359EC" w:rsidRPr="00BD53C5" w:rsidRDefault="00C359EC" w:rsidP="00C359EC">
            <w:pPr>
              <w:pStyle w:val="NormalArial"/>
              <w:spacing w:before="120"/>
              <w:ind w:left="432" w:hanging="432"/>
              <w:rPr>
                <w:rFonts w:cs="Arial"/>
                <w:color w:val="000000"/>
              </w:rPr>
            </w:pPr>
            <w:r>
              <w:rPr>
                <w:noProof/>
              </w:rPr>
              <w:drawing>
                <wp:inline distT="0" distB="0" distL="0" distR="0" wp14:anchorId="2C85E2D1" wp14:editId="7052D539">
                  <wp:extent cx="190500" cy="190500"/>
                  <wp:effectExtent l="0" t="0" r="0" b="0"/>
                  <wp:docPr id="9442460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629C8">
              <w:t xml:space="preserve">  </w:t>
            </w:r>
            <w:hyperlink r:id="rId12"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1B8221E9" w14:textId="77777777" w:rsidR="00C359EC" w:rsidRDefault="00C359EC" w:rsidP="00C359EC">
            <w:pPr>
              <w:pStyle w:val="NormalArial"/>
              <w:spacing w:before="120"/>
              <w:rPr>
                <w:iCs/>
                <w:kern w:val="24"/>
              </w:rPr>
            </w:pPr>
            <w:r>
              <w:rPr>
                <w:noProof/>
              </w:rPr>
              <w:drawing>
                <wp:inline distT="0" distB="0" distL="0" distR="0" wp14:anchorId="1C7CD09E" wp14:editId="7B5BFCB6">
                  <wp:extent cx="198120" cy="189865"/>
                  <wp:effectExtent l="0" t="0" r="0" b="635"/>
                  <wp:docPr id="7906004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120" cy="189865"/>
                          </a:xfrm>
                          <a:prstGeom prst="rect">
                            <a:avLst/>
                          </a:prstGeom>
                          <a:noFill/>
                          <a:ln>
                            <a:noFill/>
                          </a:ln>
                        </pic:spPr>
                      </pic:pic>
                    </a:graphicData>
                  </a:graphic>
                </wp:inline>
              </w:drawing>
            </w:r>
            <w:r w:rsidRPr="006629C8">
              <w:t xml:space="preserve">  </w:t>
            </w:r>
            <w:r w:rsidRPr="00344591">
              <w:rPr>
                <w:iCs/>
                <w:kern w:val="24"/>
              </w:rPr>
              <w:t>General system and/or process improvement(s)</w:t>
            </w:r>
          </w:p>
          <w:p w14:paraId="6A5BA130" w14:textId="2375212D" w:rsidR="00C359EC" w:rsidRDefault="00C359EC" w:rsidP="00C359EC">
            <w:pPr>
              <w:pStyle w:val="NormalArial"/>
              <w:spacing w:before="120"/>
              <w:rPr>
                <w:iCs/>
                <w:kern w:val="24"/>
              </w:rPr>
            </w:pPr>
            <w:r>
              <w:rPr>
                <w:noProof/>
              </w:rPr>
              <w:drawing>
                <wp:inline distT="0" distB="0" distL="0" distR="0" wp14:anchorId="275B4551" wp14:editId="60010DA3">
                  <wp:extent cx="190500" cy="190500"/>
                  <wp:effectExtent l="0" t="0" r="0" b="0"/>
                  <wp:docPr id="4727928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629C8">
              <w:t xml:space="preserve">  </w:t>
            </w:r>
            <w:r>
              <w:rPr>
                <w:iCs/>
                <w:kern w:val="24"/>
              </w:rPr>
              <w:t>Regulatory requirements</w:t>
            </w:r>
          </w:p>
          <w:p w14:paraId="58439B75" w14:textId="44080BDD" w:rsidR="00C359EC" w:rsidRPr="00CD242D" w:rsidRDefault="00C359EC" w:rsidP="00C359EC">
            <w:pPr>
              <w:pStyle w:val="NormalArial"/>
              <w:spacing w:before="120"/>
              <w:rPr>
                <w:rFonts w:cs="Arial"/>
                <w:color w:val="000000"/>
              </w:rPr>
            </w:pPr>
            <w:r>
              <w:rPr>
                <w:noProof/>
              </w:rPr>
              <w:lastRenderedPageBreak/>
              <w:drawing>
                <wp:inline distT="0" distB="0" distL="0" distR="0" wp14:anchorId="737F02A6" wp14:editId="6C20DE96">
                  <wp:extent cx="190500" cy="190500"/>
                  <wp:effectExtent l="0" t="0" r="0" b="0"/>
                  <wp:docPr id="1743658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629C8">
              <w:t xml:space="preserve">  </w:t>
            </w:r>
            <w:r>
              <w:rPr>
                <w:rFonts w:cs="Arial"/>
                <w:color w:val="000000"/>
              </w:rPr>
              <w:t>ERCOT Board/PUCT Directive</w:t>
            </w:r>
          </w:p>
          <w:p w14:paraId="34AFBC5C" w14:textId="77777777" w:rsidR="00C359EC" w:rsidRDefault="00C359EC" w:rsidP="00C359EC">
            <w:pPr>
              <w:pStyle w:val="NormalArial"/>
              <w:rPr>
                <w:i/>
                <w:sz w:val="20"/>
                <w:szCs w:val="20"/>
              </w:rPr>
            </w:pPr>
          </w:p>
          <w:p w14:paraId="54D9DBA1" w14:textId="77777777" w:rsidR="00C359EC" w:rsidRPr="00176375" w:rsidRDefault="00C359EC" w:rsidP="00C359EC">
            <w:pPr>
              <w:pStyle w:val="NormalArial"/>
              <w:spacing w:after="120"/>
              <w:rPr>
                <w:i/>
                <w:sz w:val="20"/>
                <w:szCs w:val="20"/>
              </w:rPr>
            </w:pPr>
            <w:r w:rsidRPr="00CD242D">
              <w:rPr>
                <w:i/>
                <w:sz w:val="20"/>
                <w:szCs w:val="20"/>
              </w:rPr>
              <w:t>(</w:t>
            </w:r>
            <w:r w:rsidRPr="00872C50">
              <w:rPr>
                <w:i/>
                <w:sz w:val="20"/>
                <w:szCs w:val="20"/>
              </w:rPr>
              <w:t>please select ONLY ONE</w:t>
            </w:r>
            <w:r>
              <w:rPr>
                <w:i/>
                <w:sz w:val="20"/>
                <w:szCs w:val="20"/>
              </w:rPr>
              <w:t xml:space="preserve"> – if more than one </w:t>
            </w:r>
            <w:proofErr w:type="gramStart"/>
            <w:r>
              <w:rPr>
                <w:i/>
                <w:sz w:val="20"/>
                <w:szCs w:val="20"/>
              </w:rPr>
              <w:t>apply</w:t>
            </w:r>
            <w:proofErr w:type="gramEnd"/>
            <w:r>
              <w:rPr>
                <w:i/>
                <w:sz w:val="20"/>
                <w:szCs w:val="20"/>
              </w:rPr>
              <w:t>, please select the ONE that is most relevant)</w:t>
            </w:r>
          </w:p>
        </w:tc>
      </w:tr>
      <w:tr w:rsidR="00C359EC" w14:paraId="1EC82EB9" w14:textId="77777777" w:rsidTr="006C53FF">
        <w:trPr>
          <w:trHeight w:val="518"/>
        </w:trPr>
        <w:tc>
          <w:tcPr>
            <w:tcW w:w="2947" w:type="dxa"/>
            <w:gridSpan w:val="2"/>
            <w:shd w:val="clear" w:color="auto" w:fill="FFFFFF"/>
            <w:vAlign w:val="center"/>
          </w:tcPr>
          <w:p w14:paraId="50828020" w14:textId="77777777" w:rsidR="00C359EC" w:rsidRDefault="00C359EC" w:rsidP="00C359EC">
            <w:pPr>
              <w:pStyle w:val="Header"/>
              <w:spacing w:before="120" w:after="120"/>
            </w:pPr>
            <w:r>
              <w:lastRenderedPageBreak/>
              <w:t>Justification of Reason for Revision and Market Impacts</w:t>
            </w:r>
          </w:p>
        </w:tc>
        <w:tc>
          <w:tcPr>
            <w:tcW w:w="7493" w:type="dxa"/>
            <w:gridSpan w:val="2"/>
            <w:vAlign w:val="center"/>
          </w:tcPr>
          <w:p w14:paraId="397A2AC9" w14:textId="005210D2" w:rsidR="00C359EC" w:rsidRPr="00625E5D" w:rsidRDefault="00C359EC" w:rsidP="00C359EC">
            <w:pPr>
              <w:pStyle w:val="NormalArial"/>
              <w:spacing w:before="120" w:after="120"/>
              <w:rPr>
                <w:iCs/>
                <w:kern w:val="24"/>
              </w:rPr>
            </w:pPr>
            <w:r>
              <w:t xml:space="preserve">For scenarios that could result in instability, uncontrolled separation and cascading Outages, post-contingency Load shed may not be a fast or </w:t>
            </w:r>
            <w:proofErr w:type="gramStart"/>
            <w:r>
              <w:t>sufficient enough</w:t>
            </w:r>
            <w:proofErr w:type="gramEnd"/>
            <w:r>
              <w:t xml:space="preserve"> action to maintain reliably.  In these situations, pre-contingency Load shed may be required to prevent system-wide instability.  These edits specifically call out the use of pre-contingency Load shed as part of a Mitigation Plan in certain conditions.</w:t>
            </w:r>
            <w:r w:rsidR="00841CA0">
              <w:t xml:space="preserve"> </w:t>
            </w:r>
            <w:r>
              <w:t xml:space="preserve"> This also provides awareness of how and where pre-contingency Load shed plans will be documented.</w:t>
            </w:r>
            <w:r w:rsidR="00841CA0">
              <w:t xml:space="preserve"> </w:t>
            </w:r>
            <w:r>
              <w:t xml:space="preserve"> Furthermore, the market impacts of the pre-contingency Load shedding are accounted for in the RDPA.</w:t>
            </w:r>
          </w:p>
        </w:tc>
      </w:tr>
      <w:tr w:rsidR="00C359EC" w14:paraId="1B1B810D" w14:textId="77777777" w:rsidTr="006C53FF">
        <w:trPr>
          <w:trHeight w:val="518"/>
        </w:trPr>
        <w:tc>
          <w:tcPr>
            <w:tcW w:w="2947" w:type="dxa"/>
            <w:gridSpan w:val="2"/>
            <w:shd w:val="clear" w:color="auto" w:fill="FFFFFF"/>
            <w:vAlign w:val="center"/>
          </w:tcPr>
          <w:p w14:paraId="00B5308C" w14:textId="77777777" w:rsidR="00C359EC" w:rsidRDefault="00C359EC" w:rsidP="00C359EC">
            <w:pPr>
              <w:pStyle w:val="Header"/>
              <w:spacing w:before="120" w:after="120"/>
            </w:pPr>
            <w:r>
              <w:t>PRS Decision</w:t>
            </w:r>
          </w:p>
        </w:tc>
        <w:tc>
          <w:tcPr>
            <w:tcW w:w="7493" w:type="dxa"/>
            <w:gridSpan w:val="2"/>
            <w:vAlign w:val="center"/>
          </w:tcPr>
          <w:p w14:paraId="747D279E" w14:textId="77777777" w:rsidR="00C359EC" w:rsidRDefault="00C359EC" w:rsidP="00C359EC">
            <w:pPr>
              <w:pStyle w:val="NormalArial"/>
              <w:spacing w:before="120" w:after="120"/>
            </w:pPr>
            <w:r>
              <w:t>On 12/10/25, PRS voted unanimously to table NPRR1307 and refer the issue to ROS and WMS. All Market Segments participated in the vote.</w:t>
            </w:r>
          </w:p>
          <w:p w14:paraId="43EEC0D0" w14:textId="77777777" w:rsidR="00C359EC" w:rsidRDefault="00C359EC" w:rsidP="00C359EC">
            <w:pPr>
              <w:pStyle w:val="NormalArial"/>
              <w:spacing w:before="120" w:after="120"/>
            </w:pPr>
            <w:r>
              <w:t xml:space="preserve">On 3/11/26, PRS voted unanimously to recommend approval of NPRR1307 as amended by the 3/2/26 ERCOT comments as revised by PRS. </w:t>
            </w:r>
            <w:r w:rsidR="00841CA0">
              <w:t xml:space="preserve"> </w:t>
            </w:r>
            <w:r>
              <w:t>All Market Segments participated in the vote.</w:t>
            </w:r>
          </w:p>
          <w:p w14:paraId="130A4863" w14:textId="77777777" w:rsidR="001A5BA8" w:rsidRDefault="001A5BA8" w:rsidP="00C359EC">
            <w:pPr>
              <w:pStyle w:val="NormalArial"/>
              <w:spacing w:before="120" w:after="120"/>
            </w:pPr>
            <w:r>
              <w:t xml:space="preserve">On 4/15/26, PRS voted unanimously to table NPRR1307. </w:t>
            </w:r>
            <w:r w:rsidR="00027EFF">
              <w:t xml:space="preserve"> </w:t>
            </w:r>
            <w:r>
              <w:t>All Market Segments participated in the vote.</w:t>
            </w:r>
          </w:p>
          <w:p w14:paraId="42142D52" w14:textId="0A6A83C5" w:rsidR="00CF0B34" w:rsidRDefault="00CF0B34" w:rsidP="00C359EC">
            <w:pPr>
              <w:pStyle w:val="NormalArial"/>
              <w:spacing w:before="120" w:after="120"/>
            </w:pPr>
            <w:r>
              <w:t xml:space="preserve">On 5/6/26, PRS </w:t>
            </w:r>
            <w:r w:rsidR="00FD2659">
              <w:t xml:space="preserve">voted unanimously </w:t>
            </w:r>
            <w:r w:rsidR="00BD1046">
              <w:t>t</w:t>
            </w:r>
            <w:r w:rsidR="00BD1046" w:rsidRPr="00BD1046">
              <w:t>o endorse and forward to TAC the 4/15/26 PRS Report and 5/5/26 Revised Impact Analysis for NPRR1307 with a recommended priority of 2027 and rank of 4920</w:t>
            </w:r>
            <w:r w:rsidR="00FD2659">
              <w:t>. All Market Segments participated in the vote.</w:t>
            </w:r>
          </w:p>
        </w:tc>
      </w:tr>
      <w:tr w:rsidR="00C359EC" w14:paraId="467337FB" w14:textId="77777777" w:rsidTr="006C53FF">
        <w:trPr>
          <w:trHeight w:val="518"/>
        </w:trPr>
        <w:tc>
          <w:tcPr>
            <w:tcW w:w="2947" w:type="dxa"/>
            <w:gridSpan w:val="2"/>
            <w:tcBorders>
              <w:bottom w:val="single" w:sz="4" w:space="0" w:color="auto"/>
            </w:tcBorders>
            <w:shd w:val="clear" w:color="auto" w:fill="FFFFFF"/>
            <w:vAlign w:val="center"/>
          </w:tcPr>
          <w:p w14:paraId="0932A1FF" w14:textId="77777777" w:rsidR="00C359EC" w:rsidRDefault="00C359EC" w:rsidP="00C359EC">
            <w:pPr>
              <w:pStyle w:val="Header"/>
              <w:spacing w:before="120" w:after="120"/>
            </w:pPr>
            <w:r>
              <w:t>Summary of PRS Discussion</w:t>
            </w:r>
          </w:p>
        </w:tc>
        <w:tc>
          <w:tcPr>
            <w:tcW w:w="7493" w:type="dxa"/>
            <w:gridSpan w:val="2"/>
            <w:tcBorders>
              <w:bottom w:val="single" w:sz="4" w:space="0" w:color="auto"/>
            </w:tcBorders>
            <w:vAlign w:val="center"/>
          </w:tcPr>
          <w:p w14:paraId="59B26194" w14:textId="36523F90" w:rsidR="00C359EC" w:rsidRDefault="00C359EC" w:rsidP="00C359EC">
            <w:pPr>
              <w:pStyle w:val="NormalArial"/>
              <w:spacing w:before="120" w:after="120"/>
            </w:pPr>
            <w:r>
              <w:t>On 12/10/25, ERCOT staff provided an overview of NPRR1307. Participants reviewed the 12/4/25 Vistra comments and requested additional review by ROS and WMS.</w:t>
            </w:r>
          </w:p>
          <w:p w14:paraId="3EF2E38B" w14:textId="77777777" w:rsidR="00C359EC" w:rsidRDefault="00C359EC" w:rsidP="00C359EC">
            <w:pPr>
              <w:pStyle w:val="NormalArial"/>
              <w:spacing w:before="120" w:after="120"/>
            </w:pPr>
            <w:r>
              <w:t xml:space="preserve">On 3/11/26, participants noted </w:t>
            </w:r>
            <w:r w:rsidR="00391810">
              <w:t xml:space="preserve">the </w:t>
            </w:r>
            <w:r w:rsidR="00042312">
              <w:t xml:space="preserve">3/10/26 </w:t>
            </w:r>
            <w:r w:rsidR="006B4F13">
              <w:t>ROS and WMS</w:t>
            </w:r>
            <w:r w:rsidR="00042312">
              <w:t xml:space="preserve"> comments</w:t>
            </w:r>
            <w:r w:rsidR="006B4F13">
              <w:t xml:space="preserve"> </w:t>
            </w:r>
            <w:r>
              <w:t>endors</w:t>
            </w:r>
            <w:r w:rsidR="00042312">
              <w:t>ing</w:t>
            </w:r>
            <w:r>
              <w:t xml:space="preserve"> the 3/2/</w:t>
            </w:r>
            <w:r w:rsidR="006B4F13">
              <w:t>2</w:t>
            </w:r>
            <w:r>
              <w:t>6 ERCOT comments</w:t>
            </w:r>
            <w:r w:rsidR="00391810">
              <w:t xml:space="preserve"> </w:t>
            </w:r>
            <w:r>
              <w:t xml:space="preserve">and recommended </w:t>
            </w:r>
            <w:r w:rsidR="00391810">
              <w:t xml:space="preserve">administrative </w:t>
            </w:r>
            <w:r>
              <w:t xml:space="preserve">desktop edits to Section 6.5.7.3.1 to remove </w:t>
            </w:r>
            <w:r w:rsidR="00391810">
              <w:t>redundancy</w:t>
            </w:r>
            <w:r>
              <w:t>.</w:t>
            </w:r>
          </w:p>
          <w:p w14:paraId="07B7DB42" w14:textId="754790D9" w:rsidR="001A5BA8" w:rsidRDefault="001A5BA8" w:rsidP="00C359EC">
            <w:pPr>
              <w:pStyle w:val="NormalArial"/>
              <w:spacing w:before="120" w:after="120"/>
            </w:pPr>
            <w:r>
              <w:t xml:space="preserve">On 4/15/26, ERCOT </w:t>
            </w:r>
            <w:r w:rsidR="00CF0B34">
              <w:t>S</w:t>
            </w:r>
            <w:r>
              <w:t xml:space="preserve">taff provided an update on </w:t>
            </w:r>
            <w:r w:rsidR="00075333">
              <w:t xml:space="preserve">the proposed timeline for the development of a Revised </w:t>
            </w:r>
            <w:r>
              <w:t>Impact Analysis.</w:t>
            </w:r>
          </w:p>
          <w:p w14:paraId="767D780B" w14:textId="48D2AC05" w:rsidR="00CF0B34" w:rsidRDefault="00CF0B34" w:rsidP="00C359EC">
            <w:pPr>
              <w:pStyle w:val="NormalArial"/>
              <w:spacing w:before="120" w:after="120"/>
            </w:pPr>
            <w:r>
              <w:t xml:space="preserve">On 5/6/26, ERCOT Staff provided an overview of the </w:t>
            </w:r>
            <w:r w:rsidR="00A907EC">
              <w:t>5/5/26 R</w:t>
            </w:r>
            <w:r>
              <w:t>evised Impact Analysi</w:t>
            </w:r>
            <w:r w:rsidR="00BD1046">
              <w:t xml:space="preserve">s. </w:t>
            </w:r>
            <w:r w:rsidR="009056DD">
              <w:t xml:space="preserve"> </w:t>
            </w:r>
            <w:r w:rsidR="00BD1046">
              <w:t xml:space="preserve">Participants discussed the implementation date and </w:t>
            </w:r>
            <w:r w:rsidR="00387176">
              <w:t>recommended a</w:t>
            </w:r>
            <w:r w:rsidR="00BD1046">
              <w:t xml:space="preserve"> </w:t>
            </w:r>
            <w:r w:rsidR="00387176">
              <w:t>p</w:t>
            </w:r>
            <w:r w:rsidR="00BD1046">
              <w:t>riority of 2027</w:t>
            </w:r>
            <w:r w:rsidR="00A907EC">
              <w:t xml:space="preserve"> and rank of 4920</w:t>
            </w:r>
            <w:r w:rsidR="00BD1046">
              <w:t xml:space="preserve">. </w:t>
            </w:r>
          </w:p>
        </w:tc>
      </w:tr>
    </w:tbl>
    <w:p w14:paraId="4D3766EF" w14:textId="77777777" w:rsidR="00964830" w:rsidRDefault="00964830" w:rsidP="00964830">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64830" w:rsidRPr="001D0AB6" w14:paraId="555049C4" w14:textId="77777777" w:rsidTr="006C53FF">
        <w:trPr>
          <w:trHeight w:val="432"/>
        </w:trPr>
        <w:tc>
          <w:tcPr>
            <w:tcW w:w="10440" w:type="dxa"/>
            <w:gridSpan w:val="2"/>
            <w:shd w:val="clear" w:color="auto" w:fill="FFFFFF"/>
            <w:vAlign w:val="center"/>
          </w:tcPr>
          <w:p w14:paraId="6174B4FD" w14:textId="77777777" w:rsidR="00964830" w:rsidRPr="001D0AB6" w:rsidRDefault="00964830" w:rsidP="006C53FF">
            <w:pPr>
              <w:ind w:hanging="2"/>
              <w:jc w:val="center"/>
              <w:rPr>
                <w:rFonts w:ascii="Arial" w:hAnsi="Arial"/>
                <w:b/>
              </w:rPr>
            </w:pPr>
            <w:r>
              <w:rPr>
                <w:rFonts w:ascii="Arial" w:hAnsi="Arial"/>
                <w:b/>
              </w:rPr>
              <w:t>Opinions</w:t>
            </w:r>
          </w:p>
        </w:tc>
      </w:tr>
      <w:tr w:rsidR="00964830" w:rsidRPr="001D0AB6" w14:paraId="3C623E68" w14:textId="77777777" w:rsidTr="006C53FF">
        <w:trPr>
          <w:trHeight w:val="432"/>
        </w:trPr>
        <w:tc>
          <w:tcPr>
            <w:tcW w:w="2880" w:type="dxa"/>
            <w:shd w:val="clear" w:color="auto" w:fill="FFFFFF"/>
            <w:vAlign w:val="center"/>
          </w:tcPr>
          <w:p w14:paraId="042AC7B6" w14:textId="77777777" w:rsidR="00964830" w:rsidRPr="001D0AB6" w:rsidRDefault="00964830" w:rsidP="006C53FF">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vAlign w:val="center"/>
          </w:tcPr>
          <w:p w14:paraId="783C4CFB" w14:textId="69CBF0FB" w:rsidR="00964830" w:rsidRPr="001D0AB6" w:rsidRDefault="004A15DF" w:rsidP="006C53FF">
            <w:pPr>
              <w:spacing w:before="120" w:after="120"/>
              <w:ind w:hanging="2"/>
              <w:rPr>
                <w:rFonts w:ascii="Arial" w:hAnsi="Arial"/>
              </w:rPr>
            </w:pPr>
            <w:r w:rsidRPr="004A15DF">
              <w:rPr>
                <w:rFonts w:ascii="Arial" w:hAnsi="Arial"/>
              </w:rPr>
              <w:t xml:space="preserve">ERCOT Credit Staff and the Credit Finance </w:t>
            </w:r>
            <w:proofErr w:type="gramStart"/>
            <w:r w:rsidRPr="004A15DF">
              <w:rPr>
                <w:rFonts w:ascii="Arial" w:hAnsi="Arial"/>
              </w:rPr>
              <w:t>Sub Group</w:t>
            </w:r>
            <w:proofErr w:type="gramEnd"/>
            <w:r w:rsidRPr="004A15DF">
              <w:rPr>
                <w:rFonts w:ascii="Arial" w:hAnsi="Arial"/>
              </w:rPr>
              <w:t xml:space="preserve"> (CFSG) have reviewed NPRR1307 and do not believe that it requires changes to credit monitoring activity or the calculation of liability.</w:t>
            </w:r>
          </w:p>
        </w:tc>
      </w:tr>
      <w:tr w:rsidR="00964830" w:rsidRPr="001D0AB6" w14:paraId="6B0C83E6" w14:textId="77777777" w:rsidTr="006C53FF">
        <w:trPr>
          <w:trHeight w:val="432"/>
        </w:trPr>
        <w:tc>
          <w:tcPr>
            <w:tcW w:w="2880" w:type="dxa"/>
            <w:shd w:val="clear" w:color="auto" w:fill="FFFFFF"/>
            <w:vAlign w:val="center"/>
          </w:tcPr>
          <w:p w14:paraId="2000F420" w14:textId="77777777" w:rsidR="00964830" w:rsidRPr="001D0AB6" w:rsidRDefault="00964830" w:rsidP="006C53FF">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vAlign w:val="center"/>
          </w:tcPr>
          <w:p w14:paraId="5FA22905" w14:textId="77777777" w:rsidR="00964830" w:rsidRPr="00350F00" w:rsidRDefault="00964830" w:rsidP="006C53FF">
            <w:pPr>
              <w:spacing w:before="120" w:after="120"/>
              <w:ind w:hanging="2"/>
              <w:rPr>
                <w:rFonts w:ascii="Arial" w:hAnsi="Arial"/>
              </w:rPr>
            </w:pPr>
            <w:r>
              <w:rPr>
                <w:rFonts w:ascii="Arial" w:hAnsi="Arial"/>
              </w:rPr>
              <w:t>To be determined</w:t>
            </w:r>
          </w:p>
        </w:tc>
      </w:tr>
      <w:tr w:rsidR="00964830" w:rsidRPr="001D0AB6" w14:paraId="5BB4E313" w14:textId="77777777" w:rsidTr="006C53FF">
        <w:trPr>
          <w:trHeight w:val="432"/>
        </w:trPr>
        <w:tc>
          <w:tcPr>
            <w:tcW w:w="2880" w:type="dxa"/>
            <w:shd w:val="clear" w:color="auto" w:fill="FFFFFF"/>
            <w:vAlign w:val="center"/>
          </w:tcPr>
          <w:p w14:paraId="5A2CFBA6" w14:textId="77777777" w:rsidR="00964830" w:rsidRPr="001D0AB6" w:rsidRDefault="00964830" w:rsidP="006C53FF">
            <w:pPr>
              <w:tabs>
                <w:tab w:val="center" w:pos="4320"/>
                <w:tab w:val="right" w:pos="8640"/>
              </w:tabs>
              <w:ind w:hanging="2"/>
              <w:rPr>
                <w:rFonts w:ascii="Arial" w:hAnsi="Arial"/>
                <w:b/>
                <w:bCs/>
              </w:rPr>
            </w:pPr>
            <w:r>
              <w:rPr>
                <w:rFonts w:ascii="Arial" w:hAnsi="Arial"/>
                <w:b/>
                <w:bCs/>
              </w:rPr>
              <w:t>ERCOT Opinion</w:t>
            </w:r>
          </w:p>
        </w:tc>
        <w:tc>
          <w:tcPr>
            <w:tcW w:w="7560" w:type="dxa"/>
            <w:vAlign w:val="center"/>
          </w:tcPr>
          <w:p w14:paraId="0ABEFB21" w14:textId="1314E969" w:rsidR="00964830" w:rsidRPr="00350F00" w:rsidRDefault="001A5BA8" w:rsidP="006C53FF">
            <w:pPr>
              <w:spacing w:before="120" w:after="120"/>
              <w:ind w:hanging="2"/>
              <w:rPr>
                <w:rFonts w:ascii="Arial" w:hAnsi="Arial"/>
              </w:rPr>
            </w:pPr>
            <w:r>
              <w:rPr>
                <w:rFonts w:ascii="Arial" w:hAnsi="Arial"/>
              </w:rPr>
              <w:t>ERCOT supports approval of NPRR1307.</w:t>
            </w:r>
          </w:p>
        </w:tc>
      </w:tr>
      <w:tr w:rsidR="001A5BA8" w:rsidRPr="001D0AB6" w14:paraId="1BE87177" w14:textId="77777777" w:rsidTr="006C53FF">
        <w:trPr>
          <w:trHeight w:val="432"/>
        </w:trPr>
        <w:tc>
          <w:tcPr>
            <w:tcW w:w="2880" w:type="dxa"/>
            <w:shd w:val="clear" w:color="auto" w:fill="FFFFFF"/>
            <w:vAlign w:val="center"/>
          </w:tcPr>
          <w:p w14:paraId="457831AF" w14:textId="77777777" w:rsidR="001A5BA8" w:rsidRPr="001D0AB6" w:rsidRDefault="001A5BA8" w:rsidP="001A5BA8">
            <w:pPr>
              <w:tabs>
                <w:tab w:val="center" w:pos="4320"/>
                <w:tab w:val="right" w:pos="8640"/>
              </w:tabs>
              <w:spacing w:before="120" w:after="120"/>
              <w:ind w:hanging="2"/>
              <w:rPr>
                <w:rFonts w:ascii="Arial" w:hAnsi="Arial"/>
                <w:b/>
                <w:bCs/>
              </w:rPr>
            </w:pPr>
            <w:r>
              <w:rPr>
                <w:rFonts w:ascii="Arial" w:hAnsi="Arial"/>
                <w:b/>
                <w:bCs/>
              </w:rPr>
              <w:t>ERCOT Market Impact Statement</w:t>
            </w:r>
          </w:p>
        </w:tc>
        <w:tc>
          <w:tcPr>
            <w:tcW w:w="7560" w:type="dxa"/>
            <w:vAlign w:val="center"/>
          </w:tcPr>
          <w:p w14:paraId="2F16E1FD" w14:textId="410759DD" w:rsidR="001A5BA8" w:rsidRPr="00350F00" w:rsidRDefault="001A5BA8" w:rsidP="001A5BA8">
            <w:pPr>
              <w:spacing w:before="120" w:after="120"/>
              <w:ind w:hanging="2"/>
              <w:rPr>
                <w:rFonts w:ascii="Arial" w:hAnsi="Arial"/>
              </w:rPr>
            </w:pPr>
            <w:r>
              <w:rPr>
                <w:rFonts w:ascii="Arial" w:hAnsi="Arial"/>
              </w:rPr>
              <w:t>E</w:t>
            </w:r>
            <w:r w:rsidRPr="001A5BA8">
              <w:rPr>
                <w:rFonts w:ascii="Arial" w:hAnsi="Arial"/>
              </w:rPr>
              <w:t>RCOT Staff has reviewed NPRR1307 and believes that it modifies the definition of a Mitigation Plan to document the use of pre-contingency Load shed under specific conditions that threaten grid reliability and accounts for the market impacts of these actions in RDPA</w:t>
            </w:r>
            <w:r>
              <w:rPr>
                <w:rFonts w:ascii="Arial" w:hAnsi="Arial"/>
              </w:rPr>
              <w:t>.</w:t>
            </w:r>
          </w:p>
        </w:tc>
      </w:tr>
    </w:tbl>
    <w:p w14:paraId="3F55B1CE" w14:textId="77777777" w:rsidR="00964830" w:rsidRPr="00D85807" w:rsidRDefault="00964830" w:rsidP="00964830">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64830" w14:paraId="03BDD5FD" w14:textId="77777777" w:rsidTr="006C53FF">
        <w:trPr>
          <w:cantSplit/>
          <w:trHeight w:val="432"/>
        </w:trPr>
        <w:tc>
          <w:tcPr>
            <w:tcW w:w="10440" w:type="dxa"/>
            <w:gridSpan w:val="2"/>
            <w:tcBorders>
              <w:top w:val="single" w:sz="4" w:space="0" w:color="auto"/>
            </w:tcBorders>
            <w:shd w:val="clear" w:color="auto" w:fill="FFFFFF"/>
            <w:vAlign w:val="center"/>
          </w:tcPr>
          <w:p w14:paraId="559301ED" w14:textId="77777777" w:rsidR="00964830" w:rsidRPr="00176375" w:rsidRDefault="00964830" w:rsidP="006C53FF">
            <w:pPr>
              <w:pStyle w:val="Header"/>
              <w:jc w:val="center"/>
              <w:rPr>
                <w:bCs w:val="0"/>
              </w:rPr>
            </w:pPr>
            <w:bookmarkStart w:id="0" w:name="_Hlk154568842"/>
            <w:r>
              <w:t>Sponsor</w:t>
            </w:r>
          </w:p>
        </w:tc>
      </w:tr>
      <w:tr w:rsidR="00964830" w14:paraId="1D5A7B7D" w14:textId="77777777" w:rsidTr="006C53FF">
        <w:trPr>
          <w:cantSplit/>
          <w:trHeight w:val="432"/>
        </w:trPr>
        <w:tc>
          <w:tcPr>
            <w:tcW w:w="2880" w:type="dxa"/>
            <w:shd w:val="clear" w:color="auto" w:fill="FFFFFF"/>
            <w:vAlign w:val="center"/>
          </w:tcPr>
          <w:p w14:paraId="24C70C2D" w14:textId="77777777" w:rsidR="00964830" w:rsidRPr="00176375" w:rsidRDefault="00964830" w:rsidP="006C53FF">
            <w:pPr>
              <w:pStyle w:val="Header"/>
              <w:rPr>
                <w:bCs w:val="0"/>
              </w:rPr>
            </w:pPr>
            <w:r w:rsidRPr="00B93CA0">
              <w:rPr>
                <w:bCs w:val="0"/>
              </w:rPr>
              <w:t>Name</w:t>
            </w:r>
          </w:p>
        </w:tc>
        <w:tc>
          <w:tcPr>
            <w:tcW w:w="7560" w:type="dxa"/>
            <w:vAlign w:val="center"/>
          </w:tcPr>
          <w:p w14:paraId="032AD5D8" w14:textId="77777777" w:rsidR="00964830" w:rsidRDefault="00964830" w:rsidP="006C53FF">
            <w:pPr>
              <w:pStyle w:val="NormalArial"/>
            </w:pPr>
            <w:r>
              <w:t>Freddy Garcia</w:t>
            </w:r>
          </w:p>
        </w:tc>
      </w:tr>
      <w:tr w:rsidR="00964830" w14:paraId="23A2B9BE" w14:textId="77777777" w:rsidTr="006C53FF">
        <w:trPr>
          <w:cantSplit/>
          <w:trHeight w:val="432"/>
        </w:trPr>
        <w:tc>
          <w:tcPr>
            <w:tcW w:w="2880" w:type="dxa"/>
            <w:shd w:val="clear" w:color="auto" w:fill="FFFFFF"/>
            <w:vAlign w:val="center"/>
          </w:tcPr>
          <w:p w14:paraId="334030D9" w14:textId="77777777" w:rsidR="00964830" w:rsidRPr="00B93CA0" w:rsidRDefault="00964830" w:rsidP="006C53FF">
            <w:pPr>
              <w:pStyle w:val="Header"/>
              <w:rPr>
                <w:bCs w:val="0"/>
              </w:rPr>
            </w:pPr>
            <w:r w:rsidRPr="00B93CA0">
              <w:rPr>
                <w:bCs w:val="0"/>
              </w:rPr>
              <w:t>E-mail Address</w:t>
            </w:r>
          </w:p>
        </w:tc>
        <w:tc>
          <w:tcPr>
            <w:tcW w:w="7560" w:type="dxa"/>
            <w:vAlign w:val="center"/>
          </w:tcPr>
          <w:p w14:paraId="409EB56C" w14:textId="77777777" w:rsidR="00964830" w:rsidRDefault="00964830" w:rsidP="006C53FF">
            <w:pPr>
              <w:pStyle w:val="NormalArial"/>
            </w:pPr>
            <w:hyperlink r:id="rId14" w:history="1">
              <w:r w:rsidRPr="00E73E6A">
                <w:rPr>
                  <w:rStyle w:val="Hyperlink"/>
                </w:rPr>
                <w:t>Freddy.garcia@ercot.com</w:t>
              </w:r>
            </w:hyperlink>
          </w:p>
        </w:tc>
      </w:tr>
      <w:tr w:rsidR="00964830" w14:paraId="58E6B9C4" w14:textId="77777777" w:rsidTr="006C53FF">
        <w:trPr>
          <w:cantSplit/>
          <w:trHeight w:val="432"/>
        </w:trPr>
        <w:tc>
          <w:tcPr>
            <w:tcW w:w="2880" w:type="dxa"/>
            <w:shd w:val="clear" w:color="auto" w:fill="FFFFFF"/>
            <w:vAlign w:val="center"/>
          </w:tcPr>
          <w:p w14:paraId="34BC68C5" w14:textId="77777777" w:rsidR="00964830" w:rsidRPr="00B93CA0" w:rsidRDefault="00964830" w:rsidP="006C53FF">
            <w:pPr>
              <w:pStyle w:val="Header"/>
              <w:rPr>
                <w:bCs w:val="0"/>
              </w:rPr>
            </w:pPr>
            <w:r w:rsidRPr="00B93CA0">
              <w:rPr>
                <w:bCs w:val="0"/>
              </w:rPr>
              <w:t>Company</w:t>
            </w:r>
          </w:p>
        </w:tc>
        <w:tc>
          <w:tcPr>
            <w:tcW w:w="7560" w:type="dxa"/>
            <w:vAlign w:val="center"/>
          </w:tcPr>
          <w:p w14:paraId="3B0C10A1" w14:textId="77777777" w:rsidR="00964830" w:rsidRDefault="00964830" w:rsidP="006C53FF">
            <w:pPr>
              <w:pStyle w:val="NormalArial"/>
            </w:pPr>
            <w:r>
              <w:t>ERCOT</w:t>
            </w:r>
          </w:p>
        </w:tc>
      </w:tr>
      <w:tr w:rsidR="00964830" w14:paraId="3B1B926E" w14:textId="77777777" w:rsidTr="006C53FF">
        <w:trPr>
          <w:cantSplit/>
          <w:trHeight w:val="432"/>
        </w:trPr>
        <w:tc>
          <w:tcPr>
            <w:tcW w:w="2880" w:type="dxa"/>
            <w:tcBorders>
              <w:bottom w:val="single" w:sz="4" w:space="0" w:color="auto"/>
            </w:tcBorders>
            <w:shd w:val="clear" w:color="auto" w:fill="FFFFFF"/>
            <w:vAlign w:val="center"/>
          </w:tcPr>
          <w:p w14:paraId="267186C5" w14:textId="77777777" w:rsidR="00964830" w:rsidRPr="00B93CA0" w:rsidRDefault="00964830" w:rsidP="006C53FF">
            <w:pPr>
              <w:pStyle w:val="Header"/>
              <w:rPr>
                <w:bCs w:val="0"/>
              </w:rPr>
            </w:pPr>
            <w:r w:rsidRPr="00B93CA0">
              <w:rPr>
                <w:bCs w:val="0"/>
              </w:rPr>
              <w:t>Phone Number</w:t>
            </w:r>
          </w:p>
        </w:tc>
        <w:tc>
          <w:tcPr>
            <w:tcW w:w="7560" w:type="dxa"/>
            <w:tcBorders>
              <w:bottom w:val="single" w:sz="4" w:space="0" w:color="auto"/>
            </w:tcBorders>
            <w:vAlign w:val="center"/>
          </w:tcPr>
          <w:p w14:paraId="6C4C02FD" w14:textId="77777777" w:rsidR="00964830" w:rsidRDefault="00964830" w:rsidP="006C53FF">
            <w:pPr>
              <w:pStyle w:val="NormalArial"/>
            </w:pPr>
            <w:r>
              <w:t>512-248-4245</w:t>
            </w:r>
          </w:p>
        </w:tc>
      </w:tr>
      <w:tr w:rsidR="00964830" w14:paraId="19C19235" w14:textId="77777777" w:rsidTr="006C53FF">
        <w:trPr>
          <w:cantSplit/>
          <w:trHeight w:val="432"/>
        </w:trPr>
        <w:tc>
          <w:tcPr>
            <w:tcW w:w="2880" w:type="dxa"/>
            <w:shd w:val="clear" w:color="auto" w:fill="FFFFFF"/>
            <w:vAlign w:val="center"/>
          </w:tcPr>
          <w:p w14:paraId="2BCD5CCE" w14:textId="77777777" w:rsidR="00964830" w:rsidRPr="00B93CA0" w:rsidRDefault="00964830" w:rsidP="006C53FF">
            <w:pPr>
              <w:pStyle w:val="Header"/>
              <w:rPr>
                <w:bCs w:val="0"/>
              </w:rPr>
            </w:pPr>
            <w:r>
              <w:rPr>
                <w:bCs w:val="0"/>
              </w:rPr>
              <w:t>Cell</w:t>
            </w:r>
            <w:r w:rsidRPr="00B93CA0">
              <w:rPr>
                <w:bCs w:val="0"/>
              </w:rPr>
              <w:t xml:space="preserve"> Number</w:t>
            </w:r>
          </w:p>
        </w:tc>
        <w:tc>
          <w:tcPr>
            <w:tcW w:w="7560" w:type="dxa"/>
            <w:vAlign w:val="center"/>
          </w:tcPr>
          <w:p w14:paraId="006E1252" w14:textId="77777777" w:rsidR="00964830" w:rsidRDefault="00964830" w:rsidP="006C53FF">
            <w:pPr>
              <w:pStyle w:val="NormalArial"/>
            </w:pPr>
          </w:p>
        </w:tc>
      </w:tr>
      <w:tr w:rsidR="00964830" w14:paraId="18ECF9AF" w14:textId="77777777" w:rsidTr="006C53FF">
        <w:trPr>
          <w:cantSplit/>
          <w:trHeight w:val="432"/>
        </w:trPr>
        <w:tc>
          <w:tcPr>
            <w:tcW w:w="2880" w:type="dxa"/>
            <w:tcBorders>
              <w:bottom w:val="single" w:sz="4" w:space="0" w:color="auto"/>
            </w:tcBorders>
            <w:shd w:val="clear" w:color="auto" w:fill="FFFFFF"/>
            <w:vAlign w:val="center"/>
          </w:tcPr>
          <w:p w14:paraId="3212BA7F" w14:textId="77777777" w:rsidR="00964830" w:rsidRPr="00B93CA0" w:rsidRDefault="00964830" w:rsidP="006C53FF">
            <w:pPr>
              <w:pStyle w:val="Header"/>
              <w:rPr>
                <w:bCs w:val="0"/>
              </w:rPr>
            </w:pPr>
            <w:r>
              <w:rPr>
                <w:bCs w:val="0"/>
              </w:rPr>
              <w:t>Market Segment</w:t>
            </w:r>
          </w:p>
        </w:tc>
        <w:tc>
          <w:tcPr>
            <w:tcW w:w="7560" w:type="dxa"/>
            <w:tcBorders>
              <w:bottom w:val="single" w:sz="4" w:space="0" w:color="auto"/>
            </w:tcBorders>
            <w:vAlign w:val="center"/>
          </w:tcPr>
          <w:p w14:paraId="138964CE" w14:textId="77777777" w:rsidR="00964830" w:rsidRDefault="00964830" w:rsidP="006C53FF">
            <w:pPr>
              <w:pStyle w:val="NormalArial"/>
            </w:pPr>
            <w:r>
              <w:t>Not applicable</w:t>
            </w:r>
          </w:p>
        </w:tc>
      </w:tr>
      <w:bookmarkEnd w:id="0"/>
    </w:tbl>
    <w:p w14:paraId="56336B4D" w14:textId="77777777" w:rsidR="00964830" w:rsidRPr="00D56D61" w:rsidRDefault="00964830" w:rsidP="00964830">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64830" w:rsidRPr="00D56D61" w14:paraId="0F3B378B" w14:textId="77777777" w:rsidTr="006C53FF">
        <w:trPr>
          <w:cantSplit/>
          <w:trHeight w:val="432"/>
        </w:trPr>
        <w:tc>
          <w:tcPr>
            <w:tcW w:w="10440" w:type="dxa"/>
            <w:gridSpan w:val="2"/>
            <w:vAlign w:val="center"/>
          </w:tcPr>
          <w:p w14:paraId="0DA85E6D" w14:textId="77777777" w:rsidR="00964830" w:rsidRPr="007C199B" w:rsidRDefault="00964830" w:rsidP="006C53FF">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64830" w:rsidRPr="00D56D61" w14:paraId="0474660A" w14:textId="77777777" w:rsidTr="006C53FF">
        <w:trPr>
          <w:cantSplit/>
          <w:trHeight w:val="432"/>
        </w:trPr>
        <w:tc>
          <w:tcPr>
            <w:tcW w:w="2880" w:type="dxa"/>
            <w:vAlign w:val="center"/>
          </w:tcPr>
          <w:p w14:paraId="6DCE8EF5" w14:textId="77777777" w:rsidR="00964830" w:rsidRPr="007C199B" w:rsidRDefault="00964830" w:rsidP="006C53FF">
            <w:pPr>
              <w:pStyle w:val="NormalArial"/>
              <w:rPr>
                <w:b/>
              </w:rPr>
            </w:pPr>
            <w:r w:rsidRPr="007C199B">
              <w:rPr>
                <w:b/>
              </w:rPr>
              <w:t>Name</w:t>
            </w:r>
          </w:p>
        </w:tc>
        <w:tc>
          <w:tcPr>
            <w:tcW w:w="7560" w:type="dxa"/>
            <w:vAlign w:val="center"/>
          </w:tcPr>
          <w:p w14:paraId="284F4770" w14:textId="77777777" w:rsidR="00964830" w:rsidRPr="00D56D61" w:rsidRDefault="00964830" w:rsidP="006C53FF">
            <w:pPr>
              <w:pStyle w:val="NormalArial"/>
            </w:pPr>
            <w:r>
              <w:t>Elizabeth Morales</w:t>
            </w:r>
          </w:p>
        </w:tc>
      </w:tr>
      <w:tr w:rsidR="00964830" w:rsidRPr="00D56D61" w14:paraId="327A82F6" w14:textId="77777777" w:rsidTr="006C53FF">
        <w:trPr>
          <w:cantSplit/>
          <w:trHeight w:val="432"/>
        </w:trPr>
        <w:tc>
          <w:tcPr>
            <w:tcW w:w="2880" w:type="dxa"/>
            <w:vAlign w:val="center"/>
          </w:tcPr>
          <w:p w14:paraId="007B32A7" w14:textId="77777777" w:rsidR="00964830" w:rsidRPr="007C199B" w:rsidRDefault="00964830" w:rsidP="006C53FF">
            <w:pPr>
              <w:pStyle w:val="NormalArial"/>
              <w:rPr>
                <w:b/>
              </w:rPr>
            </w:pPr>
            <w:r w:rsidRPr="007C199B">
              <w:rPr>
                <w:b/>
              </w:rPr>
              <w:t>E-Mail Address</w:t>
            </w:r>
          </w:p>
        </w:tc>
        <w:tc>
          <w:tcPr>
            <w:tcW w:w="7560" w:type="dxa"/>
            <w:vAlign w:val="center"/>
          </w:tcPr>
          <w:p w14:paraId="1152D9CF" w14:textId="77777777" w:rsidR="00964830" w:rsidRPr="00D56D61" w:rsidRDefault="00964830" w:rsidP="006C53FF">
            <w:pPr>
              <w:pStyle w:val="NormalArial"/>
            </w:pPr>
            <w:hyperlink r:id="rId15" w:history="1">
              <w:r w:rsidRPr="00052D14">
                <w:rPr>
                  <w:rStyle w:val="Hyperlink"/>
                </w:rPr>
                <w:t>Elizabeth.morales@ercot.com</w:t>
              </w:r>
            </w:hyperlink>
          </w:p>
        </w:tc>
      </w:tr>
      <w:tr w:rsidR="00964830" w:rsidRPr="005370B5" w14:paraId="3A6FD933" w14:textId="77777777" w:rsidTr="006C53FF">
        <w:trPr>
          <w:cantSplit/>
          <w:trHeight w:val="432"/>
        </w:trPr>
        <w:tc>
          <w:tcPr>
            <w:tcW w:w="2880" w:type="dxa"/>
            <w:vAlign w:val="center"/>
          </w:tcPr>
          <w:p w14:paraId="20FEF584" w14:textId="77777777" w:rsidR="00964830" w:rsidRPr="007C199B" w:rsidRDefault="00964830" w:rsidP="006C53FF">
            <w:pPr>
              <w:pStyle w:val="NormalArial"/>
              <w:rPr>
                <w:b/>
              </w:rPr>
            </w:pPr>
            <w:r w:rsidRPr="007C199B">
              <w:rPr>
                <w:b/>
              </w:rPr>
              <w:t>Phone Number</w:t>
            </w:r>
          </w:p>
        </w:tc>
        <w:tc>
          <w:tcPr>
            <w:tcW w:w="7560" w:type="dxa"/>
            <w:vAlign w:val="center"/>
          </w:tcPr>
          <w:p w14:paraId="701D987D" w14:textId="77777777" w:rsidR="00964830" w:rsidRDefault="00964830" w:rsidP="006C53FF">
            <w:pPr>
              <w:pStyle w:val="NormalArial"/>
            </w:pPr>
            <w:r>
              <w:t>210-420-1722</w:t>
            </w:r>
          </w:p>
        </w:tc>
      </w:tr>
    </w:tbl>
    <w:p w14:paraId="6FEC5D67" w14:textId="77777777" w:rsidR="00964830" w:rsidRDefault="00964830" w:rsidP="00964830">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964830" w:rsidRPr="001D0AB6" w14:paraId="71EBD506" w14:textId="77777777" w:rsidTr="006C53FF">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9C83D7D" w14:textId="77777777" w:rsidR="00964830" w:rsidRPr="001D0AB6" w:rsidRDefault="00964830" w:rsidP="006C53FF">
            <w:pPr>
              <w:ind w:hanging="2"/>
              <w:jc w:val="center"/>
              <w:rPr>
                <w:rFonts w:ascii="Arial" w:hAnsi="Arial"/>
                <w:b/>
              </w:rPr>
            </w:pPr>
            <w:r>
              <w:rPr>
                <w:rFonts w:ascii="Arial" w:hAnsi="Arial"/>
                <w:b/>
              </w:rPr>
              <w:t>Comments Received</w:t>
            </w:r>
          </w:p>
        </w:tc>
      </w:tr>
      <w:tr w:rsidR="00964830" w:rsidRPr="001D0AB6" w14:paraId="75CEF04E" w14:textId="77777777" w:rsidTr="006C53F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58479A" w14:textId="77777777" w:rsidR="00964830" w:rsidRPr="001D0AB6" w:rsidRDefault="00964830" w:rsidP="006C53FF">
            <w:pPr>
              <w:tabs>
                <w:tab w:val="center" w:pos="4320"/>
                <w:tab w:val="right" w:pos="8640"/>
              </w:tabs>
              <w:ind w:hanging="2"/>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8BFEC08" w14:textId="77777777" w:rsidR="00964830" w:rsidRPr="001D0AB6" w:rsidRDefault="00964830" w:rsidP="006C53FF">
            <w:pPr>
              <w:ind w:hanging="2"/>
              <w:rPr>
                <w:rFonts w:ascii="Arial" w:hAnsi="Arial"/>
                <w:b/>
              </w:rPr>
            </w:pPr>
            <w:r>
              <w:rPr>
                <w:rFonts w:ascii="Arial" w:hAnsi="Arial"/>
                <w:b/>
              </w:rPr>
              <w:t>Comment Summary</w:t>
            </w:r>
          </w:p>
        </w:tc>
      </w:tr>
      <w:tr w:rsidR="00964830" w:rsidRPr="001D0AB6" w14:paraId="55281427" w14:textId="77777777" w:rsidTr="006C53F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E5D4DA" w14:textId="77777777" w:rsidR="00964830" w:rsidRPr="001D0AB6" w:rsidRDefault="00964830" w:rsidP="006C53FF">
            <w:pPr>
              <w:tabs>
                <w:tab w:val="center" w:pos="4320"/>
                <w:tab w:val="right" w:pos="8640"/>
              </w:tabs>
              <w:rPr>
                <w:rFonts w:ascii="Arial" w:hAnsi="Arial"/>
              </w:rPr>
            </w:pPr>
            <w:r>
              <w:rPr>
                <w:rFonts w:ascii="Arial" w:hAnsi="Arial"/>
              </w:rPr>
              <w:t>Vistra 120425</w:t>
            </w:r>
          </w:p>
        </w:tc>
        <w:tc>
          <w:tcPr>
            <w:tcW w:w="7560" w:type="dxa"/>
            <w:tcBorders>
              <w:top w:val="single" w:sz="4" w:space="0" w:color="auto"/>
              <w:left w:val="single" w:sz="4" w:space="0" w:color="auto"/>
              <w:bottom w:val="single" w:sz="4" w:space="0" w:color="auto"/>
              <w:right w:val="single" w:sz="4" w:space="0" w:color="auto"/>
            </w:tcBorders>
            <w:vAlign w:val="center"/>
          </w:tcPr>
          <w:p w14:paraId="7223740D" w14:textId="77777777" w:rsidR="00964830" w:rsidRPr="001D0AB6" w:rsidRDefault="00964830" w:rsidP="006C53FF">
            <w:pPr>
              <w:spacing w:before="120" w:after="120"/>
              <w:rPr>
                <w:rFonts w:ascii="Arial" w:hAnsi="Arial"/>
              </w:rPr>
            </w:pPr>
            <w:r>
              <w:rPr>
                <w:rFonts w:ascii="Arial" w:hAnsi="Arial"/>
              </w:rPr>
              <w:t>Proposed additional revisions to</w:t>
            </w:r>
            <w:r w:rsidRPr="00261148">
              <w:rPr>
                <w:rFonts w:ascii="Arial" w:hAnsi="Arial"/>
              </w:rPr>
              <w:t xml:space="preserve"> adjust the Real-Time On-Line Reliability Deployment Price Adder (RTORDPA) to include pre-contingency Load shed</w:t>
            </w:r>
          </w:p>
        </w:tc>
      </w:tr>
      <w:tr w:rsidR="00964830" w:rsidRPr="001D0AB6" w14:paraId="35BB12A9" w14:textId="77777777" w:rsidTr="006C53F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D99F8B3" w14:textId="77777777" w:rsidR="00964830" w:rsidDel="00261148" w:rsidRDefault="00964830" w:rsidP="006C53FF">
            <w:pPr>
              <w:tabs>
                <w:tab w:val="center" w:pos="4320"/>
                <w:tab w:val="right" w:pos="8640"/>
              </w:tabs>
              <w:rPr>
                <w:rFonts w:ascii="Arial" w:hAnsi="Arial"/>
              </w:rPr>
            </w:pPr>
            <w:r>
              <w:rPr>
                <w:rFonts w:ascii="Arial" w:hAnsi="Arial"/>
              </w:rPr>
              <w:lastRenderedPageBreak/>
              <w:t>ROS 121125</w:t>
            </w:r>
          </w:p>
        </w:tc>
        <w:tc>
          <w:tcPr>
            <w:tcW w:w="7560" w:type="dxa"/>
            <w:tcBorders>
              <w:top w:val="single" w:sz="4" w:space="0" w:color="auto"/>
              <w:left w:val="single" w:sz="4" w:space="0" w:color="auto"/>
              <w:bottom w:val="single" w:sz="4" w:space="0" w:color="auto"/>
              <w:right w:val="single" w:sz="4" w:space="0" w:color="auto"/>
            </w:tcBorders>
            <w:vAlign w:val="center"/>
          </w:tcPr>
          <w:p w14:paraId="16E6F7BF" w14:textId="77777777" w:rsidR="00964830" w:rsidRPr="001D0AB6" w:rsidRDefault="00964830" w:rsidP="006C53FF">
            <w:pPr>
              <w:spacing w:before="120" w:after="120"/>
              <w:rPr>
                <w:rFonts w:ascii="Arial" w:hAnsi="Arial"/>
              </w:rPr>
            </w:pPr>
            <w:r>
              <w:rPr>
                <w:rFonts w:ascii="Arial" w:hAnsi="Arial"/>
              </w:rPr>
              <w:t>R</w:t>
            </w:r>
            <w:r w:rsidRPr="00261148">
              <w:rPr>
                <w:rFonts w:ascii="Arial" w:hAnsi="Arial"/>
              </w:rPr>
              <w:t>equest</w:t>
            </w:r>
            <w:r>
              <w:rPr>
                <w:rFonts w:ascii="Arial" w:hAnsi="Arial"/>
              </w:rPr>
              <w:t>ed</w:t>
            </w:r>
            <w:r w:rsidRPr="00261148">
              <w:rPr>
                <w:rFonts w:ascii="Arial" w:hAnsi="Arial"/>
              </w:rPr>
              <w:t xml:space="preserve"> PRS table NPRR1307 for further review by the Operations Working Group (OWG)</w:t>
            </w:r>
          </w:p>
        </w:tc>
      </w:tr>
      <w:tr w:rsidR="00C359EC" w:rsidRPr="001D0AB6" w14:paraId="0086809A" w14:textId="77777777" w:rsidTr="006C53F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4149C3A" w14:textId="53A73E62" w:rsidR="00C359EC" w:rsidRDefault="00C359EC" w:rsidP="00C359EC">
            <w:pPr>
              <w:tabs>
                <w:tab w:val="center" w:pos="4320"/>
                <w:tab w:val="right" w:pos="8640"/>
              </w:tabs>
              <w:rPr>
                <w:rFonts w:ascii="Arial" w:hAnsi="Arial"/>
              </w:rPr>
            </w:pPr>
            <w:r>
              <w:rPr>
                <w:rFonts w:ascii="Arial" w:hAnsi="Arial"/>
              </w:rPr>
              <w:t>WMS 010726</w:t>
            </w:r>
          </w:p>
        </w:tc>
        <w:tc>
          <w:tcPr>
            <w:tcW w:w="7560" w:type="dxa"/>
            <w:tcBorders>
              <w:top w:val="single" w:sz="4" w:space="0" w:color="auto"/>
              <w:left w:val="single" w:sz="4" w:space="0" w:color="auto"/>
              <w:bottom w:val="single" w:sz="4" w:space="0" w:color="auto"/>
              <w:right w:val="single" w:sz="4" w:space="0" w:color="auto"/>
            </w:tcBorders>
            <w:vAlign w:val="center"/>
          </w:tcPr>
          <w:p w14:paraId="75BA20BA" w14:textId="52111C07" w:rsidR="00C359EC" w:rsidRDefault="00C359EC" w:rsidP="00C359EC">
            <w:pPr>
              <w:spacing w:before="120" w:after="120"/>
              <w:rPr>
                <w:rFonts w:ascii="Arial" w:hAnsi="Arial"/>
              </w:rPr>
            </w:pPr>
            <w:r>
              <w:rPr>
                <w:rFonts w:ascii="Arial" w:hAnsi="Arial"/>
              </w:rPr>
              <w:t>Requested PRS table NPRR1307 for further review by the Wholesale Market Working Group (WMWG)</w:t>
            </w:r>
          </w:p>
        </w:tc>
      </w:tr>
      <w:tr w:rsidR="00C359EC" w:rsidRPr="001D0AB6" w14:paraId="7FB16EBC" w14:textId="77777777" w:rsidTr="006C53F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4CA72F2" w14:textId="54F20E31" w:rsidR="00C359EC" w:rsidRDefault="00C359EC" w:rsidP="00C359EC">
            <w:pPr>
              <w:tabs>
                <w:tab w:val="center" w:pos="4320"/>
                <w:tab w:val="right" w:pos="8640"/>
              </w:tabs>
              <w:rPr>
                <w:rFonts w:ascii="Arial" w:hAnsi="Arial"/>
              </w:rPr>
            </w:pPr>
            <w:r>
              <w:rPr>
                <w:rFonts w:ascii="Arial" w:hAnsi="Arial"/>
              </w:rPr>
              <w:t>ERCOT 030226</w:t>
            </w:r>
          </w:p>
        </w:tc>
        <w:tc>
          <w:tcPr>
            <w:tcW w:w="7560" w:type="dxa"/>
            <w:tcBorders>
              <w:top w:val="single" w:sz="4" w:space="0" w:color="auto"/>
              <w:left w:val="single" w:sz="4" w:space="0" w:color="auto"/>
              <w:bottom w:val="single" w:sz="4" w:space="0" w:color="auto"/>
              <w:right w:val="single" w:sz="4" w:space="0" w:color="auto"/>
            </w:tcBorders>
            <w:vAlign w:val="center"/>
          </w:tcPr>
          <w:p w14:paraId="15A896E4" w14:textId="65175D38" w:rsidR="00C359EC" w:rsidRDefault="00C359EC" w:rsidP="00C359EC">
            <w:pPr>
              <w:spacing w:before="120" w:after="120"/>
              <w:rPr>
                <w:rFonts w:ascii="Arial" w:hAnsi="Arial"/>
              </w:rPr>
            </w:pPr>
            <w:r>
              <w:rPr>
                <w:rFonts w:ascii="Arial" w:hAnsi="Arial"/>
              </w:rPr>
              <w:t>Removed “or implemented by the TO” from the 12/4/25 Vistra comments</w:t>
            </w:r>
          </w:p>
        </w:tc>
      </w:tr>
      <w:tr w:rsidR="00C359EC" w:rsidRPr="001D0AB6" w14:paraId="5508FCF6" w14:textId="77777777" w:rsidTr="006C53F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19FFC33" w14:textId="54DD539D" w:rsidR="00C359EC" w:rsidRDefault="00C359EC" w:rsidP="00C359EC">
            <w:pPr>
              <w:tabs>
                <w:tab w:val="center" w:pos="4320"/>
                <w:tab w:val="right" w:pos="8640"/>
              </w:tabs>
              <w:rPr>
                <w:rFonts w:ascii="Arial" w:hAnsi="Arial"/>
              </w:rPr>
            </w:pPr>
            <w:r>
              <w:rPr>
                <w:rFonts w:ascii="Arial" w:hAnsi="Arial"/>
              </w:rPr>
              <w:t>WMS 031026</w:t>
            </w:r>
          </w:p>
        </w:tc>
        <w:tc>
          <w:tcPr>
            <w:tcW w:w="7560" w:type="dxa"/>
            <w:tcBorders>
              <w:top w:val="single" w:sz="4" w:space="0" w:color="auto"/>
              <w:left w:val="single" w:sz="4" w:space="0" w:color="auto"/>
              <w:bottom w:val="single" w:sz="4" w:space="0" w:color="auto"/>
              <w:right w:val="single" w:sz="4" w:space="0" w:color="auto"/>
            </w:tcBorders>
            <w:vAlign w:val="center"/>
          </w:tcPr>
          <w:p w14:paraId="219B11DD" w14:textId="49DD9D9A" w:rsidR="00C359EC" w:rsidRDefault="00C359EC" w:rsidP="00C359EC">
            <w:pPr>
              <w:spacing w:before="120" w:after="120"/>
              <w:rPr>
                <w:rFonts w:ascii="Arial" w:hAnsi="Arial"/>
              </w:rPr>
            </w:pPr>
            <w:r>
              <w:rPr>
                <w:rFonts w:ascii="Arial" w:hAnsi="Arial"/>
              </w:rPr>
              <w:t>Endorsed NPRR1307 as amended by the 3/2/26 ERCOT comments</w:t>
            </w:r>
          </w:p>
        </w:tc>
      </w:tr>
      <w:tr w:rsidR="00C359EC" w:rsidRPr="001D0AB6" w14:paraId="2D530A40" w14:textId="77777777" w:rsidTr="006C53F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3BABDC8" w14:textId="65BCF9E9" w:rsidR="00C359EC" w:rsidRDefault="00C359EC" w:rsidP="00C359EC">
            <w:pPr>
              <w:tabs>
                <w:tab w:val="center" w:pos="4320"/>
                <w:tab w:val="right" w:pos="8640"/>
              </w:tabs>
              <w:rPr>
                <w:rFonts w:ascii="Arial" w:hAnsi="Arial"/>
              </w:rPr>
            </w:pPr>
            <w:r>
              <w:rPr>
                <w:rFonts w:ascii="Arial" w:hAnsi="Arial"/>
              </w:rPr>
              <w:t>ROS 031026</w:t>
            </w:r>
          </w:p>
        </w:tc>
        <w:tc>
          <w:tcPr>
            <w:tcW w:w="7560" w:type="dxa"/>
            <w:tcBorders>
              <w:top w:val="single" w:sz="4" w:space="0" w:color="auto"/>
              <w:left w:val="single" w:sz="4" w:space="0" w:color="auto"/>
              <w:bottom w:val="single" w:sz="4" w:space="0" w:color="auto"/>
              <w:right w:val="single" w:sz="4" w:space="0" w:color="auto"/>
            </w:tcBorders>
            <w:vAlign w:val="center"/>
          </w:tcPr>
          <w:p w14:paraId="7E0F5594" w14:textId="1DCC567C" w:rsidR="00C359EC" w:rsidRDefault="00C359EC" w:rsidP="00C359EC">
            <w:pPr>
              <w:spacing w:before="120" w:after="120"/>
              <w:rPr>
                <w:rFonts w:ascii="Arial" w:hAnsi="Arial"/>
              </w:rPr>
            </w:pPr>
            <w:r>
              <w:rPr>
                <w:rFonts w:ascii="Arial" w:hAnsi="Arial"/>
              </w:rPr>
              <w:t>Endorsed NPRR1307 as amended by the 3/2/26 ERCOT comments</w:t>
            </w:r>
          </w:p>
        </w:tc>
      </w:tr>
      <w:tr w:rsidR="00075333" w:rsidRPr="001D0AB6" w14:paraId="0FD798B8" w14:textId="77777777" w:rsidTr="006C53F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621F960" w14:textId="19104FF2" w:rsidR="00075333" w:rsidRDefault="00075333" w:rsidP="00C359EC">
            <w:pPr>
              <w:tabs>
                <w:tab w:val="center" w:pos="4320"/>
                <w:tab w:val="right" w:pos="8640"/>
              </w:tabs>
              <w:rPr>
                <w:rFonts w:ascii="Arial" w:hAnsi="Arial"/>
              </w:rPr>
            </w:pPr>
            <w:r>
              <w:rPr>
                <w:rFonts w:ascii="Arial" w:hAnsi="Arial"/>
              </w:rPr>
              <w:t>ERCOT 040826</w:t>
            </w:r>
          </w:p>
        </w:tc>
        <w:tc>
          <w:tcPr>
            <w:tcW w:w="7560" w:type="dxa"/>
            <w:tcBorders>
              <w:top w:val="single" w:sz="4" w:space="0" w:color="auto"/>
              <w:left w:val="single" w:sz="4" w:space="0" w:color="auto"/>
              <w:bottom w:val="single" w:sz="4" w:space="0" w:color="auto"/>
              <w:right w:val="single" w:sz="4" w:space="0" w:color="auto"/>
            </w:tcBorders>
            <w:vAlign w:val="center"/>
          </w:tcPr>
          <w:p w14:paraId="4068CEF0" w14:textId="4F222747" w:rsidR="00075333" w:rsidRDefault="00075333" w:rsidP="00C359EC">
            <w:pPr>
              <w:spacing w:before="120" w:after="120"/>
              <w:rPr>
                <w:rFonts w:ascii="Arial" w:hAnsi="Arial"/>
              </w:rPr>
            </w:pPr>
            <w:r>
              <w:rPr>
                <w:rFonts w:ascii="Arial" w:hAnsi="Arial"/>
              </w:rPr>
              <w:t xml:space="preserve">Proposed an alternative schedule </w:t>
            </w:r>
            <w:r w:rsidR="00B16FED">
              <w:rPr>
                <w:rFonts w:ascii="Arial" w:hAnsi="Arial"/>
              </w:rPr>
              <w:t>to develop</w:t>
            </w:r>
            <w:r>
              <w:rPr>
                <w:rFonts w:ascii="Arial" w:hAnsi="Arial"/>
              </w:rPr>
              <w:t xml:space="preserve"> a Revised Impact Analysis</w:t>
            </w:r>
          </w:p>
        </w:tc>
      </w:tr>
    </w:tbl>
    <w:p w14:paraId="64C7A0AE" w14:textId="77777777" w:rsidR="00964830" w:rsidRDefault="00964830" w:rsidP="00964830">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64830" w14:paraId="21E435E5" w14:textId="77777777" w:rsidTr="006C53FF">
        <w:trPr>
          <w:trHeight w:val="350"/>
        </w:trPr>
        <w:tc>
          <w:tcPr>
            <w:tcW w:w="10440" w:type="dxa"/>
            <w:tcBorders>
              <w:bottom w:val="single" w:sz="4" w:space="0" w:color="auto"/>
            </w:tcBorders>
            <w:shd w:val="clear" w:color="auto" w:fill="FFFFFF"/>
            <w:vAlign w:val="center"/>
          </w:tcPr>
          <w:p w14:paraId="596C1165" w14:textId="77777777" w:rsidR="00964830" w:rsidRDefault="00964830" w:rsidP="006C53FF">
            <w:pPr>
              <w:pStyle w:val="Header"/>
              <w:jc w:val="center"/>
            </w:pPr>
            <w:r>
              <w:t>Market Rules Notes</w:t>
            </w:r>
          </w:p>
        </w:tc>
      </w:tr>
    </w:tbl>
    <w:p w14:paraId="42F8D988" w14:textId="7A8D8642" w:rsidR="00C359EC" w:rsidRPr="00D2714B" w:rsidRDefault="004A15DF" w:rsidP="00804721">
      <w:pPr>
        <w:tabs>
          <w:tab w:val="num" w:pos="0"/>
        </w:tabs>
        <w:spacing w:before="120" w:after="120"/>
        <w:rPr>
          <w:rFonts w:ascii="Arial" w:hAnsi="Arial" w:cs="Arial"/>
        </w:rPr>
      </w:pPr>
      <w:r w:rsidRPr="004A15DF">
        <w:rPr>
          <w:rFonts w:ascii="Arial" w:hAnsi="Arial" w:cs="Arial"/>
        </w:rPr>
        <w:t xml:space="preserve">Please note administrative changes have been made to the language and authored as “ERCOT Market </w:t>
      </w:r>
      <w:proofErr w:type="spellStart"/>
      <w:r w:rsidRPr="004A15DF">
        <w:rPr>
          <w:rFonts w:ascii="Arial" w:hAnsi="Arial" w:cs="Arial"/>
        </w:rPr>
        <w:t>Rules</w:t>
      </w:r>
      <w:proofErr w:type="gramStart"/>
      <w:r w:rsidRPr="004A15DF">
        <w:rPr>
          <w:rFonts w:ascii="Arial" w:hAnsi="Arial" w:cs="Arial"/>
        </w:rPr>
        <w:t>”.</w:t>
      </w:r>
      <w:r w:rsidR="00C359EC" w:rsidRPr="00D2714B">
        <w:rPr>
          <w:rFonts w:ascii="Arial" w:hAnsi="Arial" w:cs="Arial"/>
        </w:rPr>
        <w:t>Please</w:t>
      </w:r>
      <w:proofErr w:type="spellEnd"/>
      <w:proofErr w:type="gramEnd"/>
      <w:r w:rsidR="00C359EC" w:rsidRPr="00D2714B">
        <w:rPr>
          <w:rFonts w:ascii="Arial" w:hAnsi="Arial" w:cs="Arial"/>
        </w:rPr>
        <w:t xml:space="preserve"> note the baseline Protocol language in the following section(s) has been updated to reflect the incorporation of the following NPRR(s) into the Protocols:</w:t>
      </w:r>
    </w:p>
    <w:p w14:paraId="33A4606D" w14:textId="6D3EA9EF" w:rsidR="00C359EC" w:rsidRDefault="00C359EC" w:rsidP="007C742D">
      <w:pPr>
        <w:numPr>
          <w:ilvl w:val="0"/>
          <w:numId w:val="4"/>
        </w:numPr>
        <w:spacing w:before="120"/>
        <w:rPr>
          <w:rFonts w:ascii="Arial" w:hAnsi="Arial" w:cs="Arial"/>
        </w:rPr>
      </w:pPr>
      <w:r w:rsidRPr="00D2714B">
        <w:rPr>
          <w:rFonts w:ascii="Arial" w:hAnsi="Arial" w:cs="Arial"/>
        </w:rPr>
        <w:t>NPRR1010, RTC – NP 6: Adjustment Period and Real-Time Operations (unboxed 12/5/25)</w:t>
      </w:r>
    </w:p>
    <w:p w14:paraId="4413F7E9" w14:textId="77777777" w:rsidR="00C359EC" w:rsidRDefault="00C359EC">
      <w:pPr>
        <w:numPr>
          <w:ilvl w:val="1"/>
          <w:numId w:val="4"/>
        </w:numPr>
        <w:spacing w:after="120"/>
        <w:rPr>
          <w:rFonts w:ascii="Arial" w:hAnsi="Arial" w:cs="Arial"/>
        </w:rPr>
      </w:pPr>
      <w:r>
        <w:rPr>
          <w:rFonts w:ascii="Arial" w:hAnsi="Arial" w:cs="Arial"/>
        </w:rPr>
        <w:t>Section 6.5.7.3.1</w:t>
      </w:r>
    </w:p>
    <w:p w14:paraId="2E91879A" w14:textId="6CFC4DF9" w:rsidR="00391810" w:rsidRDefault="00391810" w:rsidP="00391810">
      <w:pPr>
        <w:numPr>
          <w:ilvl w:val="0"/>
          <w:numId w:val="4"/>
        </w:numPr>
        <w:spacing w:before="120"/>
        <w:rPr>
          <w:rFonts w:ascii="Arial" w:hAnsi="Arial" w:cs="Arial"/>
        </w:rPr>
      </w:pPr>
      <w:r w:rsidRPr="00D2714B">
        <w:rPr>
          <w:rFonts w:ascii="Arial" w:hAnsi="Arial" w:cs="Arial"/>
        </w:rPr>
        <w:t>NPRR101</w:t>
      </w:r>
      <w:r>
        <w:rPr>
          <w:rFonts w:ascii="Arial" w:hAnsi="Arial" w:cs="Arial"/>
        </w:rPr>
        <w:t>4</w:t>
      </w:r>
      <w:r w:rsidRPr="00D2714B">
        <w:rPr>
          <w:rFonts w:ascii="Arial" w:hAnsi="Arial" w:cs="Arial"/>
        </w:rPr>
        <w:t xml:space="preserve">, </w:t>
      </w:r>
      <w:r w:rsidRPr="00391810">
        <w:rPr>
          <w:rFonts w:ascii="Arial" w:hAnsi="Arial" w:cs="Arial"/>
        </w:rPr>
        <w:t xml:space="preserve">BESTF-4 Energy Storage Resource Single Mode </w:t>
      </w:r>
      <w:r w:rsidRPr="00D2714B">
        <w:rPr>
          <w:rFonts w:ascii="Arial" w:hAnsi="Arial" w:cs="Arial"/>
        </w:rPr>
        <w:t>(unboxed 12/5/25)</w:t>
      </w:r>
    </w:p>
    <w:p w14:paraId="200BF6D7" w14:textId="77777777" w:rsidR="00391810" w:rsidRPr="000B1311" w:rsidRDefault="00391810" w:rsidP="00391810">
      <w:pPr>
        <w:numPr>
          <w:ilvl w:val="1"/>
          <w:numId w:val="4"/>
        </w:numPr>
        <w:spacing w:after="120"/>
        <w:rPr>
          <w:rFonts w:ascii="Arial" w:hAnsi="Arial" w:cs="Arial"/>
        </w:rPr>
      </w:pPr>
      <w:r>
        <w:rPr>
          <w:rFonts w:ascii="Arial" w:hAnsi="Arial" w:cs="Arial"/>
        </w:rPr>
        <w:t>Section 6.5.7.3.1</w:t>
      </w:r>
    </w:p>
    <w:p w14:paraId="5ED7B65D" w14:textId="2D2A69FA" w:rsidR="00391810" w:rsidRDefault="00391810" w:rsidP="00391810">
      <w:pPr>
        <w:numPr>
          <w:ilvl w:val="0"/>
          <w:numId w:val="4"/>
        </w:numPr>
        <w:spacing w:before="120"/>
        <w:rPr>
          <w:rFonts w:ascii="Arial" w:hAnsi="Arial" w:cs="Arial"/>
        </w:rPr>
      </w:pPr>
      <w:r w:rsidRPr="00D2714B">
        <w:rPr>
          <w:rFonts w:ascii="Arial" w:hAnsi="Arial" w:cs="Arial"/>
        </w:rPr>
        <w:t>NPRR</w:t>
      </w:r>
      <w:r>
        <w:rPr>
          <w:rFonts w:ascii="Arial" w:hAnsi="Arial" w:cs="Arial"/>
        </w:rPr>
        <w:t>1245</w:t>
      </w:r>
      <w:r w:rsidRPr="00D2714B">
        <w:rPr>
          <w:rFonts w:ascii="Arial" w:hAnsi="Arial" w:cs="Arial"/>
        </w:rPr>
        <w:t xml:space="preserve">, </w:t>
      </w:r>
      <w:r w:rsidRPr="00391810">
        <w:rPr>
          <w:rFonts w:ascii="Arial" w:hAnsi="Arial" w:cs="Arial"/>
        </w:rPr>
        <w:t xml:space="preserve">Additional Clarifying Revisions to Real-Time Co-Optimization </w:t>
      </w:r>
      <w:r w:rsidRPr="00D2714B">
        <w:rPr>
          <w:rFonts w:ascii="Arial" w:hAnsi="Arial" w:cs="Arial"/>
        </w:rPr>
        <w:t>(unboxed 12/5/25)</w:t>
      </w:r>
    </w:p>
    <w:p w14:paraId="7EDC2E9F" w14:textId="0AF9DE7F" w:rsidR="00391810" w:rsidRPr="008427C4" w:rsidRDefault="00391810" w:rsidP="007C742D">
      <w:pPr>
        <w:numPr>
          <w:ilvl w:val="1"/>
          <w:numId w:val="4"/>
        </w:numPr>
        <w:spacing w:after="120"/>
        <w:rPr>
          <w:rFonts w:ascii="Arial" w:hAnsi="Arial" w:cs="Arial"/>
        </w:rPr>
      </w:pPr>
      <w:r>
        <w:rPr>
          <w:rFonts w:ascii="Arial" w:hAnsi="Arial" w:cs="Arial"/>
        </w:rPr>
        <w:t>Section 6.5.7.3.1</w:t>
      </w:r>
    </w:p>
    <w:p w14:paraId="582418BD" w14:textId="51AA9C1B" w:rsidR="00027EFF" w:rsidRDefault="00027EFF" w:rsidP="00027EFF">
      <w:pPr>
        <w:numPr>
          <w:ilvl w:val="0"/>
          <w:numId w:val="4"/>
        </w:numPr>
        <w:rPr>
          <w:rFonts w:ascii="Arial" w:hAnsi="Arial" w:cs="Arial"/>
        </w:rPr>
      </w:pPr>
      <w:r>
        <w:rPr>
          <w:rFonts w:ascii="Arial" w:hAnsi="Arial" w:cs="Arial"/>
        </w:rPr>
        <w:t xml:space="preserve">NPRR1311, </w:t>
      </w:r>
      <w:r w:rsidRPr="00835264">
        <w:rPr>
          <w:rFonts w:ascii="Arial" w:hAnsi="Arial" w:cs="Arial"/>
        </w:rPr>
        <w:t>Correction to Real-Time Reliability Deployment Price Adders for Ancillary Services under Load Shed for RTC+B</w:t>
      </w:r>
      <w:r>
        <w:rPr>
          <w:rFonts w:ascii="Arial" w:hAnsi="Arial" w:cs="Arial"/>
        </w:rPr>
        <w:t xml:space="preserve"> (incorporated 4/1/26)</w:t>
      </w:r>
    </w:p>
    <w:p w14:paraId="7BD5F4FB" w14:textId="77777777" w:rsidR="00027EFF" w:rsidRDefault="00027EFF" w:rsidP="00027EFF">
      <w:pPr>
        <w:numPr>
          <w:ilvl w:val="1"/>
          <w:numId w:val="4"/>
        </w:numPr>
        <w:spacing w:after="120"/>
        <w:rPr>
          <w:rFonts w:ascii="Arial" w:hAnsi="Arial" w:cs="Arial"/>
        </w:rPr>
      </w:pPr>
      <w:r>
        <w:rPr>
          <w:rFonts w:ascii="Arial" w:hAnsi="Arial" w:cs="Arial"/>
        </w:rPr>
        <w:t>Section 6.5.7.3.1</w:t>
      </w:r>
    </w:p>
    <w:p w14:paraId="4D1A75F8" w14:textId="77777777" w:rsidR="00C359EC" w:rsidRDefault="00C359EC" w:rsidP="00804721">
      <w:pPr>
        <w:tabs>
          <w:tab w:val="num" w:pos="0"/>
        </w:tabs>
        <w:spacing w:before="120" w:after="120"/>
        <w:rPr>
          <w:rFonts w:ascii="Arial" w:hAnsi="Arial" w:cs="Arial"/>
        </w:rPr>
      </w:pPr>
      <w:r>
        <w:rPr>
          <w:rFonts w:ascii="Arial" w:hAnsi="Arial" w:cs="Arial"/>
        </w:rPr>
        <w:t>Please note that the following NPRR(s) also propose revisions to the following section(s):</w:t>
      </w:r>
    </w:p>
    <w:p w14:paraId="0B2C7A26" w14:textId="77777777" w:rsidR="00C359EC" w:rsidRDefault="00C359EC" w:rsidP="007C742D">
      <w:pPr>
        <w:numPr>
          <w:ilvl w:val="0"/>
          <w:numId w:val="4"/>
        </w:numPr>
        <w:spacing w:before="120"/>
        <w:rPr>
          <w:rFonts w:ascii="Arial" w:hAnsi="Arial" w:cs="Arial"/>
        </w:rPr>
      </w:pPr>
      <w:r>
        <w:rPr>
          <w:rFonts w:ascii="Arial" w:hAnsi="Arial" w:cs="Arial"/>
        </w:rPr>
        <w:t xml:space="preserve">NPRR1214, </w:t>
      </w:r>
      <w:r w:rsidRPr="003A424C">
        <w:rPr>
          <w:rFonts w:ascii="Arial" w:hAnsi="Arial" w:cs="Arial"/>
        </w:rPr>
        <w:t>Reliability Deployment Price Adder Fix to Provide Locational Price Signals, Reduce Uplift and Risk</w:t>
      </w:r>
    </w:p>
    <w:p w14:paraId="4456A91E" w14:textId="77777777" w:rsidR="00C359EC" w:rsidRPr="000B1311" w:rsidRDefault="00C359EC" w:rsidP="007C742D">
      <w:pPr>
        <w:numPr>
          <w:ilvl w:val="1"/>
          <w:numId w:val="4"/>
        </w:numPr>
        <w:spacing w:after="120"/>
        <w:rPr>
          <w:rFonts w:ascii="Arial" w:hAnsi="Arial" w:cs="Arial"/>
        </w:rPr>
      </w:pPr>
      <w:r>
        <w:rPr>
          <w:rFonts w:ascii="Arial" w:hAnsi="Arial" w:cs="Arial"/>
        </w:rPr>
        <w:t>Section 6.5.7.3.1</w:t>
      </w:r>
    </w:p>
    <w:p w14:paraId="4BA2CF45" w14:textId="77777777" w:rsidR="00C359EC" w:rsidRDefault="00C359EC" w:rsidP="007C742D">
      <w:pPr>
        <w:numPr>
          <w:ilvl w:val="0"/>
          <w:numId w:val="4"/>
        </w:numPr>
        <w:rPr>
          <w:rFonts w:ascii="Arial" w:hAnsi="Arial" w:cs="Arial"/>
        </w:rPr>
      </w:pPr>
      <w:r>
        <w:rPr>
          <w:rFonts w:ascii="Arial" w:hAnsi="Arial" w:cs="Arial"/>
        </w:rPr>
        <w:t>NPRR1309, Board Priority – Dispatch Reliability Reserve Service Ancillary Service</w:t>
      </w:r>
    </w:p>
    <w:p w14:paraId="6C0FD9AE" w14:textId="37316B5D" w:rsidR="00C359EC" w:rsidRPr="000B1311" w:rsidRDefault="00C359EC" w:rsidP="007C742D">
      <w:pPr>
        <w:numPr>
          <w:ilvl w:val="1"/>
          <w:numId w:val="4"/>
        </w:numPr>
        <w:spacing w:after="120"/>
        <w:rPr>
          <w:rFonts w:ascii="Arial" w:hAnsi="Arial" w:cs="Arial"/>
        </w:rPr>
      </w:pPr>
      <w:r w:rsidRPr="00ED5CA9">
        <w:rPr>
          <w:rFonts w:ascii="Arial" w:hAnsi="Arial" w:cs="Arial"/>
        </w:rPr>
        <w:t>Section 6.5.7.3.1</w:t>
      </w:r>
    </w:p>
    <w:p w14:paraId="371EE7BD" w14:textId="77777777" w:rsidR="00C359EC" w:rsidRDefault="00C359EC" w:rsidP="007C742D">
      <w:pPr>
        <w:numPr>
          <w:ilvl w:val="0"/>
          <w:numId w:val="4"/>
        </w:numPr>
        <w:rPr>
          <w:rFonts w:ascii="Arial" w:hAnsi="Arial" w:cs="Arial"/>
        </w:rPr>
      </w:pPr>
      <w:bookmarkStart w:id="1" w:name="_Hlk214556902"/>
      <w:r>
        <w:rPr>
          <w:rFonts w:ascii="Arial" w:hAnsi="Arial" w:cs="Arial"/>
        </w:rPr>
        <w:lastRenderedPageBreak/>
        <w:t xml:space="preserve">NPRR1310, </w:t>
      </w:r>
      <w:r w:rsidRPr="00ED5CA9">
        <w:rPr>
          <w:rFonts w:ascii="Arial" w:hAnsi="Arial" w:cs="Arial"/>
        </w:rPr>
        <w:t>Dispatchable Reliability Reserve Service Plus Energy Storage Resource Participation and Release Factor</w:t>
      </w:r>
    </w:p>
    <w:p w14:paraId="075150D4" w14:textId="77777777" w:rsidR="00C359EC" w:rsidRPr="000B1311" w:rsidRDefault="00C359EC" w:rsidP="007C742D">
      <w:pPr>
        <w:numPr>
          <w:ilvl w:val="1"/>
          <w:numId w:val="4"/>
        </w:numPr>
        <w:spacing w:after="120"/>
        <w:rPr>
          <w:rFonts w:ascii="Arial" w:hAnsi="Arial" w:cs="Arial"/>
        </w:rPr>
      </w:pPr>
      <w:r w:rsidRPr="00ED5CA9">
        <w:rPr>
          <w:rFonts w:ascii="Arial" w:hAnsi="Arial" w:cs="Arial"/>
        </w:rPr>
        <w:t>Section 6.5.7.3.1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6B7F0CED" w14:textId="77777777">
        <w:trPr>
          <w:trHeight w:val="350"/>
        </w:trPr>
        <w:tc>
          <w:tcPr>
            <w:tcW w:w="10440" w:type="dxa"/>
            <w:tcBorders>
              <w:bottom w:val="single" w:sz="4" w:space="0" w:color="auto"/>
            </w:tcBorders>
            <w:shd w:val="clear" w:color="auto" w:fill="FFFFFF"/>
            <w:vAlign w:val="center"/>
          </w:tcPr>
          <w:bookmarkEnd w:id="1"/>
          <w:p w14:paraId="65F10CA5" w14:textId="77777777" w:rsidR="00152993" w:rsidRDefault="00152993">
            <w:pPr>
              <w:pStyle w:val="Header"/>
              <w:jc w:val="center"/>
            </w:pPr>
            <w:r>
              <w:t>Proposed Protocol Language</w:t>
            </w:r>
            <w:r w:rsidR="00964830">
              <w:t xml:space="preserve"> Revision</w:t>
            </w:r>
          </w:p>
        </w:tc>
      </w:tr>
    </w:tbl>
    <w:p w14:paraId="041FCB06" w14:textId="77777777" w:rsidR="002757C1" w:rsidRDefault="002757C1" w:rsidP="002757C1">
      <w:pPr>
        <w:pStyle w:val="Heading2"/>
        <w:numPr>
          <w:ilvl w:val="0"/>
          <w:numId w:val="0"/>
        </w:numPr>
      </w:pPr>
      <w:bookmarkStart w:id="2" w:name="_Toc73847662"/>
      <w:bookmarkStart w:id="3" w:name="_Toc118224377"/>
      <w:bookmarkStart w:id="4" w:name="_Toc118909445"/>
      <w:bookmarkStart w:id="5" w:name="_Toc205190238"/>
      <w:bookmarkStart w:id="6" w:name="_Hlk222909437"/>
      <w:r>
        <w:t>2.1</w:t>
      </w:r>
      <w:r>
        <w:tab/>
        <w:t>DEFINITIONS</w:t>
      </w:r>
      <w:bookmarkEnd w:id="2"/>
      <w:bookmarkEnd w:id="3"/>
      <w:bookmarkEnd w:id="4"/>
      <w:bookmarkEnd w:id="5"/>
    </w:p>
    <w:p w14:paraId="52BC6072" w14:textId="77777777" w:rsidR="002757C1" w:rsidRPr="00E131AD" w:rsidRDefault="002757C1" w:rsidP="002757C1">
      <w:pPr>
        <w:pStyle w:val="H2"/>
        <w:rPr>
          <w:b w:val="0"/>
          <w:szCs w:val="24"/>
        </w:rPr>
      </w:pPr>
      <w:r w:rsidRPr="00E131AD">
        <w:rPr>
          <w:szCs w:val="24"/>
        </w:rPr>
        <w:t>Constraint Management Plan (CMP)</w:t>
      </w:r>
    </w:p>
    <w:p w14:paraId="1FCCE941" w14:textId="77777777" w:rsidR="002757C1" w:rsidRDefault="002757C1" w:rsidP="002757C1">
      <w:pPr>
        <w:spacing w:after="240"/>
      </w:pPr>
      <w:r>
        <w:rPr>
          <w:iCs/>
        </w:rPr>
        <w:t xml:space="preserve">A set of pre-defined manual transmission system actions, or automatic transmission system actions that do not constitute a Remedial Action Scheme (RAS), which are executed in response to system conditions to prevent or to resolve one or more thermal or non-thermal transmission security violations or to optimize the transmission system.  CMPs may be developed in cases where studies indicate economic dispatch alone may be unable to resolve a transmission security violation or in response to Real-Time conditions where </w:t>
      </w:r>
      <w:r>
        <w:t>Security-Constrained Economic Dispatch</w:t>
      </w:r>
      <w:r>
        <w:rPr>
          <w:iCs/>
        </w:rPr>
        <w:t xml:space="preserve"> (SCED) is unable to resolve a transmission security violation.  ERCOT will employ CMPs to facilitate the market use of the ERCOT Transmission Grid, while maintaining system security and reliability in accordance with the Protocols, Operating Guides and North American Electric Reliability Corporation (NERC) Reliability Standards.  CMPs are intended to supplement, not to replace, the use of SCED for prevention or resolution of one or more thermal or non-thermal transmission security violations.  CMPs include, but are not limited to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757C1" w:rsidRPr="004B32CF" w14:paraId="1A9096CF" w14:textId="77777777" w:rsidTr="00E369D5">
        <w:trPr>
          <w:trHeight w:val="386"/>
        </w:trPr>
        <w:tc>
          <w:tcPr>
            <w:tcW w:w="9350" w:type="dxa"/>
            <w:shd w:val="pct12" w:color="auto" w:fill="auto"/>
          </w:tcPr>
          <w:p w14:paraId="131D356A" w14:textId="77777777" w:rsidR="002757C1" w:rsidRPr="004B32CF" w:rsidRDefault="002757C1" w:rsidP="00E369D5">
            <w:pPr>
              <w:spacing w:before="120" w:after="240"/>
              <w:rPr>
                <w:b/>
                <w:i/>
                <w:iCs/>
              </w:rPr>
            </w:pPr>
            <w:r>
              <w:rPr>
                <w:b/>
                <w:i/>
                <w:iCs/>
              </w:rPr>
              <w:t>[NPRR1198</w:t>
            </w:r>
            <w:r w:rsidRPr="004B32CF">
              <w:rPr>
                <w:b/>
                <w:i/>
                <w:iCs/>
              </w:rPr>
              <w:t>:  Replace the above definition “</w:t>
            </w:r>
            <w:r w:rsidRPr="00FD011B">
              <w:rPr>
                <w:b/>
                <w:i/>
                <w:iCs/>
              </w:rPr>
              <w:t>Constraint Management Plan (CMP)</w:t>
            </w:r>
            <w:r>
              <w:rPr>
                <w:b/>
                <w:i/>
                <w:iCs/>
              </w:rPr>
              <w:t xml:space="preserve">” </w:t>
            </w:r>
            <w:r w:rsidRPr="004B32CF">
              <w:rPr>
                <w:b/>
                <w:i/>
                <w:iCs/>
              </w:rPr>
              <w:t>with the following upon system implementation:]</w:t>
            </w:r>
          </w:p>
          <w:p w14:paraId="6296CBF8" w14:textId="77777777" w:rsidR="002757C1" w:rsidRPr="00A844BA" w:rsidRDefault="002757C1" w:rsidP="00E369D5">
            <w:pPr>
              <w:keepNext/>
              <w:tabs>
                <w:tab w:val="left" w:pos="900"/>
              </w:tabs>
              <w:spacing w:after="240"/>
              <w:ind w:left="900" w:hanging="900"/>
              <w:outlineLvl w:val="1"/>
              <w:rPr>
                <w:b/>
              </w:rPr>
            </w:pPr>
            <w:r w:rsidRPr="00A844BA">
              <w:rPr>
                <w:b/>
              </w:rPr>
              <w:t>Constraint Management Plan (CMP)</w:t>
            </w:r>
          </w:p>
          <w:p w14:paraId="4E1BC63B" w14:textId="77777777" w:rsidR="002757C1" w:rsidRPr="0044555C" w:rsidRDefault="002757C1" w:rsidP="00E369D5">
            <w:pPr>
              <w:spacing w:after="240"/>
              <w:rPr>
                <w:iCs/>
              </w:rPr>
            </w:pPr>
            <w:r w:rsidRPr="00A844BA">
              <w:rPr>
                <w:iCs/>
              </w:rPr>
              <w:t xml:space="preserve">A set of pre-defined manual transmission system actions, or automatic transmission system actions that do not constitute a Remedial Action Scheme (RAS), which are executed in response to system conditions to prevent or to resolve one or more thermal or non-thermal transmission security violations or to optimize the transmission system.  ERCOT will employ CMPs to maintain system security and reliability in accordance with the Protocols, </w:t>
            </w:r>
            <w:r>
              <w:rPr>
                <w:iCs/>
              </w:rPr>
              <w:t xml:space="preserve">Nodal </w:t>
            </w:r>
            <w:r w:rsidRPr="00A844BA">
              <w:rPr>
                <w:iCs/>
              </w:rPr>
              <w:t>Operating Guides and North American Electric Reliability Corporation (NERC) Reliability Standards.</w:t>
            </w:r>
            <w:r>
              <w:rPr>
                <w:iCs/>
              </w:rPr>
              <w:t xml:space="preserve">  </w:t>
            </w:r>
            <w:r w:rsidRPr="00C641F5">
              <w:rPr>
                <w:iCs/>
              </w:rPr>
              <w:t>CMPs include, but are not limited to the following:</w:t>
            </w:r>
          </w:p>
        </w:tc>
      </w:tr>
    </w:tbl>
    <w:p w14:paraId="37F640B7" w14:textId="77777777" w:rsidR="002757C1" w:rsidRDefault="002757C1" w:rsidP="002757C1">
      <w:pPr>
        <w:pStyle w:val="H3"/>
        <w:spacing w:before="480" w:after="120"/>
        <w:ind w:left="360" w:firstLine="0"/>
      </w:pPr>
      <w:r>
        <w:t>Automatic Mitigation Plan (AMP)</w:t>
      </w:r>
      <w:r>
        <w:rPr>
          <w:rStyle w:val="CommentReference"/>
          <w:b w:val="0"/>
          <w:bCs w:val="0"/>
          <w:i w:val="0"/>
        </w:rPr>
        <w:t xml:space="preserve"> </w:t>
      </w:r>
    </w:p>
    <w:p w14:paraId="7D1D8B30" w14:textId="77777777" w:rsidR="002757C1" w:rsidRDefault="002757C1" w:rsidP="002757C1">
      <w:pPr>
        <w:pStyle w:val="BodyText"/>
        <w:ind w:left="360"/>
        <w:rPr>
          <w:iCs/>
        </w:rPr>
      </w:pPr>
      <w:r>
        <w:t xml:space="preserve">A set of pre-defined automatic actions to execute post-contingency to address voltage issues or reduce overloading on one or more given, monitored Transmission Facilities to below their Emergency Rating, excluding any set of automatic actions that constitute a Remedial Action Scheme (RAS).  AMPs shall only include schemes which switch series reactors by </w:t>
      </w:r>
      <w:r>
        <w:rPr>
          <w:sz w:val="23"/>
          <w:szCs w:val="23"/>
        </w:rPr>
        <w:t>monitoring quantities that are solely located at the same substation as the switched device</w:t>
      </w:r>
      <w:r>
        <w:t xml:space="preserve">.  </w:t>
      </w:r>
      <w:r>
        <w:lastRenderedPageBreak/>
        <w:t xml:space="preserve">AMPs shall not include adjusting or tripping generation or Load shedding and shall not be implemented on Interconnection Reliability Operating Limits (IROLs).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757C1" w:rsidRPr="004B32CF" w14:paraId="66D9EE63" w14:textId="77777777" w:rsidTr="00E369D5">
        <w:trPr>
          <w:trHeight w:val="386"/>
        </w:trPr>
        <w:tc>
          <w:tcPr>
            <w:tcW w:w="9350" w:type="dxa"/>
            <w:shd w:val="pct12" w:color="auto" w:fill="auto"/>
          </w:tcPr>
          <w:p w14:paraId="7171A10D" w14:textId="77777777" w:rsidR="002757C1" w:rsidRPr="004B32CF" w:rsidRDefault="002757C1" w:rsidP="00E369D5">
            <w:pPr>
              <w:spacing w:before="120" w:after="240"/>
              <w:rPr>
                <w:b/>
                <w:i/>
                <w:iCs/>
              </w:rPr>
            </w:pPr>
            <w:r>
              <w:rPr>
                <w:b/>
                <w:i/>
                <w:iCs/>
              </w:rPr>
              <w:t>[NPRR1198</w:t>
            </w:r>
            <w:r w:rsidRPr="004B32CF">
              <w:rPr>
                <w:b/>
                <w:i/>
                <w:iCs/>
              </w:rPr>
              <w:t xml:space="preserve">:  </w:t>
            </w:r>
            <w:r>
              <w:rPr>
                <w:b/>
                <w:i/>
                <w:iCs/>
              </w:rPr>
              <w:t>Insert the</w:t>
            </w:r>
            <w:r w:rsidRPr="004B32CF">
              <w:rPr>
                <w:b/>
                <w:i/>
                <w:iCs/>
              </w:rPr>
              <w:t xml:space="preserve"> definition “</w:t>
            </w:r>
            <w:r w:rsidRPr="00577EDA">
              <w:rPr>
                <w:b/>
                <w:bCs/>
                <w:i/>
                <w:iCs/>
              </w:rPr>
              <w:t xml:space="preserve">Extended Action </w:t>
            </w:r>
            <w:r w:rsidRPr="004327A6">
              <w:rPr>
                <w:b/>
                <w:bCs/>
                <w:i/>
                <w:iCs/>
              </w:rPr>
              <w:t>Plan (EAP</w:t>
            </w:r>
            <w:r w:rsidRPr="00FD011B">
              <w:rPr>
                <w:b/>
                <w:i/>
                <w:iCs/>
              </w:rPr>
              <w:t>)</w:t>
            </w:r>
            <w:r>
              <w:rPr>
                <w:b/>
                <w:i/>
                <w:iCs/>
              </w:rPr>
              <w:t>” below</w:t>
            </w:r>
            <w:r w:rsidRPr="004B32CF">
              <w:rPr>
                <w:b/>
                <w:i/>
                <w:iCs/>
              </w:rPr>
              <w:t xml:space="preserve"> upon system implementation:]</w:t>
            </w:r>
          </w:p>
          <w:p w14:paraId="2F3C703A" w14:textId="77777777" w:rsidR="002757C1" w:rsidRPr="004327A6" w:rsidRDefault="002757C1" w:rsidP="00E369D5">
            <w:pPr>
              <w:spacing w:after="240"/>
              <w:ind w:left="360"/>
              <w:rPr>
                <w:b/>
                <w:bCs/>
                <w:i/>
                <w:iCs/>
              </w:rPr>
            </w:pPr>
            <w:r w:rsidRPr="00577EDA">
              <w:rPr>
                <w:b/>
                <w:bCs/>
                <w:i/>
                <w:iCs/>
              </w:rPr>
              <w:t xml:space="preserve">Extended Action </w:t>
            </w:r>
            <w:r w:rsidRPr="004327A6">
              <w:rPr>
                <w:b/>
                <w:bCs/>
                <w:i/>
                <w:iCs/>
              </w:rPr>
              <w:t>Plan (EAP)</w:t>
            </w:r>
          </w:p>
          <w:p w14:paraId="3CAA2854" w14:textId="77777777" w:rsidR="002757C1" w:rsidRPr="00FD011B" w:rsidRDefault="002757C1" w:rsidP="00E369D5">
            <w:pPr>
              <w:spacing w:after="240"/>
              <w:ind w:left="360"/>
            </w:pPr>
            <w:r w:rsidRPr="004327A6">
              <w:t xml:space="preserve">A set of pre-defined manual actions to execute pre-contingency and to remain in place for a pre-defined </w:t>
            </w:r>
            <w:proofErr w:type="gramStart"/>
            <w:r w:rsidRPr="004327A6">
              <w:t>period of time</w:t>
            </w:r>
            <w:proofErr w:type="gramEnd"/>
            <w:r w:rsidRPr="004327A6">
              <w:t xml:space="preserve"> to address voltage issues or reduce overloading on one or more given monitored Transmission Facilities to below their Emergency Rating with restoration of normal operating conditions within two hours.  </w:t>
            </w:r>
            <w:r>
              <w:rPr>
                <w:rFonts w:eastAsia="Calibri"/>
                <w:color w:val="000000"/>
              </w:rPr>
              <w:t xml:space="preserve">EAPs may be proposed by any Market Participant or developed by ERCOT and can be utilized for reliability or economic reasons.  EAPs proposed for reliability reasons may have thermal constraints that do not have a Security-Constrained Economic Dispatch (SCED) solution.  EAPs proposed for economic reasons may have thermal constraints that are resolvable by SCED but result in high congestion costs </w:t>
            </w:r>
            <w:r w:rsidRPr="004327A6">
              <w:t xml:space="preserve">and meet the criteria outlined in Nodal Operating Guide Section 11, Constraint Management Plans and Remedial Action Schemes.  An EAP may include transmission switching and does not include Load shedding.  EAPs shall be managed via the </w:t>
            </w:r>
            <w:r>
              <w:t>Network Operations Model Change Request (</w:t>
            </w:r>
            <w:r w:rsidRPr="004327A6">
              <w:t>NOMCR</w:t>
            </w:r>
            <w:r>
              <w:t>)</w:t>
            </w:r>
            <w:r w:rsidRPr="004327A6">
              <w:t xml:space="preserve"> and Outage </w:t>
            </w:r>
            <w:r>
              <w:t>s</w:t>
            </w:r>
            <w:r w:rsidRPr="004327A6">
              <w:t>cheduling processes as described in Nodal Operating Guide Section 11.8.1</w:t>
            </w:r>
            <w:r>
              <w:t>, Extended Action Plan (EAP) Process</w:t>
            </w:r>
            <w:r w:rsidRPr="004327A6">
              <w:t>.</w:t>
            </w:r>
          </w:p>
        </w:tc>
      </w:tr>
    </w:tbl>
    <w:p w14:paraId="519B3DEE" w14:textId="77777777" w:rsidR="002757C1" w:rsidRDefault="002757C1" w:rsidP="002757C1">
      <w:pPr>
        <w:pStyle w:val="H3"/>
        <w:spacing w:before="480" w:after="120"/>
        <w:ind w:left="360" w:firstLine="0"/>
        <w:rPr>
          <w:b w:val="0"/>
          <w:szCs w:val="24"/>
        </w:rPr>
      </w:pPr>
      <w:bookmarkStart w:id="7" w:name="_Hlk222909767"/>
      <w:r>
        <w:rPr>
          <w:szCs w:val="24"/>
        </w:rPr>
        <w:t>Mitigation Plan</w:t>
      </w:r>
    </w:p>
    <w:p w14:paraId="4BA3B7DD" w14:textId="77777777" w:rsidR="002757C1" w:rsidRDefault="002757C1" w:rsidP="002757C1">
      <w:pPr>
        <w:pStyle w:val="BodyText"/>
        <w:ind w:left="360"/>
        <w:rPr>
          <w:iCs/>
        </w:rPr>
      </w:pPr>
      <w:r>
        <w:t xml:space="preserve">A set of pre-defined manual actions to execute </w:t>
      </w:r>
      <w:ins w:id="8" w:author="ERCOT" w:date="2025-10-02T23:18:00Z">
        <w:r>
          <w:t xml:space="preserve">pre-contingency or </w:t>
        </w:r>
      </w:ins>
      <w:r>
        <w:t>post-contingency</w:t>
      </w:r>
      <w:ins w:id="9" w:author="ERCOT" w:date="2025-10-02T23:18:00Z">
        <w:r>
          <w:t>.  Post-contingency actions are executed</w:t>
        </w:r>
      </w:ins>
      <w:r>
        <w:t xml:space="preserve"> to address voltage issues or reduce overloading on one or more given, monitored Transmission Facilities to below their Emergency Rating with restoration of normal operating conditions within two hours</w:t>
      </w:r>
      <w:ins w:id="10" w:author="ERCOT" w:date="2025-10-02T23:19:00Z">
        <w:r>
          <w:t xml:space="preserve"> and may include transmission switching and Load shedding</w:t>
        </w:r>
      </w:ins>
      <w:r>
        <w:t>.</w:t>
      </w:r>
      <w:ins w:id="11" w:author="ERCOT" w:date="2025-10-02T23:19:00Z">
        <w:r>
          <w:t xml:space="preserve">  Pre-contingency action</w:t>
        </w:r>
      </w:ins>
      <w:ins w:id="12" w:author="ERCOT" w:date="2025-10-02T23:21:00Z">
        <w:r>
          <w:t>s</w:t>
        </w:r>
      </w:ins>
      <w:ins w:id="13" w:author="ERCOT" w:date="2025-10-02T23:19:00Z">
        <w:r>
          <w:t xml:space="preserve"> are executed to address</w:t>
        </w:r>
      </w:ins>
      <w:ins w:id="14" w:author="ERCOT" w:date="2025-10-17T07:43:00Z">
        <w:r>
          <w:t xml:space="preserve"> ERCOT System cascading, </w:t>
        </w:r>
      </w:ins>
      <w:ins w:id="15" w:author="ERCOT" w:date="2025-10-02T23:19:00Z">
        <w:r>
          <w:t>uncontrolled separatio</w:t>
        </w:r>
      </w:ins>
      <w:ins w:id="16" w:author="ERCOT" w:date="2025-10-17T07:44:00Z">
        <w:r>
          <w:t>n</w:t>
        </w:r>
      </w:ins>
      <w:ins w:id="17" w:author="ERCOT" w:date="2025-10-02T23:20:00Z">
        <w:r>
          <w:t>,</w:t>
        </w:r>
      </w:ins>
      <w:ins w:id="18" w:author="ERCOT" w:date="2025-10-17T07:44:00Z">
        <w:r>
          <w:t xml:space="preserve"> angular instability, voltage instability, voltage collapse,</w:t>
        </w:r>
      </w:ins>
      <w:r>
        <w:t xml:space="preserve"> </w:t>
      </w:r>
      <w:ins w:id="19" w:author="ERCOT" w:date="2025-10-02T23:20:00Z">
        <w:r>
          <w:t>or any other reliability risk that cannot be mitigated post-contingency and may include Load shedding.</w:t>
        </w:r>
      </w:ins>
      <w:r>
        <w:t xml:space="preserve">  </w:t>
      </w:r>
      <w:del w:id="20" w:author="ERCOT" w:date="2025-10-02T23:21:00Z">
        <w:r w:rsidDel="00A04481">
          <w:delText xml:space="preserve">A Mitigation Plan must be implementable and may include transmission switching and Load shedding.  </w:delText>
        </w:r>
      </w:del>
      <w:r>
        <w:t>Mitigation Plans shall not be used to manage constraints in Security-Constrained Economic Dispatch (SCED).</w:t>
      </w:r>
    </w:p>
    <w:bookmarkEnd w:id="7"/>
    <w:p w14:paraId="62D18268" w14:textId="77777777" w:rsidR="002757C1" w:rsidRDefault="002757C1" w:rsidP="002757C1">
      <w:pPr>
        <w:pStyle w:val="H3"/>
        <w:spacing w:after="120"/>
        <w:ind w:left="360" w:firstLine="0"/>
        <w:rPr>
          <w:b w:val="0"/>
          <w:szCs w:val="24"/>
        </w:rPr>
      </w:pPr>
      <w:r>
        <w:rPr>
          <w:szCs w:val="24"/>
        </w:rPr>
        <w:t>Pre-Contingency Action Plan (PCAP)</w:t>
      </w:r>
    </w:p>
    <w:p w14:paraId="1A84C9EB" w14:textId="77777777" w:rsidR="002757C1" w:rsidRDefault="002757C1" w:rsidP="002757C1">
      <w:pPr>
        <w:pStyle w:val="BodyText"/>
        <w:ind w:left="360"/>
        <w:rPr>
          <w:iCs/>
        </w:rPr>
      </w:pPr>
      <w:r>
        <w:t xml:space="preserve">A set of pre-defined manual actions to execute pre-contingency to address voltage issues or reduce overloading on one or more given, monitored Transmission Facilities to below their Emergency Rating with restoration of normal operating conditions within two hours.  A PCAP may include transmission switching and does not include Load shedding.  A PCAP may also be implemented for the duration of an Outage and shall be included in the Outage Scheduler as soon as practicable.  </w:t>
      </w:r>
    </w:p>
    <w:p w14:paraId="7342F2B1" w14:textId="77777777" w:rsidR="002757C1" w:rsidRDefault="002757C1" w:rsidP="002757C1">
      <w:pPr>
        <w:pStyle w:val="H3"/>
        <w:spacing w:after="120"/>
        <w:ind w:left="360" w:firstLine="0"/>
        <w:rPr>
          <w:szCs w:val="24"/>
        </w:rPr>
      </w:pPr>
      <w:r>
        <w:rPr>
          <w:szCs w:val="24"/>
        </w:rPr>
        <w:lastRenderedPageBreak/>
        <w:t>Remedial Action Plan (RAP)</w:t>
      </w:r>
    </w:p>
    <w:p w14:paraId="6A656496" w14:textId="77777777" w:rsidR="002757C1" w:rsidRDefault="002757C1" w:rsidP="002757C1">
      <w:pPr>
        <w:pStyle w:val="BodyText"/>
        <w:ind w:left="360"/>
        <w:rPr>
          <w:iCs/>
        </w:rPr>
      </w:pPr>
      <w:r>
        <w:t xml:space="preserve">A set of pre-defined manual actions to execute post-contingency to address voltage issues or </w:t>
      </w:r>
      <w:proofErr w:type="gramStart"/>
      <w:r>
        <w:t>in order to</w:t>
      </w:r>
      <w:proofErr w:type="gramEnd"/>
      <w:r>
        <w:t xml:space="preserve"> reduce loading on one or more given, monitored Transmission Facilities to below their Emergency Rating within 15 minutes.  RAPs are sufficiently dependable to assume they can be executed without loss of reliability to the interconnected network, with restoration of normal operating conditions and below Normal Rating within two hours as defined in the Network Operations Model.  RAPs may be relied upon in allowing additional use of the transmission system in Security-Constrained Economic Dispatch (SCED).  RAPs shall not include generation re-Dispatch or Load shedding.</w:t>
      </w:r>
    </w:p>
    <w:p w14:paraId="4ED0CB19" w14:textId="77777777" w:rsidR="002757C1" w:rsidRDefault="002757C1" w:rsidP="002757C1">
      <w:pPr>
        <w:pStyle w:val="H3"/>
        <w:spacing w:after="120"/>
        <w:ind w:left="360" w:firstLine="0"/>
        <w:rPr>
          <w:b w:val="0"/>
          <w:szCs w:val="24"/>
        </w:rPr>
      </w:pPr>
      <w:r>
        <w:rPr>
          <w:szCs w:val="24"/>
        </w:rPr>
        <w:t>Temporary Outage Action Plan (TOAP)</w:t>
      </w:r>
    </w:p>
    <w:p w14:paraId="3B0C5A8B" w14:textId="77777777" w:rsidR="002757C1" w:rsidRDefault="002757C1" w:rsidP="002757C1">
      <w:pPr>
        <w:pStyle w:val="BodyText"/>
        <w:ind w:left="360"/>
      </w:pPr>
      <w:r>
        <w:t xml:space="preserve">A temporary set of pre-defined manual actions to execute post-contingency, during a specified Transmission Facility or Resource Outage, </w:t>
      </w:r>
      <w:proofErr w:type="gramStart"/>
      <w:r>
        <w:t>in order to</w:t>
      </w:r>
      <w:proofErr w:type="gramEnd"/>
      <w:r>
        <w:t xml:space="preserve"> address voltage issues or reduce overloading on one or more given, monitored Transmission Facilities to below their Emergency Rating with restoration of normal operating conditions within two hours.  A TOAP must be implementable and may include transmission switching and/or Load shedding.  TOAPs shall not be used to manage constraints in Security-Constrained Economic Dispatch (SCED).</w:t>
      </w:r>
    </w:p>
    <w:p w14:paraId="7E07816B" w14:textId="1CA64E40" w:rsidR="00E043C8" w:rsidRPr="0013396E" w:rsidRDefault="002A681A" w:rsidP="00E043C8">
      <w:pPr>
        <w:pStyle w:val="H5"/>
      </w:pPr>
      <w:bookmarkStart w:id="21" w:name="_Toc422486479"/>
      <w:bookmarkStart w:id="22" w:name="_Toc433093331"/>
      <w:bookmarkStart w:id="23" w:name="_Toc433093489"/>
      <w:bookmarkStart w:id="24" w:name="_Toc440874718"/>
      <w:bookmarkStart w:id="25" w:name="_Toc448142273"/>
      <w:bookmarkStart w:id="26" w:name="_Toc448142430"/>
      <w:bookmarkStart w:id="27" w:name="_Toc458770266"/>
      <w:bookmarkStart w:id="28" w:name="_Toc459294234"/>
      <w:bookmarkStart w:id="29" w:name="_Toc463262727"/>
      <w:bookmarkStart w:id="30" w:name="_Toc468286801"/>
      <w:bookmarkStart w:id="31" w:name="_Toc481502847"/>
      <w:bookmarkStart w:id="32" w:name="_Toc496080015"/>
      <w:bookmarkStart w:id="33" w:name="_Toc214878915"/>
      <w:commentRangeStart w:id="34"/>
      <w:r w:rsidRPr="0013396E">
        <w:rPr>
          <w:i w:val="0"/>
          <w:iCs w:val="0"/>
          <w:snapToGrid w:val="0"/>
          <w:szCs w:val="20"/>
        </w:rPr>
        <w:t>6.5.7.3.1</w:t>
      </w:r>
      <w:commentRangeEnd w:id="34"/>
      <w:r>
        <w:rPr>
          <w:rStyle w:val="CommentReference"/>
          <w:b w:val="0"/>
          <w:bCs w:val="0"/>
          <w:i w:val="0"/>
          <w:iCs w:val="0"/>
        </w:rPr>
        <w:commentReference w:id="34"/>
      </w:r>
      <w:r w:rsidR="00E043C8" w:rsidRPr="0013396E">
        <w:tab/>
      </w:r>
      <w:r w:rsidR="00E043C8" w:rsidRPr="0013396E">
        <w:rPr>
          <w:i w:val="0"/>
          <w:iCs w:val="0"/>
          <w:snapToGrid w:val="0"/>
          <w:szCs w:val="20"/>
        </w:rPr>
        <w:t>Determination of Real-Time Reliability Deployment Price Adder</w:t>
      </w:r>
      <w:bookmarkEnd w:id="21"/>
      <w:bookmarkEnd w:id="22"/>
      <w:bookmarkEnd w:id="23"/>
      <w:bookmarkEnd w:id="24"/>
      <w:bookmarkEnd w:id="25"/>
      <w:bookmarkEnd w:id="26"/>
      <w:bookmarkEnd w:id="27"/>
      <w:bookmarkEnd w:id="28"/>
      <w:bookmarkEnd w:id="29"/>
      <w:bookmarkEnd w:id="30"/>
      <w:bookmarkEnd w:id="31"/>
      <w:bookmarkEnd w:id="32"/>
      <w:r w:rsidR="00E043C8" w:rsidRPr="0013396E">
        <w:rPr>
          <w:i w:val="0"/>
          <w:iCs w:val="0"/>
          <w:snapToGrid w:val="0"/>
          <w:szCs w:val="20"/>
        </w:rPr>
        <w:t>s</w:t>
      </w:r>
      <w:bookmarkEnd w:id="33"/>
    </w:p>
    <w:p w14:paraId="00FCE541" w14:textId="77777777" w:rsidR="00E043C8" w:rsidRPr="0013396E" w:rsidRDefault="00E043C8" w:rsidP="00E043C8">
      <w:pPr>
        <w:spacing w:after="240"/>
        <w:ind w:left="720" w:hanging="720"/>
      </w:pPr>
      <w:r w:rsidRPr="0013396E">
        <w:t>(1)</w:t>
      </w:r>
      <w:r w:rsidRPr="0013396E">
        <w:tab/>
        <w:t>The following categories of reliability deployments are considered in the determination of the Real-Time Reliability Deployment Price Adder for Energy, and the Real-Time Reliability Deployment Price Adders for Ancillary Services:</w:t>
      </w:r>
    </w:p>
    <w:p w14:paraId="00F39A00" w14:textId="77777777" w:rsidR="00E043C8" w:rsidRPr="0013396E" w:rsidRDefault="00E043C8" w:rsidP="00E043C8">
      <w:pPr>
        <w:spacing w:after="240"/>
        <w:ind w:left="1440" w:hanging="720"/>
      </w:pPr>
      <w:r w:rsidRPr="0013396E">
        <w:t>(a)</w:t>
      </w:r>
      <w:r w:rsidRPr="0013396E">
        <w:tab/>
        <w:t>RUC-committed Resources, except for those whose QSEs have opted out of RUC Settlement in accordance with paragraph (14) of Section 5.5.2, Reliability Unit Commitment (RUC) Process;</w:t>
      </w:r>
    </w:p>
    <w:p w14:paraId="1C67AC00" w14:textId="77777777" w:rsidR="00E043C8" w:rsidRPr="0013396E" w:rsidRDefault="00E043C8" w:rsidP="00E043C8">
      <w:pPr>
        <w:spacing w:after="240"/>
        <w:ind w:left="1440" w:hanging="720"/>
      </w:pPr>
      <w:r w:rsidRPr="0013396E">
        <w:t>(b)</w:t>
      </w:r>
      <w:r w:rsidRPr="0013396E">
        <w:tab/>
        <w:t xml:space="preserve">RMR Resources that are On-Line, including capacity secured to prevent an Emergency Condition pursuant to paragraph (4) of Section 6.5.1.1, ERCOT Control Area Authority; </w:t>
      </w:r>
    </w:p>
    <w:p w14:paraId="503E2B3D" w14:textId="77777777" w:rsidR="00E043C8" w:rsidRPr="0013396E" w:rsidRDefault="00E043C8" w:rsidP="00E043C8">
      <w:pPr>
        <w:spacing w:after="240"/>
        <w:ind w:left="1440" w:hanging="720"/>
      </w:pPr>
      <w:r w:rsidRPr="0013396E">
        <w:t>(c)</w:t>
      </w:r>
      <w:r w:rsidRPr="0013396E">
        <w:tab/>
        <w:t>Deployed Load Resources other than CLRs;</w:t>
      </w:r>
    </w:p>
    <w:p w14:paraId="7C0DAD4B" w14:textId="77777777" w:rsidR="00E043C8" w:rsidRPr="0013396E" w:rsidRDefault="00E043C8" w:rsidP="00E043C8">
      <w:pPr>
        <w:spacing w:after="240"/>
        <w:ind w:left="1440" w:hanging="720"/>
      </w:pPr>
      <w:r w:rsidRPr="0013396E">
        <w:t>(d)</w:t>
      </w:r>
      <w:r w:rsidRPr="0013396E">
        <w:tab/>
        <w:t>Deployed ERS;</w:t>
      </w:r>
    </w:p>
    <w:p w14:paraId="33BE0E95" w14:textId="77777777" w:rsidR="00E043C8" w:rsidRPr="0013396E" w:rsidRDefault="00E043C8" w:rsidP="00E043C8">
      <w:pPr>
        <w:spacing w:after="240"/>
        <w:ind w:left="1440" w:hanging="720"/>
      </w:pPr>
      <w:r w:rsidRPr="0013396E">
        <w:t>(e)</w:t>
      </w:r>
      <w:r w:rsidRPr="0013396E">
        <w:tab/>
        <w:t xml:space="preserve">Real-Time DC Tie imports during an EEA where the total adjustment shall not exceed 1,250 MW in a single interval; </w:t>
      </w:r>
    </w:p>
    <w:p w14:paraId="1D42392E" w14:textId="77777777" w:rsidR="00E043C8" w:rsidRPr="0013396E" w:rsidRDefault="00E043C8" w:rsidP="00E043C8">
      <w:pPr>
        <w:spacing w:after="240"/>
        <w:ind w:left="1440" w:hanging="720"/>
      </w:pPr>
      <w:r w:rsidRPr="0013396E">
        <w:t>(f)</w:t>
      </w:r>
      <w:r w:rsidRPr="0013396E">
        <w:tab/>
        <w:t xml:space="preserve">Real-Time DC Tie exports to address emergency conditions in the receiving electric grid;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1CCE6DB7" w14:textId="77777777" w:rsidTr="00DC06FD">
        <w:trPr>
          <w:trHeight w:val="206"/>
        </w:trPr>
        <w:tc>
          <w:tcPr>
            <w:tcW w:w="9350" w:type="dxa"/>
            <w:shd w:val="pct12" w:color="auto" w:fill="auto"/>
          </w:tcPr>
          <w:p w14:paraId="10986564" w14:textId="77777777" w:rsidR="00E043C8" w:rsidRPr="0013396E" w:rsidRDefault="00E043C8" w:rsidP="00DC06FD">
            <w:pPr>
              <w:spacing w:before="120" w:after="240"/>
              <w:rPr>
                <w:b/>
                <w:i/>
                <w:iCs/>
              </w:rPr>
            </w:pPr>
            <w:r w:rsidRPr="0013396E">
              <w:rPr>
                <w:b/>
                <w:i/>
                <w:iCs/>
              </w:rPr>
              <w:lastRenderedPageBreak/>
              <w:t>[NPRR904:  Replace items (e) and (f) above with the following upon system implementation and renumber accordingly:]</w:t>
            </w:r>
          </w:p>
          <w:p w14:paraId="41767256" w14:textId="77777777" w:rsidR="00E043C8" w:rsidRPr="0013396E" w:rsidRDefault="00E043C8" w:rsidP="00DC06FD">
            <w:pPr>
              <w:spacing w:after="240"/>
              <w:ind w:left="1440" w:hanging="720"/>
            </w:pPr>
            <w:r w:rsidRPr="0013396E">
              <w:t>(e)</w:t>
            </w:r>
            <w:r w:rsidRPr="0013396E">
              <w:tab/>
              <w:t xml:space="preserve">ERCOT-directed DC Tie imports during an EEA or transmission emergency where the total adjustment shall not exceed 1,250 MW in a single interval; </w:t>
            </w:r>
          </w:p>
          <w:p w14:paraId="780D323E" w14:textId="77777777" w:rsidR="00E043C8" w:rsidRPr="0013396E" w:rsidRDefault="00E043C8" w:rsidP="00DC06FD">
            <w:pPr>
              <w:spacing w:after="240"/>
              <w:ind w:left="1440" w:hanging="720"/>
            </w:pPr>
            <w:r w:rsidRPr="0013396E">
              <w:t>(f)</w:t>
            </w:r>
            <w:r w:rsidRPr="0013396E">
              <w:tab/>
              <w:t>ERCOT-directed curtailment of DC Tie imports below the higher of DC Tie advisory import limit as of 0600 in the Day-Ahead or subsequent advisory import limit to address local transmission system limitations where the total adjustment shall not exceed 1,250 MW in a single interval;</w:t>
            </w:r>
          </w:p>
          <w:p w14:paraId="2D4D6F08" w14:textId="77777777" w:rsidR="00E043C8" w:rsidRPr="0013396E" w:rsidRDefault="00E043C8" w:rsidP="00DC06FD">
            <w:pPr>
              <w:spacing w:after="240"/>
              <w:ind w:left="1440" w:hanging="720"/>
            </w:pPr>
            <w:r w:rsidRPr="0013396E">
              <w:t>(g)</w:t>
            </w:r>
            <w:r w:rsidRPr="0013396E">
              <w:tab/>
              <w:t>ERCOT-directed curtailment of DC Tie imports below the higher of DC Tie advisory import limit as of 0600 in the Day-Ahead or subsequent advisory import limit due to an emergency action by a neighboring system operator during an emergency that is accommodated by ERCOT where the total adjustment shall not exceed 1,250 MW in a single interval;</w:t>
            </w:r>
          </w:p>
          <w:p w14:paraId="0EA95F26" w14:textId="77777777" w:rsidR="00E043C8" w:rsidRPr="0013396E" w:rsidRDefault="00E043C8" w:rsidP="00DC06FD">
            <w:pPr>
              <w:spacing w:after="240"/>
              <w:ind w:left="1440" w:hanging="720"/>
            </w:pPr>
            <w:r w:rsidRPr="0013396E">
              <w:t>(h)</w:t>
            </w:r>
            <w:r w:rsidRPr="0013396E">
              <w:tab/>
              <w:t xml:space="preserve">ERCOT-directed DC Tie exports to address emergency conditions in the receiving electric grid where the total adjustment shall not exceed 1,250 MW in a single interval; </w:t>
            </w:r>
          </w:p>
          <w:p w14:paraId="12B3F519" w14:textId="77777777" w:rsidR="00E043C8" w:rsidRPr="0013396E" w:rsidRDefault="00E043C8" w:rsidP="00DC06FD">
            <w:pPr>
              <w:spacing w:after="240"/>
              <w:ind w:left="1440" w:hanging="720"/>
              <w:rPr>
                <w:lang w:val="x-none" w:eastAsia="x-none"/>
              </w:rPr>
            </w:pPr>
            <w:r w:rsidRPr="0013396E">
              <w:rPr>
                <w:lang w:val="x-none" w:eastAsia="x-none"/>
              </w:rPr>
              <w:t>(i)</w:t>
            </w:r>
            <w:r w:rsidRPr="0013396E">
              <w:rPr>
                <w:lang w:val="x-none" w:eastAsia="x-none"/>
              </w:rPr>
              <w:tab/>
              <w:t xml:space="preserve">ERCOT-directed curtailment of DC Tie exports below the DC Tie advisory </w:t>
            </w:r>
            <w:r w:rsidRPr="0013396E">
              <w:rPr>
                <w:lang w:eastAsia="x-none"/>
              </w:rPr>
              <w:t>export</w:t>
            </w:r>
            <w:r w:rsidRPr="0013396E">
              <w:rPr>
                <w:lang w:val="x-none" w:eastAsia="x-none"/>
              </w:rPr>
              <w:t xml:space="preserve"> limit as of </w:t>
            </w:r>
            <w:r w:rsidRPr="0013396E">
              <w:rPr>
                <w:lang w:eastAsia="x-none"/>
              </w:rPr>
              <w:t>06</w:t>
            </w:r>
            <w:r w:rsidRPr="0013396E">
              <w:rPr>
                <w:lang w:val="x-none" w:eastAsia="x-none"/>
              </w:rPr>
              <w:t xml:space="preserve">00 in the Day-Ahead </w:t>
            </w:r>
            <w:r w:rsidRPr="0013396E">
              <w:rPr>
                <w:lang w:eastAsia="x-none"/>
              </w:rPr>
              <w:t xml:space="preserve">or subsequent advisory export limit </w:t>
            </w:r>
            <w:r w:rsidRPr="0013396E">
              <w:rPr>
                <w:lang w:val="x-none" w:eastAsia="x-none"/>
              </w:rPr>
              <w:t xml:space="preserve">during EEA, a transmission emergency, or to address local transmission system limitations where the total adjustment shall not exceed 1,250 MW in a single interval; </w:t>
            </w:r>
          </w:p>
        </w:tc>
      </w:tr>
    </w:tbl>
    <w:p w14:paraId="3653D0B6" w14:textId="77777777" w:rsidR="00E043C8" w:rsidRPr="0013396E" w:rsidRDefault="00E043C8" w:rsidP="00E043C8">
      <w:pPr>
        <w:spacing w:before="240" w:after="240"/>
        <w:ind w:left="1440" w:hanging="720"/>
      </w:pPr>
      <w:r w:rsidRPr="0013396E">
        <w:t>(</w:t>
      </w:r>
      <w:r>
        <w:t>g</w:t>
      </w:r>
      <w:r w:rsidRPr="0013396E">
        <w:t>)</w:t>
      </w:r>
      <w:r w:rsidRPr="0013396E">
        <w:tab/>
        <w:t>Energy delivered to ERCOT through registered Block Load Transfers (BLTs) during an EEA;</w:t>
      </w:r>
    </w:p>
    <w:p w14:paraId="487A97AE" w14:textId="77777777" w:rsidR="00E043C8" w:rsidRPr="0013396E" w:rsidRDefault="00E043C8" w:rsidP="00E043C8">
      <w:pPr>
        <w:spacing w:after="240"/>
        <w:ind w:left="1440" w:hanging="720"/>
      </w:pPr>
      <w:r w:rsidRPr="0013396E">
        <w:t>(</w:t>
      </w:r>
      <w:r>
        <w:t>h</w:t>
      </w:r>
      <w:r w:rsidRPr="0013396E">
        <w:t>)</w:t>
      </w:r>
      <w:r w:rsidRPr="0013396E">
        <w:tab/>
        <w:t>Energy delivered from ERCOT to another power pool through registered BLTs during emergency conditions in the receiving electric grid;</w:t>
      </w:r>
      <w:r>
        <w:t xml:space="preserve">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706391B0" w14:textId="77777777" w:rsidTr="00DC06FD">
        <w:trPr>
          <w:trHeight w:val="206"/>
        </w:trPr>
        <w:tc>
          <w:tcPr>
            <w:tcW w:w="9350" w:type="dxa"/>
            <w:shd w:val="pct12" w:color="auto" w:fill="auto"/>
          </w:tcPr>
          <w:p w14:paraId="2219C594" w14:textId="77777777" w:rsidR="00E043C8" w:rsidRPr="0013396E" w:rsidRDefault="00E043C8" w:rsidP="00DC06FD">
            <w:pPr>
              <w:spacing w:before="120" w:after="240"/>
              <w:rPr>
                <w:b/>
                <w:i/>
                <w:iCs/>
              </w:rPr>
            </w:pPr>
            <w:r w:rsidRPr="0013396E">
              <w:rPr>
                <w:b/>
                <w:i/>
                <w:iCs/>
              </w:rPr>
              <w:t>[NPRR1006: Insert paragraph (i) below upon system implementation</w:t>
            </w:r>
            <w:r>
              <w:rPr>
                <w:b/>
                <w:i/>
                <w:iCs/>
              </w:rPr>
              <w:t xml:space="preserve"> and renumber accordingly</w:t>
            </w:r>
            <w:r w:rsidRPr="0013396E">
              <w:rPr>
                <w:b/>
                <w:i/>
                <w:iCs/>
              </w:rPr>
              <w:t>:]</w:t>
            </w:r>
          </w:p>
          <w:p w14:paraId="51BD90A9" w14:textId="77777777" w:rsidR="00E043C8" w:rsidRPr="0013396E" w:rsidRDefault="00E043C8" w:rsidP="00DC06FD">
            <w:pPr>
              <w:spacing w:after="240"/>
              <w:ind w:left="1440" w:hanging="720"/>
              <w:rPr>
                <w:iCs/>
              </w:rPr>
            </w:pPr>
            <w:r w:rsidRPr="0013396E">
              <w:rPr>
                <w:iCs/>
              </w:rPr>
              <w:t>(i)</w:t>
            </w:r>
            <w:r w:rsidRPr="0013396E">
              <w:rPr>
                <w:iCs/>
              </w:rPr>
              <w:tab/>
              <w:t>ERCOT-directed deployment of TDSP standard offer Load management programs.</w:t>
            </w:r>
          </w:p>
        </w:tc>
      </w:tr>
    </w:tbl>
    <w:p w14:paraId="36D8F52A" w14:textId="77777777" w:rsidR="00E043C8" w:rsidRDefault="00E043C8" w:rsidP="00E043C8">
      <w:pPr>
        <w:spacing w:line="256" w:lineRule="auto"/>
        <w:ind w:left="1440" w:hanging="72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4E3CC64F" w14:textId="77777777" w:rsidTr="00DC06FD">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3C421936" w14:textId="77777777" w:rsidR="00E043C8" w:rsidRPr="0013396E" w:rsidRDefault="00E043C8" w:rsidP="00DC06FD">
            <w:pPr>
              <w:spacing w:before="120" w:after="240"/>
              <w:rPr>
                <w:b/>
                <w:i/>
                <w:iCs/>
              </w:rPr>
            </w:pPr>
            <w:r w:rsidRPr="0013396E">
              <w:rPr>
                <w:b/>
                <w:i/>
                <w:iCs/>
              </w:rPr>
              <w:t>[NPRR1</w:t>
            </w:r>
            <w:r>
              <w:rPr>
                <w:b/>
                <w:i/>
                <w:iCs/>
              </w:rPr>
              <w:t>105</w:t>
            </w:r>
            <w:r w:rsidRPr="0013396E">
              <w:rPr>
                <w:b/>
                <w:i/>
                <w:iCs/>
              </w:rPr>
              <w:t>: Insert paragraph (</w:t>
            </w:r>
            <w:r>
              <w:rPr>
                <w:b/>
                <w:i/>
                <w:iCs/>
              </w:rPr>
              <w:t>j</w:t>
            </w:r>
            <w:r w:rsidRPr="0013396E">
              <w:rPr>
                <w:b/>
                <w:i/>
                <w:iCs/>
              </w:rPr>
              <w:t>) below upon system implementation</w:t>
            </w:r>
            <w:r>
              <w:rPr>
                <w:b/>
                <w:i/>
                <w:iCs/>
              </w:rPr>
              <w:t xml:space="preserve"> and renumber accordingly</w:t>
            </w:r>
            <w:r w:rsidRPr="0013396E">
              <w:rPr>
                <w:b/>
                <w:i/>
                <w:iCs/>
              </w:rPr>
              <w:t>:]</w:t>
            </w:r>
          </w:p>
          <w:p w14:paraId="4ECDF4FF" w14:textId="77777777" w:rsidR="00E043C8" w:rsidRPr="0013396E" w:rsidRDefault="00E043C8" w:rsidP="00DC06FD">
            <w:pPr>
              <w:spacing w:after="240"/>
              <w:ind w:left="1440" w:hanging="720"/>
              <w:rPr>
                <w:b/>
                <w:i/>
                <w:iCs/>
              </w:rPr>
            </w:pPr>
            <w:r w:rsidRPr="0013396E">
              <w:lastRenderedPageBreak/>
              <w:t>(</w:t>
            </w:r>
            <w:r>
              <w:t>j</w:t>
            </w:r>
            <w:r w:rsidRPr="0013396E">
              <w:t>)</w:t>
            </w:r>
            <w:r w:rsidRPr="0013396E">
              <w:tab/>
              <w:t>ERCOT-</w:t>
            </w:r>
            <w:r w:rsidRPr="00F24831">
              <w:rPr>
                <w:iCs/>
              </w:rPr>
              <w:t>directed</w:t>
            </w:r>
            <w:r w:rsidRPr="0013396E">
              <w:t xml:space="preserve"> deployment of distribution voltage reduction measures;</w:t>
            </w:r>
          </w:p>
        </w:tc>
      </w:tr>
    </w:tbl>
    <w:p w14:paraId="0C909F37" w14:textId="77777777" w:rsidR="00E043C8" w:rsidRDefault="00E043C8" w:rsidP="00E043C8"/>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5248F61F" w14:textId="77777777" w:rsidTr="00DC06FD">
        <w:trPr>
          <w:trHeight w:val="206"/>
        </w:trPr>
        <w:tc>
          <w:tcPr>
            <w:tcW w:w="9350" w:type="dxa"/>
            <w:shd w:val="pct12" w:color="auto" w:fill="auto"/>
          </w:tcPr>
          <w:p w14:paraId="2338C4A5" w14:textId="77777777" w:rsidR="00E043C8" w:rsidRPr="0013396E" w:rsidRDefault="00E043C8" w:rsidP="00DC06FD">
            <w:pPr>
              <w:spacing w:before="120" w:after="240"/>
              <w:rPr>
                <w:b/>
                <w:i/>
                <w:iCs/>
              </w:rPr>
            </w:pPr>
            <w:r w:rsidRPr="0013396E">
              <w:rPr>
                <w:b/>
                <w:i/>
                <w:iCs/>
              </w:rPr>
              <w:t>[NPRR10</w:t>
            </w:r>
            <w:r>
              <w:rPr>
                <w:b/>
                <w:i/>
                <w:iCs/>
              </w:rPr>
              <w:t>91</w:t>
            </w:r>
            <w:r w:rsidRPr="0013396E">
              <w:rPr>
                <w:b/>
                <w:i/>
                <w:iCs/>
              </w:rPr>
              <w:t>: Insert paragraph (</w:t>
            </w:r>
            <w:r>
              <w:rPr>
                <w:b/>
                <w:i/>
                <w:iCs/>
              </w:rPr>
              <w:t>k</w:t>
            </w:r>
            <w:r w:rsidRPr="0013396E">
              <w:rPr>
                <w:b/>
                <w:i/>
                <w:iCs/>
              </w:rPr>
              <w:t>) below upon system implementation</w:t>
            </w:r>
            <w:r>
              <w:rPr>
                <w:b/>
                <w:i/>
                <w:iCs/>
              </w:rPr>
              <w:t xml:space="preserve"> and renumber accordingly</w:t>
            </w:r>
            <w:r w:rsidRPr="0013396E">
              <w:rPr>
                <w:b/>
                <w:i/>
                <w:iCs/>
              </w:rPr>
              <w:t>:]</w:t>
            </w:r>
          </w:p>
          <w:p w14:paraId="53DCA23E" w14:textId="77777777" w:rsidR="00E043C8" w:rsidRPr="0013396E" w:rsidRDefault="00E043C8" w:rsidP="00DC06FD">
            <w:pPr>
              <w:spacing w:after="240"/>
              <w:ind w:left="1440" w:hanging="720"/>
              <w:rPr>
                <w:iCs/>
              </w:rPr>
            </w:pPr>
            <w:r w:rsidRPr="0013396E">
              <w:t>(</w:t>
            </w:r>
            <w:r>
              <w:t>k</w:t>
            </w:r>
            <w:r w:rsidRPr="0013396E">
              <w:t>)</w:t>
            </w:r>
            <w:r w:rsidRPr="0013396E">
              <w:tab/>
              <w:t>ERCOT-directed deployment of Off-Line Non-Spin;</w:t>
            </w:r>
          </w:p>
        </w:tc>
      </w:tr>
    </w:tbl>
    <w:p w14:paraId="6085D368" w14:textId="79D526D1" w:rsidR="002162F2" w:rsidRDefault="00E043C8" w:rsidP="002162F2">
      <w:pPr>
        <w:pStyle w:val="ListParagraph"/>
        <w:numPr>
          <w:ilvl w:val="0"/>
          <w:numId w:val="3"/>
        </w:numPr>
        <w:spacing w:before="240" w:after="240"/>
        <w:rPr>
          <w:iCs/>
        </w:rPr>
      </w:pPr>
      <w:r w:rsidRPr="002162F2">
        <w:rPr>
          <w:iCs/>
        </w:rPr>
        <w:t xml:space="preserve">ERCOT-directed firm Load shed during EEA Level 3, as described in paragraph (3) of Section 6.5.9.4.2, EEA Levels; </w:t>
      </w:r>
    </w:p>
    <w:p w14:paraId="057767A8" w14:textId="732A6FB6" w:rsidR="002162F2" w:rsidRPr="002162F2" w:rsidRDefault="002162F2" w:rsidP="00027EFF">
      <w:pPr>
        <w:pStyle w:val="BodyTextNumbered"/>
        <w:ind w:left="1440"/>
      </w:pPr>
      <w:ins w:id="35" w:author=" Vistra 120425" w:date="2025-12-04T14:41:00Z">
        <w:r>
          <w:t xml:space="preserve">(j) </w:t>
        </w:r>
        <w:r>
          <w:tab/>
          <w:t xml:space="preserve">Pre-contingency Load shed </w:t>
        </w:r>
      </w:ins>
      <w:ins w:id="36" w:author="ERCOT 030226" w:date="2026-02-27T15:46:00Z" w16du:dateUtc="2026-02-27T21:46:00Z">
        <w:r>
          <w:t>in Miti</w:t>
        </w:r>
      </w:ins>
      <w:ins w:id="37" w:author="ERCOT 030226" w:date="2026-02-27T15:47:00Z" w16du:dateUtc="2026-02-27T21:47:00Z">
        <w:r>
          <w:t>gation Plans</w:t>
        </w:r>
      </w:ins>
      <w:ins w:id="38" w:author="ERCOT 030226" w:date="2026-02-27T15:53:00Z" w16du:dateUtc="2026-02-27T21:53:00Z">
        <w:r w:rsidR="001C39C7">
          <w:t xml:space="preserve"> </w:t>
        </w:r>
      </w:ins>
      <w:ins w:id="39" w:author=" Vistra 120425" w:date="2025-12-04T14:41:00Z">
        <w:r>
          <w:t>as described in Section 2.1, Definitions.</w:t>
        </w:r>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0546D90A" w14:textId="77777777" w:rsidTr="00DC06FD">
        <w:trPr>
          <w:trHeight w:val="206"/>
        </w:trPr>
        <w:tc>
          <w:tcPr>
            <w:tcW w:w="9350" w:type="dxa"/>
            <w:shd w:val="pct12" w:color="auto" w:fill="auto"/>
          </w:tcPr>
          <w:p w14:paraId="0B106CED" w14:textId="6C3D4DBE" w:rsidR="00E043C8" w:rsidRPr="0013396E" w:rsidRDefault="00E043C8" w:rsidP="00DC06FD">
            <w:pPr>
              <w:spacing w:before="120" w:after="240"/>
              <w:rPr>
                <w:b/>
                <w:i/>
                <w:iCs/>
              </w:rPr>
            </w:pPr>
            <w:r w:rsidRPr="0013396E">
              <w:rPr>
                <w:b/>
                <w:i/>
                <w:iCs/>
              </w:rPr>
              <w:t>[NPRR1</w:t>
            </w:r>
            <w:r>
              <w:rPr>
                <w:b/>
                <w:i/>
                <w:iCs/>
              </w:rPr>
              <w:t>238</w:t>
            </w:r>
            <w:r w:rsidRPr="0013396E">
              <w:rPr>
                <w:b/>
                <w:i/>
                <w:iCs/>
              </w:rPr>
              <w:t>: Insert paragraph (</w:t>
            </w:r>
            <w:ins w:id="40" w:author="ERCOT 030226" w:date="2026-03-10T16:06:00Z" w16du:dateUtc="2026-03-10T21:06:00Z">
              <w:r w:rsidR="009F77F6">
                <w:rPr>
                  <w:b/>
                  <w:i/>
                  <w:iCs/>
                </w:rPr>
                <w:t>k</w:t>
              </w:r>
            </w:ins>
            <w:del w:id="41" w:author="ERCOT 030226" w:date="2026-03-10T16:06:00Z" w16du:dateUtc="2026-03-10T21:06:00Z">
              <w:r w:rsidDel="009F77F6">
                <w:rPr>
                  <w:b/>
                  <w:i/>
                  <w:iCs/>
                </w:rPr>
                <w:delText>j</w:delText>
              </w:r>
            </w:del>
            <w:r w:rsidRPr="0013396E">
              <w:rPr>
                <w:b/>
                <w:i/>
                <w:iCs/>
              </w:rPr>
              <w:t>) below upon system implementation:]</w:t>
            </w:r>
          </w:p>
          <w:p w14:paraId="3EB286BD" w14:textId="4513A2E8" w:rsidR="00E043C8" w:rsidRDefault="00E043C8" w:rsidP="00DC06FD">
            <w:pPr>
              <w:spacing w:after="240"/>
              <w:ind w:left="1440" w:hanging="720"/>
            </w:pPr>
            <w:r w:rsidRPr="0013396E">
              <w:t>(</w:t>
            </w:r>
            <w:ins w:id="42" w:author="ERCOT 030226" w:date="2026-03-10T16:08:00Z" w16du:dateUtc="2026-03-10T21:08:00Z">
              <w:r w:rsidR="00BD2B22">
                <w:t>k</w:t>
              </w:r>
            </w:ins>
            <w:del w:id="43" w:author="ERCOT 030226" w:date="2026-03-10T16:08:00Z" w16du:dateUtc="2026-03-10T21:08:00Z">
              <w:r w:rsidDel="00BD2B22">
                <w:delText>j</w:delText>
              </w:r>
            </w:del>
            <w:r w:rsidRPr="0013396E">
              <w:t>)</w:t>
            </w:r>
            <w:r w:rsidRPr="0013396E">
              <w:tab/>
              <w:t xml:space="preserve">Deployed </w:t>
            </w:r>
            <w:r w:rsidRPr="0013396E">
              <w:rPr>
                <w:bCs/>
              </w:rPr>
              <w:t>Voluntary Early Curtailment Load</w:t>
            </w:r>
            <w:r w:rsidRPr="0013396E">
              <w:t xml:space="preserve"> (VECL) as described in Section 6.5.9.4.1, General Procedures Prior to EEA Operations.</w:t>
            </w:r>
          </w:p>
          <w:p w14:paraId="102F651E" w14:textId="29F7ED12" w:rsidR="002162F2" w:rsidRPr="002162F2" w:rsidRDefault="00E8762A" w:rsidP="002162F2">
            <w:pPr>
              <w:pStyle w:val="BodyTextNumbered"/>
              <w:ind w:left="1440"/>
            </w:pPr>
            <w:ins w:id="44" w:author="ERCOT 030226" w:date="2026-03-10T14:41:00Z" w16du:dateUtc="2026-03-10T19:41:00Z">
              <w:del w:id="45" w:author="PRS 031126 " w:date="2026-03-10T17:07:00Z" w16du:dateUtc="2026-03-10T22:07:00Z">
                <w:r w:rsidRPr="002A681A" w:rsidDel="005C6FE4">
                  <w:delText>(</w:delText>
                </w:r>
              </w:del>
            </w:ins>
            <w:ins w:id="46" w:author="ERCOT 030226" w:date="2026-03-10T16:08:00Z" w16du:dateUtc="2026-03-10T21:08:00Z">
              <w:del w:id="47" w:author="PRS 031126 " w:date="2026-03-10T17:07:00Z" w16du:dateUtc="2026-03-10T22:07:00Z">
                <w:r w:rsidR="00BD2B22" w:rsidRPr="002A681A" w:rsidDel="005C6FE4">
                  <w:delText>l</w:delText>
                </w:r>
              </w:del>
            </w:ins>
            <w:ins w:id="48" w:author="ERCOT 030226" w:date="2026-03-10T14:41:00Z" w16du:dateUtc="2026-03-10T19:41:00Z">
              <w:del w:id="49" w:author="PRS 031126 " w:date="2026-03-10T17:07:00Z" w16du:dateUtc="2026-03-10T22:07:00Z">
                <w:r w:rsidRPr="002A681A" w:rsidDel="005C6FE4">
                  <w:delText>)</w:delText>
                </w:r>
              </w:del>
            </w:ins>
            <w:del w:id="50" w:author="PRS 031126 " w:date="2026-03-10T17:07:00Z" w16du:dateUtc="2026-03-10T22:07:00Z">
              <w:r w:rsidR="002162F2" w:rsidRPr="002A681A" w:rsidDel="005C6FE4">
                <w:tab/>
              </w:r>
            </w:del>
            <w:ins w:id="51" w:author="ERCOT 030226" w:date="2026-03-10T14:41:00Z" w16du:dateUtc="2026-03-10T19:41:00Z">
              <w:del w:id="52" w:author="PRS 031126 " w:date="2026-03-10T17:07:00Z" w16du:dateUtc="2026-03-10T22:07:00Z">
                <w:r w:rsidRPr="002A681A" w:rsidDel="005C6FE4">
                  <w:delText>Pre-contingency Load shed in Mitigation Plans as describ</w:delText>
                </w:r>
              </w:del>
            </w:ins>
            <w:ins w:id="53" w:author="ERCOT 030226" w:date="2026-03-10T14:42:00Z" w16du:dateUtc="2026-03-10T19:42:00Z">
              <w:del w:id="54" w:author="PRS 031126 " w:date="2026-03-10T17:07:00Z" w16du:dateUtc="2026-03-10T22:07:00Z">
                <w:r w:rsidRPr="002A681A" w:rsidDel="005C6FE4">
                  <w:delText>ed in Section 2.1, Definitions.</w:delText>
                </w:r>
              </w:del>
            </w:ins>
          </w:p>
        </w:tc>
      </w:tr>
    </w:tbl>
    <w:p w14:paraId="0A00FD66" w14:textId="77777777" w:rsidR="00E043C8" w:rsidRPr="0013396E" w:rsidRDefault="00E043C8" w:rsidP="00E043C8">
      <w:pPr>
        <w:spacing w:before="240" w:after="240"/>
        <w:ind w:left="720" w:hanging="720"/>
      </w:pPr>
      <w:r w:rsidRPr="0013396E">
        <w:t>(2)</w:t>
      </w:r>
      <w:r w:rsidRPr="0013396E">
        <w:tab/>
        <w:t>The Real-Time Reliability Deployment Price Adder for Energy, and Real-Time Reliability Deployment Price Adders for Ancillary Services are estimations of the impact to energy prices and Real-Time MCPCs due to the above categories of reliability deployments.  For intervals where there are reliability deployments as described in paragraph (1) above, the Real-Time Reliability Deployment Price Adder for Energy and Real-Time Reliability Deployment Price Adders for Ancillary Services are determined as follows:</w:t>
      </w:r>
    </w:p>
    <w:p w14:paraId="6305DE56" w14:textId="77777777" w:rsidR="00E043C8" w:rsidRPr="0013396E" w:rsidRDefault="00E043C8" w:rsidP="00E043C8">
      <w:pPr>
        <w:spacing w:after="240"/>
        <w:ind w:left="1440" w:hanging="720"/>
      </w:pPr>
      <w:r w:rsidRPr="0013396E">
        <w:t>(a)</w:t>
      </w:r>
      <w:r w:rsidRPr="0013396E">
        <w:tab/>
        <w:t>For RUC-committed Resources with a telemetered Resource Status of ONRUC and for RMR Resources that are On-Line: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3316E3DE" w14:textId="77777777" w:rsidTr="00DC06FD">
        <w:trPr>
          <w:trHeight w:val="206"/>
        </w:trPr>
        <w:tc>
          <w:tcPr>
            <w:tcW w:w="9350" w:type="dxa"/>
            <w:shd w:val="pct12" w:color="auto" w:fill="auto"/>
          </w:tcPr>
          <w:p w14:paraId="732F707E" w14:textId="54FDF46F" w:rsidR="00E043C8" w:rsidRPr="0013396E" w:rsidRDefault="00E043C8" w:rsidP="00DC06FD">
            <w:pPr>
              <w:spacing w:before="120" w:after="240"/>
              <w:rPr>
                <w:b/>
                <w:i/>
                <w:iCs/>
              </w:rPr>
            </w:pPr>
            <w:r w:rsidRPr="0013396E">
              <w:rPr>
                <w:b/>
                <w:i/>
                <w:iCs/>
              </w:rPr>
              <w:t>[NPRR10</w:t>
            </w:r>
            <w:r>
              <w:rPr>
                <w:b/>
                <w:i/>
                <w:iCs/>
              </w:rPr>
              <w:t>91</w:t>
            </w:r>
            <w:r w:rsidRPr="0013396E">
              <w:rPr>
                <w:b/>
                <w:i/>
                <w:iCs/>
              </w:rPr>
              <w:t xml:space="preserve">: </w:t>
            </w:r>
            <w:r>
              <w:rPr>
                <w:b/>
                <w:i/>
                <w:iCs/>
              </w:rPr>
              <w:t>Replace</w:t>
            </w:r>
            <w:r w:rsidRPr="0013396E">
              <w:rPr>
                <w:b/>
                <w:i/>
                <w:iCs/>
              </w:rPr>
              <w:t xml:space="preserve"> paragraph (</w:t>
            </w:r>
            <w:ins w:id="55" w:author="ERCOT Market Rules" w:date="2026-03-13T17:10:00Z" w16du:dateUtc="2026-03-13T22:10:00Z">
              <w:r w:rsidR="00CF14F2">
                <w:rPr>
                  <w:b/>
                  <w:i/>
                  <w:iCs/>
                </w:rPr>
                <w:t>a</w:t>
              </w:r>
            </w:ins>
            <w:del w:id="56" w:author="ERCOT Market Rules" w:date="2026-03-13T17:10:00Z" w16du:dateUtc="2026-03-13T22:10:00Z">
              <w:r w:rsidDel="00CF14F2">
                <w:rPr>
                  <w:b/>
                  <w:i/>
                  <w:iCs/>
                </w:rPr>
                <w:delText>j</w:delText>
              </w:r>
            </w:del>
            <w:r w:rsidRPr="0013396E">
              <w:rPr>
                <w:b/>
                <w:i/>
                <w:iCs/>
              </w:rPr>
              <w:t xml:space="preserve">) </w:t>
            </w:r>
            <w:r>
              <w:rPr>
                <w:b/>
                <w:i/>
                <w:iCs/>
              </w:rPr>
              <w:t>above with the following</w:t>
            </w:r>
            <w:r w:rsidRPr="0013396E">
              <w:rPr>
                <w:b/>
                <w:i/>
                <w:iCs/>
              </w:rPr>
              <w:t xml:space="preserve"> upon system implementation:]</w:t>
            </w:r>
          </w:p>
          <w:p w14:paraId="7DFB7726" w14:textId="77777777" w:rsidR="00E043C8" w:rsidRPr="00896851" w:rsidRDefault="00E043C8" w:rsidP="00DC06FD">
            <w:pPr>
              <w:spacing w:after="240"/>
              <w:ind w:left="1440" w:hanging="720"/>
            </w:pPr>
            <w:r w:rsidRPr="0013396E">
              <w:t>(a)</w:t>
            </w:r>
            <w:r w:rsidRPr="0013396E">
              <w:tab/>
              <w:t>For Off-Line Non-Spin Resources that are brought On-Line by ERCOT deployment instruction, RUC-committed Resources with a telemetered Resource Status of ONRUC and for RMR Resources that are On-Line:</w:t>
            </w:r>
          </w:p>
        </w:tc>
      </w:tr>
    </w:tbl>
    <w:p w14:paraId="10308741" w14:textId="77777777" w:rsidR="00E043C8" w:rsidRPr="0013396E" w:rsidRDefault="00E043C8" w:rsidP="00E043C8">
      <w:pPr>
        <w:spacing w:before="240" w:after="240"/>
        <w:ind w:left="2160" w:hanging="720"/>
      </w:pPr>
      <w:r w:rsidRPr="0013396E">
        <w:t>(i)</w:t>
      </w:r>
      <w:r w:rsidRPr="0013396E">
        <w:tab/>
        <w:t>Set the LSL and LDL to zero;</w:t>
      </w:r>
    </w:p>
    <w:p w14:paraId="30C186A8" w14:textId="77777777" w:rsidR="00E043C8" w:rsidRPr="0013396E" w:rsidRDefault="00E043C8" w:rsidP="00E043C8">
      <w:pPr>
        <w:spacing w:after="240"/>
        <w:ind w:left="2160" w:hanging="720"/>
      </w:pPr>
      <w:r w:rsidRPr="0013396E">
        <w:lastRenderedPageBreak/>
        <w:t>(ii)</w:t>
      </w:r>
      <w:r w:rsidRPr="0013396E">
        <w:tab/>
        <w:t>Remove all Ancillary Service Offers; and</w:t>
      </w:r>
    </w:p>
    <w:p w14:paraId="0B579DCC" w14:textId="77777777" w:rsidR="00E043C8" w:rsidRPr="0013396E" w:rsidRDefault="00E043C8" w:rsidP="00E043C8">
      <w:pPr>
        <w:spacing w:after="240"/>
        <w:ind w:left="2160" w:hanging="720"/>
      </w:pPr>
      <w:r w:rsidRPr="0013396E">
        <w:t>(iii)</w:t>
      </w:r>
      <w:r w:rsidRPr="0013396E">
        <w:tab/>
        <w:t>For the first step of SCED, administratively set the Energy Offer Curve for the Resource at a value equal to the power balance penalty price for all capacity between 0 MW and the HSL of the Resource.</w:t>
      </w:r>
    </w:p>
    <w:p w14:paraId="3B4D4884" w14:textId="77777777" w:rsidR="00E043C8" w:rsidRPr="0013396E" w:rsidRDefault="00E043C8" w:rsidP="00E043C8">
      <w:pPr>
        <w:spacing w:after="240"/>
        <w:ind w:left="1440" w:hanging="720"/>
      </w:pPr>
      <w:r w:rsidRPr="0013396E">
        <w:t>(b)</w:t>
      </w:r>
      <w:r w:rsidRPr="0013396E">
        <w:tab/>
        <w:t>Notwithstanding item (a) above, for RUC-committed Combined Cycle Generation Resources with a telemetered Resource Status of ONRUC that were instructed by ERCOT to transition to a different configuration to provide additional capacity:</w:t>
      </w:r>
    </w:p>
    <w:p w14:paraId="1EE3CCA4" w14:textId="77777777" w:rsidR="00E043C8" w:rsidRPr="0013396E" w:rsidRDefault="00E043C8" w:rsidP="00E043C8">
      <w:pPr>
        <w:spacing w:after="240"/>
        <w:ind w:left="2160" w:hanging="720"/>
      </w:pPr>
      <w:r w:rsidRPr="0013396E">
        <w:t>(i)</w:t>
      </w:r>
      <w:r w:rsidRPr="0013396E">
        <w:tab/>
        <w:t>Set the LSL and LDL equal to the minimum of their current value and the COP HSL of the QSE-committed configuration for the RUC hour at the snapshot time of the RUC instruction;</w:t>
      </w:r>
    </w:p>
    <w:p w14:paraId="242E7D81" w14:textId="77777777" w:rsidR="00E043C8" w:rsidRPr="0013396E" w:rsidRDefault="00E043C8" w:rsidP="00E043C8">
      <w:pPr>
        <w:spacing w:after="240"/>
        <w:ind w:left="2160" w:hanging="720"/>
      </w:pPr>
      <w:r w:rsidRPr="0013396E">
        <w:t>(ii)</w:t>
      </w:r>
      <w:r w:rsidRPr="0013396E">
        <w:tab/>
        <w:t>Set the maximum Ancillary Service capabilities of the Resource equal to the minimum of their current value and COP Ancillary Service capabilities of the QSE-committed configuration for the RUC hour at the snapshot time of the RUC instruction; and</w:t>
      </w:r>
    </w:p>
    <w:p w14:paraId="2691941C" w14:textId="77777777" w:rsidR="00E043C8" w:rsidRPr="0013396E" w:rsidRDefault="00E043C8" w:rsidP="00E043C8">
      <w:pPr>
        <w:spacing w:after="240"/>
        <w:ind w:left="2160" w:hanging="720"/>
      </w:pPr>
      <w:r w:rsidRPr="0013396E">
        <w:t>(iii)</w:t>
      </w:r>
      <w:r w:rsidRPr="0013396E">
        <w:tab/>
        <w:t xml:space="preserve">For the first step of SCED, administratively set the Energy Offer Curve for the Resource at a value equal to the power balance penalty price for the additional capacity of the Resource, defined as the positive difference between the Resource’s current telemetered HSL and the COP HSL of the QSE-committed configuration for the RUC hour at the snapshot time of the RUC instruction.  </w:t>
      </w:r>
    </w:p>
    <w:p w14:paraId="39EBAC45" w14:textId="77777777" w:rsidR="00E043C8" w:rsidRPr="0013396E" w:rsidRDefault="00E043C8" w:rsidP="00E043C8">
      <w:pPr>
        <w:spacing w:after="240"/>
        <w:ind w:left="1440" w:hanging="720"/>
      </w:pPr>
      <w:r w:rsidRPr="0013396E">
        <w:t>(c</w:t>
      </w:r>
      <w:proofErr w:type="gramStart"/>
      <w:r w:rsidRPr="0013396E">
        <w:t xml:space="preserve">) </w:t>
      </w:r>
      <w:r w:rsidRPr="0013396E">
        <w:tab/>
        <w:t>For</w:t>
      </w:r>
      <w:proofErr w:type="gramEnd"/>
      <w:r w:rsidRPr="0013396E">
        <w:t xml:space="preserve"> all other Generation Resources excluding ones with a telemetered status of ONRUC, ONTEST, STARTUP, SHUTDOWN, </w:t>
      </w:r>
      <w:proofErr w:type="gramStart"/>
      <w:r w:rsidRPr="0013396E">
        <w:t>and also</w:t>
      </w:r>
      <w:proofErr w:type="gramEnd"/>
      <w:r w:rsidRPr="0013396E">
        <w:t xml:space="preserve"> excluding RMR Resources that are On-Line and excluding Generation Resources with a telemetered output less than 95% of LSL:</w:t>
      </w:r>
    </w:p>
    <w:p w14:paraId="213CB274" w14:textId="77777777" w:rsidR="00E043C8" w:rsidRPr="0013396E" w:rsidRDefault="00E043C8" w:rsidP="00E043C8">
      <w:pPr>
        <w:spacing w:after="240"/>
        <w:ind w:left="2160" w:hanging="720"/>
      </w:pPr>
      <w:r w:rsidRPr="0013396E">
        <w:t xml:space="preserve">(i)  </w:t>
      </w:r>
      <w:r w:rsidRPr="0013396E">
        <w:tab/>
        <w:t>Set LDL to the greater of Aggregated Resource Output - (60 minutes * Normal Ramp Rate down), or LSL; and</w:t>
      </w:r>
    </w:p>
    <w:p w14:paraId="3096C862" w14:textId="77777777" w:rsidR="00E043C8" w:rsidRPr="0013396E" w:rsidRDefault="00E043C8" w:rsidP="00E043C8">
      <w:pPr>
        <w:spacing w:after="240"/>
        <w:ind w:left="2160" w:hanging="720"/>
      </w:pPr>
      <w:r w:rsidRPr="0013396E">
        <w:t>(ii)       Set HDL to the lesser of Aggregated Resource Output + (60 minutes*Normal Ramp Rate up), or HSL.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7FC3F654" w14:textId="77777777" w:rsidTr="00DC06FD">
        <w:trPr>
          <w:trHeight w:val="206"/>
        </w:trPr>
        <w:tc>
          <w:tcPr>
            <w:tcW w:w="9350" w:type="dxa"/>
            <w:shd w:val="pct12" w:color="auto" w:fill="auto"/>
          </w:tcPr>
          <w:p w14:paraId="239232F1" w14:textId="77777777" w:rsidR="00E043C8" w:rsidRPr="0013396E" w:rsidRDefault="00E043C8" w:rsidP="00DC06FD">
            <w:pPr>
              <w:spacing w:before="120" w:after="240"/>
              <w:rPr>
                <w:b/>
                <w:i/>
                <w:iCs/>
              </w:rPr>
            </w:pPr>
            <w:r w:rsidRPr="0013396E">
              <w:rPr>
                <w:b/>
                <w:i/>
                <w:iCs/>
              </w:rPr>
              <w:t>[NPRR904:  Replace paragraph (c) above with the following upon system implementation:]</w:t>
            </w:r>
          </w:p>
          <w:p w14:paraId="3AB90B23" w14:textId="77777777" w:rsidR="00E043C8" w:rsidRPr="0013396E" w:rsidRDefault="00E043C8" w:rsidP="00DC06FD">
            <w:pPr>
              <w:spacing w:before="240" w:after="240"/>
              <w:ind w:left="1440" w:hanging="720"/>
              <w:rPr>
                <w:lang w:val="x-none" w:eastAsia="x-none"/>
              </w:rPr>
            </w:pPr>
            <w:r w:rsidRPr="0013396E">
              <w:rPr>
                <w:lang w:val="x-none" w:eastAsia="x-none"/>
              </w:rPr>
              <w:t>(</w:t>
            </w:r>
            <w:r w:rsidRPr="0013396E">
              <w:rPr>
                <w:lang w:eastAsia="x-none"/>
              </w:rPr>
              <w:t>c</w:t>
            </w:r>
            <w:r w:rsidRPr="0013396E">
              <w:rPr>
                <w:lang w:val="x-none" w:eastAsia="x-none"/>
              </w:rPr>
              <w:t xml:space="preserve">) </w:t>
            </w:r>
            <w:r w:rsidRPr="0013396E">
              <w:rPr>
                <w:lang w:val="x-none" w:eastAsia="x-none"/>
              </w:rPr>
              <w:tab/>
              <w:t>For all other Generation Resources excluding ones with a telemetered status of ONRUC, ONTEST, STARTUP, SHUTDOWN, and also excluding RMR Resources that are On-Line and excluding Generation Resources with a telemetered output less than 95% of LSL:</w:t>
            </w:r>
          </w:p>
          <w:p w14:paraId="67ED1168" w14:textId="77777777" w:rsidR="00E043C8" w:rsidRPr="0013396E" w:rsidRDefault="00E043C8" w:rsidP="00DC06FD">
            <w:pPr>
              <w:spacing w:after="240"/>
              <w:ind w:left="2160" w:hanging="720"/>
            </w:pPr>
            <w:r w:rsidRPr="0013396E">
              <w:lastRenderedPageBreak/>
              <w:t>(i)</w:t>
            </w:r>
            <w:r w:rsidRPr="0013396E">
              <w:tab/>
              <w:t>If the Generation Resource SCED Base Point is not at LDL, set LDL to the greater of Aggregated Resource Output - (60 minutes * Normal Ramp Rate down), or LSL; and</w:t>
            </w:r>
          </w:p>
          <w:p w14:paraId="0CC1BEDE" w14:textId="77777777" w:rsidR="00E043C8" w:rsidRPr="0013396E" w:rsidRDefault="00E043C8" w:rsidP="00DC06FD">
            <w:pPr>
              <w:spacing w:after="240"/>
              <w:ind w:left="2160" w:hanging="720"/>
            </w:pPr>
            <w:r w:rsidRPr="0013396E">
              <w:t xml:space="preserve">(ii) </w:t>
            </w:r>
            <w:r w:rsidRPr="0013396E">
              <w:tab/>
              <w:t>If the Generation Resource SCED Base Point is not at HDL, set HDL to the lesser of Aggregated Resource Output + (60 minutes * Normal Ramp Rate up), or HSL.</w:t>
            </w:r>
          </w:p>
        </w:tc>
      </w:tr>
    </w:tbl>
    <w:p w14:paraId="1BCDF0C0" w14:textId="77777777" w:rsidR="00E043C8" w:rsidRPr="0013396E" w:rsidRDefault="00E043C8" w:rsidP="00E043C8">
      <w:pPr>
        <w:spacing w:before="240" w:after="240"/>
        <w:ind w:left="1440" w:hanging="720"/>
      </w:pPr>
      <w:r w:rsidRPr="0013396E">
        <w:lastRenderedPageBreak/>
        <w:t>(d)</w:t>
      </w:r>
      <w:r w:rsidRPr="0013396E">
        <w:tab/>
        <w:t>For all On-Line ESRs excluding those with a telemetered status of ONTEST or ONHOLD:</w:t>
      </w:r>
    </w:p>
    <w:p w14:paraId="4699AF85" w14:textId="77777777" w:rsidR="00E043C8" w:rsidRPr="0013396E" w:rsidRDefault="00E043C8" w:rsidP="00E043C8">
      <w:pPr>
        <w:spacing w:after="240"/>
        <w:ind w:left="2160" w:hanging="720"/>
      </w:pPr>
      <w:r w:rsidRPr="0013396E">
        <w:t>(i)</w:t>
      </w:r>
      <w:r w:rsidRPr="0013396E">
        <w:tab/>
        <w:t>If the ESR SCED Base Point is not at LDL, set LDL to the greater of Aggregated Resource Output - (60 minutes * Normal Ramp Rate down), or LSL; and</w:t>
      </w:r>
    </w:p>
    <w:p w14:paraId="10EF5CE2" w14:textId="77777777" w:rsidR="00E043C8" w:rsidRPr="0013396E" w:rsidRDefault="00E043C8" w:rsidP="00E043C8">
      <w:pPr>
        <w:spacing w:after="240"/>
        <w:ind w:left="2160" w:hanging="720"/>
      </w:pPr>
      <w:r w:rsidRPr="0013396E">
        <w:t>(ii)</w:t>
      </w:r>
      <w:r w:rsidRPr="0013396E">
        <w:tab/>
        <w:t>If the ESR SCED Base Point is not at HDL, set HDL to the lesser of Aggregated Resource Output + (60 minutes * Normal Ramp Rate up), or HSL.</w:t>
      </w:r>
    </w:p>
    <w:p w14:paraId="49CAFC3A" w14:textId="77777777" w:rsidR="00E043C8" w:rsidRPr="00AE5D60" w:rsidRDefault="00E043C8" w:rsidP="00E043C8">
      <w:pPr>
        <w:spacing w:after="240"/>
        <w:ind w:left="1440" w:hanging="720"/>
      </w:pPr>
      <w:r w:rsidRPr="00AE5D60">
        <w:t>(e)</w:t>
      </w:r>
      <w:r w:rsidRPr="00AE5D60">
        <w:tab/>
        <w:t>For all CLRs excluding ones with a telemetered status of OUTL:</w:t>
      </w:r>
    </w:p>
    <w:p w14:paraId="0B3B2AC5" w14:textId="77777777" w:rsidR="00E043C8" w:rsidRPr="00AE5D60" w:rsidRDefault="00E043C8" w:rsidP="00E043C8">
      <w:pPr>
        <w:spacing w:after="240"/>
        <w:ind w:left="2160" w:hanging="720"/>
      </w:pPr>
      <w:r w:rsidRPr="00AE5D60">
        <w:t>(i)</w:t>
      </w:r>
      <w:r w:rsidRPr="00AE5D60">
        <w:tab/>
      </w:r>
      <w:r>
        <w:t>Set</w:t>
      </w:r>
      <w:r w:rsidRPr="00AE5D60">
        <w:t xml:space="preserve"> LDL to the greater of Aggregated Resource Output - (60 minutes * Normal Ramp Rate), or LSL; and</w:t>
      </w:r>
    </w:p>
    <w:p w14:paraId="77E4780B" w14:textId="77777777" w:rsidR="00E043C8" w:rsidRPr="00AE5D60" w:rsidRDefault="00E043C8" w:rsidP="00E043C8">
      <w:pPr>
        <w:spacing w:after="240"/>
        <w:ind w:left="2160" w:hanging="720"/>
      </w:pPr>
      <w:r w:rsidRPr="00AE5D60">
        <w:t>(ii)</w:t>
      </w:r>
      <w:r w:rsidRPr="00AE5D60">
        <w:tab/>
      </w:r>
      <w:r>
        <w:t>Set</w:t>
      </w:r>
      <w:r w:rsidRPr="00AE5D60">
        <w:t xml:space="preserve"> HDL to the lesser of Aggregated Resource Output + (60 minutes * Normal Ramp Rate), or HSL.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495BDE14" w14:textId="77777777" w:rsidTr="00DC06FD">
        <w:trPr>
          <w:trHeight w:val="206"/>
        </w:trPr>
        <w:tc>
          <w:tcPr>
            <w:tcW w:w="9350" w:type="dxa"/>
            <w:shd w:val="pct12" w:color="auto" w:fill="auto"/>
          </w:tcPr>
          <w:p w14:paraId="12DE2BD8" w14:textId="77777777" w:rsidR="00E043C8" w:rsidRPr="0013396E" w:rsidRDefault="00E043C8" w:rsidP="00DC06FD">
            <w:pPr>
              <w:spacing w:before="120" w:after="240"/>
              <w:rPr>
                <w:b/>
                <w:i/>
                <w:iCs/>
              </w:rPr>
            </w:pPr>
            <w:r w:rsidRPr="0013396E">
              <w:rPr>
                <w:b/>
                <w:i/>
                <w:iCs/>
              </w:rPr>
              <w:t>[NPRR</w:t>
            </w:r>
            <w:r>
              <w:rPr>
                <w:b/>
                <w:i/>
                <w:iCs/>
              </w:rPr>
              <w:t xml:space="preserve">904 and </w:t>
            </w:r>
            <w:r w:rsidRPr="0013396E">
              <w:rPr>
                <w:b/>
                <w:i/>
                <w:iCs/>
              </w:rPr>
              <w:t>1</w:t>
            </w:r>
            <w:r>
              <w:rPr>
                <w:b/>
                <w:i/>
                <w:iCs/>
              </w:rPr>
              <w:t>188</w:t>
            </w:r>
            <w:r w:rsidRPr="0013396E">
              <w:rPr>
                <w:b/>
                <w:i/>
                <w:iCs/>
              </w:rPr>
              <w:t xml:space="preserve">: </w:t>
            </w:r>
            <w:r>
              <w:rPr>
                <w:b/>
                <w:i/>
                <w:iCs/>
              </w:rPr>
              <w:t>Replace</w:t>
            </w:r>
            <w:r w:rsidRPr="0013396E">
              <w:rPr>
                <w:b/>
                <w:i/>
                <w:iCs/>
              </w:rPr>
              <w:t xml:space="preserve"> </w:t>
            </w:r>
            <w:r>
              <w:rPr>
                <w:b/>
                <w:i/>
                <w:iCs/>
              </w:rPr>
              <w:t xml:space="preserve">applicable portions of </w:t>
            </w:r>
            <w:r w:rsidRPr="0013396E">
              <w:rPr>
                <w:b/>
                <w:i/>
                <w:iCs/>
              </w:rPr>
              <w:t>paragraph (</w:t>
            </w:r>
            <w:r>
              <w:rPr>
                <w:b/>
                <w:i/>
                <w:iCs/>
              </w:rPr>
              <w:t>e</w:t>
            </w:r>
            <w:r w:rsidRPr="0013396E">
              <w:rPr>
                <w:b/>
                <w:i/>
                <w:iCs/>
              </w:rPr>
              <w:t xml:space="preserve">) </w:t>
            </w:r>
            <w:r>
              <w:rPr>
                <w:b/>
                <w:i/>
                <w:iCs/>
              </w:rPr>
              <w:t>above with the following</w:t>
            </w:r>
            <w:r w:rsidRPr="0013396E">
              <w:rPr>
                <w:b/>
                <w:i/>
                <w:iCs/>
              </w:rPr>
              <w:t xml:space="preserve"> upon system implementation:]</w:t>
            </w:r>
          </w:p>
          <w:p w14:paraId="7044BC08" w14:textId="77777777" w:rsidR="00E043C8" w:rsidRPr="0013396E" w:rsidRDefault="00E043C8" w:rsidP="00DC06FD">
            <w:pPr>
              <w:spacing w:after="240"/>
              <w:ind w:left="1440" w:hanging="720"/>
            </w:pPr>
            <w:r w:rsidRPr="0013396E">
              <w:t>(e)</w:t>
            </w:r>
            <w:r w:rsidRPr="0013396E">
              <w:tab/>
              <w:t>For all CLRs excluding ones with a telemetered status of OUTL, ONTEST, or ONHOLD:</w:t>
            </w:r>
          </w:p>
          <w:p w14:paraId="17EE7273" w14:textId="77777777" w:rsidR="00E043C8" w:rsidRPr="0013396E" w:rsidRDefault="00E043C8" w:rsidP="00DC06FD">
            <w:pPr>
              <w:spacing w:after="240"/>
              <w:ind w:left="2160" w:hanging="720"/>
            </w:pPr>
            <w:r w:rsidRPr="0013396E">
              <w:t>(i)</w:t>
            </w:r>
            <w:r w:rsidRPr="0013396E">
              <w:tab/>
              <w:t>If the CLR SCED Base Point is not at LDL, set LDL to the greater of Aggregated Resource Output - (60 minutes * Normal Ramp Rate up), or LSL; and</w:t>
            </w:r>
          </w:p>
          <w:p w14:paraId="31A95CDA" w14:textId="77777777" w:rsidR="00E043C8" w:rsidRPr="00896851" w:rsidRDefault="00E043C8" w:rsidP="00DC06FD">
            <w:pPr>
              <w:spacing w:after="240"/>
              <w:ind w:left="2160" w:hanging="720"/>
            </w:pPr>
            <w:r w:rsidRPr="0013396E">
              <w:t>(ii)</w:t>
            </w:r>
            <w:r w:rsidRPr="0013396E">
              <w:tab/>
              <w:t>If the CLR SCED Base Point is not at HDL, set HDL to the lesser of Aggregated Resource Output + (60 minutes * Normal Ramp Rate down), or HSL.</w:t>
            </w:r>
          </w:p>
        </w:tc>
      </w:tr>
    </w:tbl>
    <w:p w14:paraId="646378A9" w14:textId="77777777" w:rsidR="00E043C8" w:rsidRPr="0013396E" w:rsidRDefault="00E043C8" w:rsidP="00E043C8">
      <w:pPr>
        <w:spacing w:before="240" w:after="240"/>
        <w:ind w:left="1440" w:hanging="720"/>
      </w:pPr>
      <w:r w:rsidRPr="0013396E">
        <w:t>(f)</w:t>
      </w:r>
      <w:r w:rsidRPr="0013396E">
        <w:tab/>
        <w:t xml:space="preserve">Add the deployed MW from Load Resources that are not CLRs and that are providing RRS or ECRS to GTBD linearly ramped over the ten-minute ramp period and add the deployed MW from Load Resources that are not CLRs providing Non-Spin to GTBD linearly ramped over the 30-minute ramp period.  </w:t>
      </w:r>
      <w:r w:rsidRPr="0013396E">
        <w:lastRenderedPageBreak/>
        <w:t xml:space="preserve">The amount of deployed MW is calculated from the Resource telemetry and from applicable deployment instructions in Extensible Markup Language (XML) messages.  ERCOT shall generate a linear bid curve defined by a price/quantity pair of $300/MWh for the first MW of Load Resources deployed and a price/quantity pair of $700/MWh for the last MW of Load Resources deployed in each SCED execution.  After recall instruction, the restoration period length and amount of MW added to GTBD during the restoration period will be determined by validated telemetry and the type of Ancillary Service deployed from the Resource.  The TAC shall review the validity of the prices for the bid curve at least annually.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7309DDB0" w14:textId="77777777" w:rsidTr="00DC06FD">
        <w:trPr>
          <w:trHeight w:val="206"/>
        </w:trPr>
        <w:tc>
          <w:tcPr>
            <w:tcW w:w="9350" w:type="dxa"/>
            <w:shd w:val="pct12" w:color="auto" w:fill="auto"/>
          </w:tcPr>
          <w:p w14:paraId="5718CB9A" w14:textId="77777777" w:rsidR="00E043C8" w:rsidRPr="0013396E" w:rsidRDefault="00E043C8" w:rsidP="00DC06FD">
            <w:pPr>
              <w:spacing w:before="120" w:after="240"/>
              <w:rPr>
                <w:b/>
                <w:i/>
                <w:iCs/>
              </w:rPr>
            </w:pPr>
            <w:r w:rsidRPr="0013396E">
              <w:rPr>
                <w:b/>
                <w:i/>
                <w:iCs/>
              </w:rPr>
              <w:t>[NPRR1</w:t>
            </w:r>
            <w:r>
              <w:rPr>
                <w:b/>
                <w:i/>
                <w:iCs/>
              </w:rPr>
              <w:t>238</w:t>
            </w:r>
            <w:r w:rsidRPr="0013396E">
              <w:rPr>
                <w:b/>
                <w:i/>
                <w:iCs/>
              </w:rPr>
              <w:t>: Insert paragraph (</w:t>
            </w:r>
            <w:r>
              <w:rPr>
                <w:b/>
                <w:i/>
                <w:iCs/>
              </w:rPr>
              <w:t>g</w:t>
            </w:r>
            <w:r w:rsidRPr="0013396E">
              <w:rPr>
                <w:b/>
                <w:i/>
                <w:iCs/>
              </w:rPr>
              <w:t>) below upon system implementation</w:t>
            </w:r>
            <w:r>
              <w:rPr>
                <w:b/>
                <w:i/>
                <w:iCs/>
              </w:rPr>
              <w:t xml:space="preserve"> and renumber accordingly</w:t>
            </w:r>
            <w:r w:rsidRPr="0013396E">
              <w:rPr>
                <w:b/>
                <w:i/>
                <w:iCs/>
              </w:rPr>
              <w:t>:]</w:t>
            </w:r>
          </w:p>
          <w:p w14:paraId="6D47B579" w14:textId="77777777" w:rsidR="00E043C8" w:rsidRPr="00AE5D60" w:rsidRDefault="00E043C8" w:rsidP="00DC06FD">
            <w:pPr>
              <w:spacing w:after="240"/>
              <w:ind w:left="1440" w:hanging="720"/>
            </w:pPr>
            <w:r w:rsidRPr="0013396E">
              <w:t>(g)</w:t>
            </w:r>
            <w:r w:rsidRPr="0013396E">
              <w:tab/>
              <w:t>Add the deployed MW from VECL</w:t>
            </w:r>
            <w:r w:rsidRPr="0013396E">
              <w:rPr>
                <w:bCs/>
              </w:rPr>
              <w:t xml:space="preserve"> </w:t>
            </w:r>
            <w:r w:rsidRPr="0013396E">
              <w:t xml:space="preserve">to GTBD linearly ramped over a 30-minute ramp period.  The amount of deployed MW is calculated from the applicable deployment instructions in XML messages.  ERCOT shall generate a linear bid curve defined by a price/quantity pair of $300/MWh for the first MW of </w:t>
            </w:r>
            <w:r w:rsidRPr="0013396E">
              <w:rPr>
                <w:bCs/>
              </w:rPr>
              <w:t>VECL</w:t>
            </w:r>
            <w:r w:rsidRPr="0013396E">
              <w:t xml:space="preserve"> deployed and a price/quantity pair of $700/MWh for the last MW of </w:t>
            </w:r>
            <w:r w:rsidRPr="0013396E">
              <w:rPr>
                <w:bCs/>
              </w:rPr>
              <w:t xml:space="preserve">VECL </w:t>
            </w:r>
            <w:r w:rsidRPr="0013396E">
              <w:t>deployed in each SCED execution.  After recall instruction, GTBD shall be adjusted to reflect restoration on a linear curve over a one-hour restoration period.</w:t>
            </w:r>
          </w:p>
        </w:tc>
      </w:tr>
    </w:tbl>
    <w:p w14:paraId="5C8A9728" w14:textId="77777777" w:rsidR="00E043C8" w:rsidRDefault="00E043C8" w:rsidP="00E043C8">
      <w:pPr>
        <w:pStyle w:val="BodyTextNumbered"/>
        <w:spacing w:before="240"/>
        <w:ind w:left="1440"/>
      </w:pPr>
      <w:r w:rsidRPr="0013396E">
        <w:t>(</w:t>
      </w:r>
      <w:r>
        <w:t>g</w:t>
      </w:r>
      <w:r w:rsidRPr="0013396E">
        <w:t>)</w:t>
      </w:r>
      <w:r w:rsidRPr="0013396E">
        <w:tab/>
        <w:t>Add the deployed MW from ERS to GTBD.  The amount of deployed MW is determined from the XML messages and ERS contracted capacities for the ERS Time Periods when ERS is deployed.  After recall, an approximation of the amount of un-restored ERS shall be used.  After ERCOT recalls each group, GTBD shall be adjusted to reflect restoration on a linear curve over the assumed restoration period (“RHours”).</w:t>
      </w:r>
    </w:p>
    <w:p w14:paraId="78281348" w14:textId="7D60BA6D" w:rsidR="002162F2" w:rsidRPr="0013396E" w:rsidRDefault="00F94CC2" w:rsidP="002162F2">
      <w:pPr>
        <w:pStyle w:val="BodyTextNumbered"/>
        <w:ind w:left="1440"/>
      </w:pPr>
      <w:ins w:id="57" w:author=" Vistra 120425" w:date="2025-12-04T14:51:00Z" w16du:dateUtc="2025-12-04T20:51:00Z">
        <w:r>
          <w:t>(</w:t>
        </w:r>
      </w:ins>
      <w:ins w:id="58" w:author="ERCOT 030226" w:date="2026-03-10T14:45:00Z" w16du:dateUtc="2026-03-10T19:45:00Z">
        <w:r>
          <w:t>h</w:t>
        </w:r>
      </w:ins>
      <w:ins w:id="59" w:author=" Vistra 120425" w:date="2025-12-04T14:51:00Z" w16du:dateUtc="2025-12-04T20:51:00Z">
        <w:del w:id="60" w:author="ERCOT 030226" w:date="2026-03-10T14:44:00Z" w16du:dateUtc="2026-03-10T19:44:00Z">
          <w:r w:rsidDel="00F94CC2">
            <w:delText>g</w:delText>
          </w:r>
        </w:del>
        <w:r>
          <w:t>)</w:t>
        </w:r>
        <w:r>
          <w:tab/>
        </w:r>
      </w:ins>
      <w:ins w:id="61" w:author=" Vistra 120425" w:date="2025-12-04T14:51:00Z">
        <w:r w:rsidR="002162F2">
          <w:t xml:space="preserve">Add the MW directed by ERCOT </w:t>
        </w:r>
        <w:del w:id="62" w:author="ERCOT 030226" w:date="2026-02-27T15:48:00Z" w16du:dateUtc="2026-02-27T21:48:00Z">
          <w:r w:rsidR="002162F2" w:rsidDel="002162F2">
            <w:delText>or implemented by the T</w:delText>
          </w:r>
        </w:del>
      </w:ins>
      <w:ins w:id="63" w:author=" Vistra 120425" w:date="2025-12-04T14:52:00Z">
        <w:del w:id="64" w:author="ERCOT 030226" w:date="2026-02-27T15:48:00Z" w16du:dateUtc="2026-02-27T21:48:00Z">
          <w:r w:rsidR="002162F2" w:rsidDel="002162F2">
            <w:delText>O</w:delText>
          </w:r>
        </w:del>
        <w:r w:rsidR="002162F2">
          <w:t xml:space="preserve"> as part of </w:t>
        </w:r>
      </w:ins>
      <w:ins w:id="65" w:author=" Vistra 120425" w:date="2025-12-04T14:55:00Z">
        <w:r w:rsidR="002162F2">
          <w:t>pre-c</w:t>
        </w:r>
      </w:ins>
      <w:ins w:id="66" w:author=" Vistra 120425" w:date="2025-12-04T14:52:00Z">
        <w:r w:rsidR="002162F2">
          <w:t>ontingency Load shed defined in a Mitigation Plan to GTBD.</w:t>
        </w:r>
      </w:ins>
    </w:p>
    <w:p w14:paraId="4BD5BADD" w14:textId="77777777" w:rsidR="00E043C8" w:rsidRPr="0013396E" w:rsidRDefault="00E043C8" w:rsidP="00E043C8">
      <w:pPr>
        <w:rPr>
          <w:iCs/>
        </w:rPr>
      </w:pPr>
      <w:r w:rsidRPr="0013396E">
        <w:rPr>
          <w:iCs/>
        </w:rPr>
        <w:t>The above parameter is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E043C8" w:rsidRPr="0013396E" w14:paraId="1F2B1929" w14:textId="77777777" w:rsidTr="00DC06FD">
        <w:trPr>
          <w:trHeight w:val="351"/>
          <w:tblHeader/>
        </w:trPr>
        <w:tc>
          <w:tcPr>
            <w:tcW w:w="1448" w:type="dxa"/>
          </w:tcPr>
          <w:p w14:paraId="616E8840" w14:textId="77777777" w:rsidR="00E043C8" w:rsidRPr="0013396E" w:rsidRDefault="00E043C8" w:rsidP="00DC06FD">
            <w:pPr>
              <w:pStyle w:val="TableHead"/>
            </w:pPr>
            <w:r w:rsidRPr="0013396E">
              <w:t>Parameter</w:t>
            </w:r>
          </w:p>
        </w:tc>
        <w:tc>
          <w:tcPr>
            <w:tcW w:w="1702" w:type="dxa"/>
          </w:tcPr>
          <w:p w14:paraId="686DE287" w14:textId="77777777" w:rsidR="00E043C8" w:rsidRPr="0013396E" w:rsidRDefault="00E043C8" w:rsidP="00DC06FD">
            <w:pPr>
              <w:pStyle w:val="TableHead"/>
            </w:pPr>
            <w:r w:rsidRPr="0013396E">
              <w:t>Unit</w:t>
            </w:r>
          </w:p>
        </w:tc>
        <w:tc>
          <w:tcPr>
            <w:tcW w:w="6120" w:type="dxa"/>
          </w:tcPr>
          <w:p w14:paraId="5A9848BB" w14:textId="77777777" w:rsidR="00E043C8" w:rsidRPr="0013396E" w:rsidRDefault="00E043C8" w:rsidP="00DC06FD">
            <w:pPr>
              <w:pStyle w:val="TableHead"/>
            </w:pPr>
            <w:r w:rsidRPr="0013396E">
              <w:t>Current Value*</w:t>
            </w:r>
          </w:p>
        </w:tc>
      </w:tr>
      <w:tr w:rsidR="00E043C8" w:rsidRPr="0013396E" w14:paraId="50197EF4" w14:textId="77777777" w:rsidTr="00DC06FD">
        <w:trPr>
          <w:trHeight w:val="519"/>
        </w:trPr>
        <w:tc>
          <w:tcPr>
            <w:tcW w:w="1448" w:type="dxa"/>
          </w:tcPr>
          <w:p w14:paraId="5370EA99" w14:textId="77777777" w:rsidR="00E043C8" w:rsidRPr="0013396E" w:rsidRDefault="00E043C8" w:rsidP="00DC06FD">
            <w:pPr>
              <w:pStyle w:val="TableBody"/>
            </w:pPr>
            <w:r w:rsidRPr="0013396E">
              <w:t>RHours</w:t>
            </w:r>
          </w:p>
        </w:tc>
        <w:tc>
          <w:tcPr>
            <w:tcW w:w="1702" w:type="dxa"/>
          </w:tcPr>
          <w:p w14:paraId="2DE4CBF8" w14:textId="77777777" w:rsidR="00E043C8" w:rsidRPr="0013396E" w:rsidRDefault="00E043C8" w:rsidP="00DC06FD">
            <w:pPr>
              <w:pStyle w:val="TableBody"/>
            </w:pPr>
            <w:r w:rsidRPr="0013396E">
              <w:t>Hours</w:t>
            </w:r>
          </w:p>
        </w:tc>
        <w:tc>
          <w:tcPr>
            <w:tcW w:w="6120" w:type="dxa"/>
          </w:tcPr>
          <w:p w14:paraId="3D71C182" w14:textId="77777777" w:rsidR="00E043C8" w:rsidRPr="0013396E" w:rsidRDefault="00E043C8" w:rsidP="00DC06FD">
            <w:pPr>
              <w:pStyle w:val="TableBody"/>
            </w:pPr>
            <w:r w:rsidRPr="0013396E">
              <w:t>4.5</w:t>
            </w:r>
          </w:p>
        </w:tc>
      </w:tr>
      <w:tr w:rsidR="00E043C8" w:rsidRPr="0013396E" w14:paraId="0A03CE6B" w14:textId="77777777" w:rsidTr="00DC06FD">
        <w:trPr>
          <w:trHeight w:val="519"/>
        </w:trPr>
        <w:tc>
          <w:tcPr>
            <w:tcW w:w="9270" w:type="dxa"/>
            <w:gridSpan w:val="3"/>
          </w:tcPr>
          <w:p w14:paraId="7D28319A" w14:textId="77777777" w:rsidR="00E043C8" w:rsidRPr="0013396E" w:rsidRDefault="00E043C8" w:rsidP="00DC06FD">
            <w:pPr>
              <w:pStyle w:val="TableBody"/>
            </w:pPr>
            <w:r w:rsidRPr="0013396E">
              <w:t xml:space="preserve">* Changes to the current value of the parameter(s) referenced in this table above may be recommended by TAC and the ERCOT Board and approved by the Public Utility Commission of Texas (PUCT).  ERCOT shall update parameter values on the first day of the month following PUCT approval unless otherwise directed.  ERCOT shall provide a Market Notice prior to implementation of a revised parameter value.    </w:t>
            </w:r>
          </w:p>
        </w:tc>
      </w:tr>
    </w:tbl>
    <w:p w14:paraId="4F12A0E2" w14:textId="0F1836DB" w:rsidR="00E043C8" w:rsidRPr="0013396E" w:rsidRDefault="00E043C8" w:rsidP="00E043C8">
      <w:pPr>
        <w:spacing w:before="240" w:after="240"/>
        <w:ind w:left="1440" w:hanging="720"/>
      </w:pPr>
      <w:r w:rsidRPr="0013396E">
        <w:t>(</w:t>
      </w:r>
      <w:ins w:id="67" w:author="ERCOT 030226" w:date="2026-03-10T14:44:00Z" w16du:dateUtc="2026-03-10T19:44:00Z">
        <w:r w:rsidR="00F94CC2">
          <w:t>i</w:t>
        </w:r>
      </w:ins>
      <w:del w:id="68" w:author="ERCOT 030226" w:date="2026-03-10T14:44:00Z" w16du:dateUtc="2026-03-10T19:44:00Z">
        <w:r w:rsidDel="00F94CC2">
          <w:delText>h</w:delText>
        </w:r>
        <w:r w:rsidRPr="0013396E" w:rsidDel="00F94CC2">
          <w:delText>)</w:delText>
        </w:r>
      </w:del>
      <w:r w:rsidRPr="0013396E">
        <w:tab/>
        <w:t>Add the MW from Real-Time DC Tie imports during an EEA to GTBD.  The amount of MW is determined from the Dispatch Instruction and should continue over the duration of time specified by the ERCOT Operator.</w:t>
      </w:r>
    </w:p>
    <w:p w14:paraId="18B2D8EB" w14:textId="761A9B08" w:rsidR="00E043C8" w:rsidRPr="0013396E" w:rsidRDefault="00E043C8" w:rsidP="00E043C8">
      <w:pPr>
        <w:spacing w:after="240"/>
        <w:ind w:left="1440" w:hanging="720"/>
      </w:pPr>
      <w:r w:rsidRPr="0013396E">
        <w:lastRenderedPageBreak/>
        <w:t>(</w:t>
      </w:r>
      <w:ins w:id="69" w:author="ERCOT 030226" w:date="2026-03-10T14:45:00Z" w16du:dateUtc="2026-03-10T19:45:00Z">
        <w:r w:rsidR="00F94CC2">
          <w:t>j</w:t>
        </w:r>
      </w:ins>
      <w:del w:id="70" w:author="ERCOT 030226" w:date="2026-03-10T14:45:00Z" w16du:dateUtc="2026-03-10T19:45:00Z">
        <w:r w:rsidDel="00F94CC2">
          <w:delText>i</w:delText>
        </w:r>
      </w:del>
      <w:r w:rsidRPr="0013396E">
        <w:t>)</w:t>
      </w:r>
      <w:r w:rsidRPr="0013396E">
        <w:tab/>
        <w:t xml:space="preserve">Subtract the MW from Real-Time DC Tie exports to address emergency conditions in the receiving electric grid from GTBD.  The amount of MW is determined from the Dispatch Instruction and should continue over the duration of time specified by the receiving grid operator.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6100B0C9" w14:textId="77777777" w:rsidTr="00DC06FD">
        <w:trPr>
          <w:trHeight w:val="206"/>
        </w:trPr>
        <w:tc>
          <w:tcPr>
            <w:tcW w:w="9576" w:type="dxa"/>
            <w:shd w:val="pct12" w:color="auto" w:fill="auto"/>
          </w:tcPr>
          <w:p w14:paraId="2038688B" w14:textId="05A6217B" w:rsidR="00E043C8" w:rsidRPr="0013396E" w:rsidRDefault="00E043C8" w:rsidP="00DC06FD">
            <w:pPr>
              <w:spacing w:before="120" w:after="240"/>
              <w:rPr>
                <w:b/>
                <w:i/>
                <w:iCs/>
              </w:rPr>
            </w:pPr>
            <w:r w:rsidRPr="0013396E">
              <w:rPr>
                <w:b/>
                <w:i/>
                <w:iCs/>
              </w:rPr>
              <w:t>[NPRR904:  Replace paragraphs (</w:t>
            </w:r>
            <w:ins w:id="71" w:author="ERCOT 030226" w:date="2026-03-10T16:09:00Z" w16du:dateUtc="2026-03-10T21:09:00Z">
              <w:r w:rsidR="00BD2B22">
                <w:rPr>
                  <w:b/>
                  <w:i/>
                  <w:iCs/>
                </w:rPr>
                <w:t>i</w:t>
              </w:r>
            </w:ins>
            <w:del w:id="72" w:author="ERCOT 030226" w:date="2026-03-10T16:09:00Z" w16du:dateUtc="2026-03-10T21:09:00Z">
              <w:r w:rsidDel="00BD2B22">
                <w:rPr>
                  <w:b/>
                  <w:i/>
                  <w:iCs/>
                </w:rPr>
                <w:delText>h</w:delText>
              </w:r>
            </w:del>
            <w:r w:rsidRPr="0013396E">
              <w:rPr>
                <w:b/>
                <w:i/>
                <w:iCs/>
              </w:rPr>
              <w:t>) and (</w:t>
            </w:r>
            <w:ins w:id="73" w:author="ERCOT 030226" w:date="2026-03-10T16:09:00Z" w16du:dateUtc="2026-03-10T21:09:00Z">
              <w:r w:rsidR="00BD2B22">
                <w:rPr>
                  <w:b/>
                  <w:i/>
                  <w:iCs/>
                </w:rPr>
                <w:t>j</w:t>
              </w:r>
            </w:ins>
            <w:del w:id="74" w:author="ERCOT 030226" w:date="2026-03-10T16:09:00Z" w16du:dateUtc="2026-03-10T21:09:00Z">
              <w:r w:rsidDel="00BD2B22">
                <w:rPr>
                  <w:b/>
                  <w:i/>
                  <w:iCs/>
                </w:rPr>
                <w:delText>i</w:delText>
              </w:r>
            </w:del>
            <w:r w:rsidRPr="0013396E">
              <w:rPr>
                <w:b/>
                <w:i/>
                <w:iCs/>
              </w:rPr>
              <w:t>) above with the following upon system implementation and renumber accordingly:]</w:t>
            </w:r>
          </w:p>
          <w:p w14:paraId="2F0F66AD" w14:textId="0360E4F9" w:rsidR="00E043C8" w:rsidRPr="0013396E" w:rsidRDefault="00E043C8" w:rsidP="00DC06FD">
            <w:pPr>
              <w:spacing w:after="240"/>
              <w:ind w:left="1440" w:hanging="720"/>
            </w:pPr>
            <w:r w:rsidRPr="0013396E">
              <w:t>(</w:t>
            </w:r>
            <w:ins w:id="75" w:author="ERCOT 030226" w:date="2026-03-10T14:59:00Z" w16du:dateUtc="2026-03-10T19:59:00Z">
              <w:r w:rsidR="003F0AD5">
                <w:t>i</w:t>
              </w:r>
            </w:ins>
            <w:del w:id="76" w:author="ERCOT 030226" w:date="2026-03-10T14:59:00Z" w16du:dateUtc="2026-03-10T19:59:00Z">
              <w:r w:rsidDel="003F0AD5">
                <w:delText>h</w:delText>
              </w:r>
            </w:del>
            <w:r w:rsidRPr="0013396E">
              <w:t>)</w:t>
            </w:r>
            <w:r w:rsidRPr="0013396E">
              <w:tab/>
              <w:t>Add the MW from DC Tie imports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p>
          <w:p w14:paraId="7CE2CDF1" w14:textId="3CBA7A61" w:rsidR="00E043C8" w:rsidRPr="0013396E" w:rsidRDefault="00E043C8" w:rsidP="00DC06FD">
            <w:pPr>
              <w:spacing w:after="240"/>
              <w:ind w:left="1440" w:hanging="720"/>
              <w:rPr>
                <w:lang w:eastAsia="x-none"/>
              </w:rPr>
            </w:pPr>
            <w:r w:rsidRPr="0013396E">
              <w:rPr>
                <w:lang w:val="x-none" w:eastAsia="x-none"/>
              </w:rPr>
              <w:t>(</w:t>
            </w:r>
            <w:ins w:id="77" w:author="ERCOT 030226" w:date="2026-03-10T14:59:00Z" w16du:dateUtc="2026-03-10T19:59:00Z">
              <w:r w:rsidR="003F0AD5">
                <w:rPr>
                  <w:lang w:val="x-none" w:eastAsia="x-none"/>
                </w:rPr>
                <w:t>j</w:t>
              </w:r>
            </w:ins>
            <w:del w:id="78" w:author="ERCOT 030226" w:date="2026-03-10T14:59:00Z" w16du:dateUtc="2026-03-10T19:59:00Z">
              <w:r w:rsidDel="003F0AD5">
                <w:rPr>
                  <w:lang w:val="x-none" w:eastAsia="x-none"/>
                </w:rPr>
                <w:delText>i</w:delText>
              </w:r>
            </w:del>
            <w:r w:rsidRPr="0013396E">
              <w:rPr>
                <w:lang w:val="x-none" w:eastAsia="x-none"/>
              </w:rPr>
              <w:t>)</w:t>
            </w:r>
            <w:r w:rsidRPr="0013396E">
              <w:rPr>
                <w:lang w:val="x-none" w:eastAsia="x-none"/>
              </w:rPr>
              <w:tab/>
              <w:t>Add the MW from DC Tie export curtailments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r w:rsidRPr="0013396E">
              <w:rPr>
                <w:lang w:eastAsia="x-none"/>
              </w:rPr>
              <w:t xml:space="preserve">  The MW added to GTBD associated with any individual DC Tie shall not exceed the higher of DC Tie advisory limit for exports on that tie as of 06</w:t>
            </w:r>
            <w:r w:rsidRPr="0013396E">
              <w:rPr>
                <w:lang w:val="x-none" w:eastAsia="x-none"/>
              </w:rPr>
              <w:t>00 in the Day-Ahead</w:t>
            </w:r>
            <w:r w:rsidRPr="0013396E">
              <w:rPr>
                <w:lang w:eastAsia="x-none"/>
              </w:rPr>
              <w:t xml:space="preserve"> or subsequent advisory export limit minus the aggregate export on the DC Tie that remained scheduled following the Dispatch Instruction from the ERCOT Operator.</w:t>
            </w:r>
          </w:p>
          <w:p w14:paraId="24038140" w14:textId="7FE6DEEB" w:rsidR="00E043C8" w:rsidRPr="0013396E" w:rsidRDefault="00E043C8" w:rsidP="00DC06FD">
            <w:pPr>
              <w:spacing w:after="240"/>
              <w:ind w:left="1440" w:hanging="720"/>
            </w:pPr>
            <w:r w:rsidRPr="0013396E">
              <w:t>(</w:t>
            </w:r>
            <w:ins w:id="79" w:author="ERCOT 030226" w:date="2026-03-10T14:59:00Z" w16du:dateUtc="2026-03-10T19:59:00Z">
              <w:r w:rsidR="003F0AD5">
                <w:t>k</w:t>
              </w:r>
            </w:ins>
            <w:del w:id="80" w:author="ERCOT 030226" w:date="2026-03-10T14:59:00Z" w16du:dateUtc="2026-03-10T19:59:00Z">
              <w:r w:rsidDel="003F0AD5">
                <w:delText>j</w:delText>
              </w:r>
            </w:del>
            <w:r w:rsidRPr="0013396E">
              <w:t>)</w:t>
            </w:r>
            <w:r w:rsidRPr="0013396E">
              <w:tab/>
              <w:t xml:space="preserve">Subtract the MW from DC Tie exports to address emergency conditions in the receiving electric grid from GTBD.  The amount of MW is determined from the Dispatch Instruction and should continue over the duration of time specified by the receiving grid operator.   </w:t>
            </w:r>
          </w:p>
          <w:p w14:paraId="358240E7" w14:textId="10CB139F" w:rsidR="00E043C8" w:rsidRPr="0013396E" w:rsidRDefault="00E043C8" w:rsidP="00DC06FD">
            <w:pPr>
              <w:spacing w:after="240"/>
              <w:ind w:left="1440" w:hanging="720"/>
            </w:pPr>
            <w:r w:rsidRPr="0013396E">
              <w:t>(</w:t>
            </w:r>
            <w:ins w:id="81" w:author="ERCOT 030226" w:date="2026-03-10T14:59:00Z" w16du:dateUtc="2026-03-10T19:59:00Z">
              <w:r w:rsidR="003F0AD5">
                <w:t>l</w:t>
              </w:r>
            </w:ins>
            <w:del w:id="82" w:author="ERCOT 030226" w:date="2026-03-10T14:59:00Z" w16du:dateUtc="2026-03-10T19:59:00Z">
              <w:r w:rsidDel="003F0AD5">
                <w:delText>k</w:delText>
              </w:r>
            </w:del>
            <w:r w:rsidRPr="0013396E">
              <w:t>)</w:t>
            </w:r>
            <w:r w:rsidRPr="0013396E">
              <w:tab/>
              <w:t>Subtract the MW from DC Tie import curtailments to address local transmission system limitations or emergency conditions in the receiving electric grid from GTBD.  The amount of MW is determined from the Dispatch Instruction and should continue over the duration of time specified by the receiving grid operator.  The MW subtracted from GTBD associated with any individual DC Tie shall not exceed the higher of DC Tie advisory limit for imports on that tie as of 0600 in the Day-Ahead or subsequent advisory import limit minus the aggregate import on the DC Tie that remained scheduled following the Dispatch Instruction from the ERCOT Operator.</w:t>
            </w:r>
          </w:p>
        </w:tc>
      </w:tr>
    </w:tbl>
    <w:p w14:paraId="728B0B2C" w14:textId="3C98A7C2" w:rsidR="00E043C8" w:rsidRPr="0013396E" w:rsidRDefault="00E043C8" w:rsidP="00E043C8">
      <w:pPr>
        <w:spacing w:before="240" w:after="240"/>
        <w:ind w:left="1440" w:hanging="720"/>
      </w:pPr>
      <w:r w:rsidRPr="0013396E">
        <w:t>(</w:t>
      </w:r>
      <w:ins w:id="83" w:author="ERCOT 030226" w:date="2026-03-10T15:00:00Z" w16du:dateUtc="2026-03-10T20:00:00Z">
        <w:r w:rsidR="003F0AD5">
          <w:t>k</w:t>
        </w:r>
      </w:ins>
      <w:del w:id="84" w:author="ERCOT 030226" w:date="2026-03-10T15:00:00Z" w16du:dateUtc="2026-03-10T20:00:00Z">
        <w:r w:rsidDel="003F0AD5">
          <w:delText>j</w:delText>
        </w:r>
      </w:del>
      <w:r w:rsidRPr="0013396E">
        <w:t>)</w:t>
      </w:r>
      <w:r w:rsidRPr="0013396E">
        <w:tab/>
        <w:t>Add the MW from energy delivered to ERCOT through registered BLTs during an EEA to GTBD.  The amount of MW is determined from the Dispatch Instruction and should continue over the duration of time specified by the ERCOT Operator.</w:t>
      </w:r>
    </w:p>
    <w:p w14:paraId="5B38965C" w14:textId="2588CAC9" w:rsidR="00E043C8" w:rsidRPr="0013396E" w:rsidRDefault="00E043C8" w:rsidP="00E043C8">
      <w:pPr>
        <w:spacing w:after="240"/>
        <w:ind w:left="1440" w:hanging="720"/>
      </w:pPr>
      <w:r w:rsidRPr="0013396E">
        <w:lastRenderedPageBreak/>
        <w:t>(</w:t>
      </w:r>
      <w:ins w:id="85" w:author="ERCOT 030226" w:date="2026-03-10T15:00:00Z" w16du:dateUtc="2026-03-10T20:00:00Z">
        <w:r w:rsidR="003F0AD5">
          <w:t>l</w:t>
        </w:r>
      </w:ins>
      <w:del w:id="86" w:author="ERCOT 030226" w:date="2026-03-10T15:00:00Z" w16du:dateUtc="2026-03-10T20:00:00Z">
        <w:r w:rsidDel="003F0AD5">
          <w:delText>k</w:delText>
        </w:r>
      </w:del>
      <w:r w:rsidRPr="0013396E">
        <w:t>)</w:t>
      </w:r>
      <w:r w:rsidRPr="0013396E">
        <w:tab/>
        <w:t>Subtract the MW from energy delivered from ERCOT to another power pool through registered BLTs during emergency conditions in the receiving electric grid from GTBD.  The amount of MW is determined from the Dispatch Instruction and should continue over the duration of time specified by the receiving grid operator.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0CAE3D50" w14:textId="77777777" w:rsidTr="00DC06FD">
        <w:trPr>
          <w:trHeight w:val="206"/>
        </w:trPr>
        <w:tc>
          <w:tcPr>
            <w:tcW w:w="9576" w:type="dxa"/>
            <w:shd w:val="pct12" w:color="auto" w:fill="auto"/>
          </w:tcPr>
          <w:p w14:paraId="24ED3F89" w14:textId="1946F3D9" w:rsidR="00E043C8" w:rsidRPr="0013396E" w:rsidRDefault="00E043C8" w:rsidP="00DC06FD">
            <w:pPr>
              <w:spacing w:before="120" w:after="240"/>
              <w:rPr>
                <w:b/>
                <w:i/>
                <w:iCs/>
              </w:rPr>
            </w:pPr>
            <w:r w:rsidRPr="0013396E">
              <w:rPr>
                <w:b/>
                <w:i/>
                <w:iCs/>
              </w:rPr>
              <w:t>[NPRR1006: Insert paragraph (</w:t>
            </w:r>
            <w:ins w:id="87" w:author="ERCOT 030226" w:date="2026-03-10T16:09:00Z" w16du:dateUtc="2026-03-10T21:09:00Z">
              <w:r w:rsidR="00BD2B22">
                <w:rPr>
                  <w:b/>
                  <w:i/>
                  <w:iCs/>
                </w:rPr>
                <w:t>m</w:t>
              </w:r>
            </w:ins>
            <w:del w:id="88" w:author="ERCOT 030226" w:date="2026-03-10T16:09:00Z" w16du:dateUtc="2026-03-10T21:09:00Z">
              <w:r w:rsidDel="00BD2B22">
                <w:rPr>
                  <w:b/>
                  <w:i/>
                  <w:iCs/>
                </w:rPr>
                <w:delText>l</w:delText>
              </w:r>
            </w:del>
            <w:r w:rsidRPr="0013396E">
              <w:rPr>
                <w:b/>
                <w:i/>
                <w:iCs/>
              </w:rPr>
              <w:t>) below upon system implementation and renumber accordingly:]</w:t>
            </w:r>
          </w:p>
          <w:p w14:paraId="3CAB24C4" w14:textId="54BCAD20" w:rsidR="00E043C8" w:rsidRPr="0013396E" w:rsidRDefault="00E043C8" w:rsidP="00DC06FD">
            <w:pPr>
              <w:spacing w:after="240"/>
              <w:ind w:left="1440" w:hanging="720"/>
              <w:rPr>
                <w:iCs/>
              </w:rPr>
            </w:pPr>
            <w:r w:rsidRPr="0013396E">
              <w:rPr>
                <w:iCs/>
              </w:rPr>
              <w:t>(</w:t>
            </w:r>
            <w:ins w:id="89" w:author="ERCOT 030226" w:date="2026-03-10T15:00:00Z" w16du:dateUtc="2026-03-10T20:00:00Z">
              <w:r w:rsidR="003F0AD5">
                <w:rPr>
                  <w:iCs/>
                </w:rPr>
                <w:t>m</w:t>
              </w:r>
            </w:ins>
            <w:del w:id="90" w:author="ERCOT 030226" w:date="2026-03-10T15:00:00Z" w16du:dateUtc="2026-03-10T20:00:00Z">
              <w:r w:rsidDel="003F0AD5">
                <w:rPr>
                  <w:iCs/>
                </w:rPr>
                <w:delText>l</w:delText>
              </w:r>
            </w:del>
            <w:r w:rsidRPr="0013396E">
              <w:rPr>
                <w:iCs/>
              </w:rPr>
              <w:t>)</w:t>
            </w:r>
            <w:r w:rsidRPr="0013396E">
              <w:rPr>
                <w:iCs/>
              </w:rPr>
              <w:tab/>
              <w:t xml:space="preserve">Add the deployed MWs from </w:t>
            </w:r>
            <w:bookmarkStart w:id="91" w:name="_Hlk34211615"/>
            <w:r w:rsidRPr="0013396E">
              <w:rPr>
                <w:iCs/>
              </w:rPr>
              <w:t xml:space="preserve">TDSP standard offer Load management programs </w:t>
            </w:r>
            <w:bookmarkEnd w:id="91"/>
            <w:r w:rsidRPr="0013396E">
              <w:rPr>
                <w:iCs/>
              </w:rPr>
              <w:t>to GTBD, if ERCOT instructs TDSPs to deploy their standard offer Load management programs.  The amount of deployed MW is the value ERCOT provided for all TDSP standard offer Load management programs in the most current May Report on Capacity, Demand and Reserves in the ERCOT Region, unless modified as specified in this paragraph.  If ERCOT is informed that all or a portion of a TDSP’s standard offer Load management program has been fully exhausted, or has been expanded as the result of a Public Utility Commission of Texas (PUCT) proceeding, ERCOT will remove the associated MW value of any exhausted capacity from the amount of deployed MW or, in the case of an expansion, ERCOT will request an updated MW value from the relevant TDSPs to use in place of the May Report on Capacity, Demand and Reserves in the ERCOT Region</w:t>
            </w:r>
            <w:r>
              <w:rPr>
                <w:iCs/>
              </w:rPr>
              <w:t xml:space="preserve"> (CDR)</w:t>
            </w:r>
            <w:r w:rsidRPr="0013396E">
              <w:rPr>
                <w:iCs/>
              </w:rPr>
              <w:t xml:space="preserve"> value for that year.  The initial value ERCOT will use for deployed MW under this paragraph for each calendar year, as well as any subsequent changes to this value, will be communicated to Market Participants in a Market Notice.  After recall, an approximation of the amount of un-restored TDSP standard offer Load management programs shall be used.  GTBD shall be adjusted to reflect restoration on a linear curve over the assumed restoration period (“RHours”) defined by item (</w:t>
            </w:r>
            <w:r>
              <w:rPr>
                <w:iCs/>
              </w:rPr>
              <w:t>g</w:t>
            </w:r>
            <w:r w:rsidRPr="0013396E">
              <w:rPr>
                <w:iCs/>
              </w:rPr>
              <w:t>) above.</w:t>
            </w:r>
          </w:p>
        </w:tc>
      </w:tr>
    </w:tbl>
    <w:p w14:paraId="1372CBD4" w14:textId="33BD5445" w:rsidR="00E043C8" w:rsidRPr="0013396E" w:rsidRDefault="00E043C8" w:rsidP="00E043C8">
      <w:pPr>
        <w:spacing w:before="240" w:after="240"/>
        <w:ind w:left="1440" w:hanging="720"/>
      </w:pPr>
      <w:r w:rsidRPr="0013396E">
        <w:t>(</w:t>
      </w:r>
      <w:ins w:id="92" w:author="ERCOT 030226" w:date="2026-03-10T15:01:00Z" w16du:dateUtc="2026-03-10T20:01:00Z">
        <w:r w:rsidR="003F0AD5">
          <w:t>m</w:t>
        </w:r>
      </w:ins>
      <w:del w:id="93" w:author="ERCOT 030226" w:date="2026-03-10T15:00:00Z" w16du:dateUtc="2026-03-10T20:00:00Z">
        <w:r w:rsidDel="003F0AD5">
          <w:delText>l</w:delText>
        </w:r>
      </w:del>
      <w:r w:rsidRPr="0013396E">
        <w:t>)</w:t>
      </w:r>
      <w:r w:rsidRPr="0013396E">
        <w:tab/>
        <w:t>Perform a SCED with changes to the inputs in items (a) through (</w:t>
      </w:r>
      <w:ins w:id="94" w:author="PRS 031126 " w:date="2026-03-10T17:09:00Z" w16du:dateUtc="2026-03-10T22:09:00Z">
        <w:r w:rsidR="00BE0EA1" w:rsidRPr="002A681A">
          <w:t>l</w:t>
        </w:r>
      </w:ins>
      <w:del w:id="95" w:author="PRS 031126 " w:date="2026-03-10T17:09:00Z" w16du:dateUtc="2026-03-10T22:09:00Z">
        <w:r w:rsidRPr="002A681A" w:rsidDel="00BE0EA1">
          <w:delText>k</w:delText>
        </w:r>
      </w:del>
      <w:r w:rsidRPr="0013396E">
        <w:t>) above, considering only Competitive Constraints and the non-mitigated Energy Offer Curves.</w:t>
      </w:r>
    </w:p>
    <w:p w14:paraId="36024C79" w14:textId="4DF0BC22" w:rsidR="00E043C8" w:rsidRPr="0013396E" w:rsidRDefault="00E043C8" w:rsidP="00E043C8">
      <w:pPr>
        <w:spacing w:after="240"/>
        <w:ind w:left="1440" w:hanging="720"/>
      </w:pPr>
      <w:r w:rsidRPr="0013396E">
        <w:t>(</w:t>
      </w:r>
      <w:ins w:id="96" w:author="ERCOT 030226" w:date="2026-03-10T15:01:00Z" w16du:dateUtc="2026-03-10T20:01:00Z">
        <w:r w:rsidR="003F0AD5">
          <w:t>n</w:t>
        </w:r>
      </w:ins>
      <w:del w:id="97" w:author="ERCOT 030226" w:date="2026-03-10T15:00:00Z" w16du:dateUtc="2026-03-10T20:00:00Z">
        <w:r w:rsidDel="003F0AD5">
          <w:delText>m</w:delText>
        </w:r>
      </w:del>
      <w:r w:rsidRPr="0013396E">
        <w:t>)</w:t>
      </w:r>
      <w:r w:rsidRPr="0013396E">
        <w:tab/>
        <w:t>Perform mitigation on the submitted Energy Offer Curves using the LMPs from the previous step as the reference LMP.</w:t>
      </w:r>
    </w:p>
    <w:p w14:paraId="113C8A3D" w14:textId="780249CC" w:rsidR="00E043C8" w:rsidRPr="0013396E" w:rsidRDefault="00E043C8" w:rsidP="00E043C8">
      <w:pPr>
        <w:spacing w:after="240"/>
        <w:ind w:left="1440" w:hanging="720"/>
      </w:pPr>
      <w:r w:rsidRPr="0013396E">
        <w:t>(</w:t>
      </w:r>
      <w:ins w:id="98" w:author="ERCOT 030226" w:date="2026-03-10T15:01:00Z" w16du:dateUtc="2026-03-10T20:01:00Z">
        <w:r w:rsidR="003F0AD5">
          <w:t>o</w:t>
        </w:r>
      </w:ins>
      <w:del w:id="99" w:author="ERCOT 030226" w:date="2026-03-10T15:00:00Z" w16du:dateUtc="2026-03-10T20:00:00Z">
        <w:r w:rsidDel="003F0AD5">
          <w:delText>n</w:delText>
        </w:r>
      </w:del>
      <w:r w:rsidRPr="0013396E">
        <w:t>)</w:t>
      </w:r>
      <w:r w:rsidRPr="0013396E">
        <w:tab/>
        <w:t>Perform a SCED with the changes to the inputs in items (a) through (</w:t>
      </w:r>
      <w:ins w:id="100" w:author="PRS 031126 " w:date="2026-03-10T17:09:00Z" w16du:dateUtc="2026-03-10T22:09:00Z">
        <w:r w:rsidR="00BE0EA1" w:rsidRPr="002A681A">
          <w:t>l</w:t>
        </w:r>
      </w:ins>
      <w:del w:id="101" w:author="PRS 031126 " w:date="2026-03-10T17:09:00Z" w16du:dateUtc="2026-03-10T22:09:00Z">
        <w:r w:rsidRPr="002A681A" w:rsidDel="00BE0EA1">
          <w:delText>k</w:delText>
        </w:r>
      </w:del>
      <w:r w:rsidRPr="0013396E">
        <w:t>) above, considering both Competitive and Non-Competitive Constraints and the mitigated Energy Offer Curves.</w:t>
      </w:r>
    </w:p>
    <w:p w14:paraId="5A8FF630" w14:textId="0FBE4E6A" w:rsidR="00E043C8" w:rsidRPr="0013396E" w:rsidRDefault="00E043C8" w:rsidP="00E043C8">
      <w:pPr>
        <w:spacing w:before="240" w:after="240"/>
        <w:ind w:left="1440" w:hanging="720"/>
      </w:pPr>
      <w:r w:rsidRPr="0013396E">
        <w:t>(</w:t>
      </w:r>
      <w:ins w:id="102" w:author="ERCOT 030226" w:date="2026-03-10T15:01:00Z" w16du:dateUtc="2026-03-10T20:01:00Z">
        <w:r w:rsidR="003F0AD5">
          <w:t>p</w:t>
        </w:r>
      </w:ins>
      <w:del w:id="103" w:author="ERCOT 030226" w:date="2026-03-10T15:00:00Z" w16du:dateUtc="2026-03-10T20:00:00Z">
        <w:r w:rsidDel="003F0AD5">
          <w:delText>o</w:delText>
        </w:r>
      </w:del>
      <w:r w:rsidRPr="0013396E">
        <w:t>)</w:t>
      </w:r>
      <w:r w:rsidRPr="0013396E">
        <w:tab/>
        <w:t>The Real-Time Reliability Deployment Price Adder for Energy is equal to the positive difference between the System Lambda from item (</w:t>
      </w:r>
      <w:ins w:id="104" w:author="PRS 031126 " w:date="2026-03-10T17:09:00Z" w16du:dateUtc="2026-03-10T22:09:00Z">
        <w:r w:rsidR="00BE0EA1" w:rsidRPr="002A681A">
          <w:t>o</w:t>
        </w:r>
      </w:ins>
      <w:del w:id="105" w:author="PRS 031126 " w:date="2026-03-10T17:09:00Z" w16du:dateUtc="2026-03-10T22:09:00Z">
        <w:r w:rsidRPr="002A681A" w:rsidDel="00BE0EA1">
          <w:delText>n</w:delText>
        </w:r>
      </w:del>
      <w:r w:rsidRPr="0013396E">
        <w:t>) above and the System Lambda of the second step in the two-step SCED process described in paragraph (1</w:t>
      </w:r>
      <w:r>
        <w:t>4</w:t>
      </w:r>
      <w:r w:rsidRPr="0013396E">
        <w:t xml:space="preserve">)(b) of Section 6.5.7.3, Security Constrained Economic Dispatch, </w:t>
      </w:r>
      <w:r w:rsidRPr="0013396E">
        <w:lastRenderedPageBreak/>
        <w:t xml:space="preserve">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Energy is the </w:t>
      </w:r>
      <w:r w:rsidR="00027EFF">
        <w:t>Value of Lost Load (</w:t>
      </w:r>
      <w:r w:rsidRPr="0013396E">
        <w:t>VOLL</w:t>
      </w:r>
      <w:r w:rsidR="00027EFF">
        <w:t>)</w:t>
      </w:r>
      <w:r w:rsidRPr="0013396E">
        <w:t xml:space="preserve"> used to determine the ASDCs for the RTM minus the System Lambda of the second step in the two-step SCED process described in paragraph (1</w:t>
      </w:r>
      <w:r>
        <w:t>4</w:t>
      </w:r>
      <w:r w:rsidRPr="0013396E">
        <w:t>)(b) of Section 6.5.7.3.</w:t>
      </w:r>
    </w:p>
    <w:p w14:paraId="2FB3BA55" w14:textId="006CFBE6" w:rsidR="00152993" w:rsidRPr="002162F2" w:rsidRDefault="00E043C8" w:rsidP="002162F2">
      <w:pPr>
        <w:pStyle w:val="BodyTextNumbered"/>
        <w:ind w:left="1440"/>
        <w:rPr>
          <w:iCs/>
        </w:rPr>
      </w:pPr>
      <w:r w:rsidRPr="0013396E">
        <w:t>(</w:t>
      </w:r>
      <w:ins w:id="106" w:author="ERCOT 030226" w:date="2026-03-10T15:01:00Z" w16du:dateUtc="2026-03-10T20:01:00Z">
        <w:r w:rsidR="003F0AD5">
          <w:t>q</w:t>
        </w:r>
      </w:ins>
      <w:del w:id="107" w:author="ERCOT 030226" w:date="2026-03-10T15:00:00Z" w16du:dateUtc="2026-03-10T20:00:00Z">
        <w:r w:rsidDel="003F0AD5">
          <w:delText>p</w:delText>
        </w:r>
      </w:del>
      <w:r w:rsidRPr="0013396E">
        <w:t>)</w:t>
      </w:r>
      <w:r w:rsidRPr="0013396E">
        <w:tab/>
        <w:t>For each individual Ancillary Service, the Real-Time Reliability Deployment Price Adder for Ancillary Service is equal to the positive difference between the MCPC for that Ancillary Service from item (</w:t>
      </w:r>
      <w:ins w:id="108" w:author="PRS 031126 " w:date="2026-03-10T17:09:00Z" w16du:dateUtc="2026-03-10T22:09:00Z">
        <w:r w:rsidR="00BE0EA1" w:rsidRPr="002A681A">
          <w:t>o</w:t>
        </w:r>
      </w:ins>
      <w:del w:id="109" w:author="PRS 031126 " w:date="2026-03-10T17:09:00Z" w16du:dateUtc="2026-03-10T22:09:00Z">
        <w:r w:rsidRPr="002A681A" w:rsidDel="00BE0EA1">
          <w:delText>n</w:delText>
        </w:r>
      </w:del>
      <w:r w:rsidRPr="0013396E">
        <w:t xml:space="preserve">) above and the MCPC for that Ancillary Service, 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Ancillary Service is the </w:t>
      </w:r>
      <w:r w:rsidR="00027EFF">
        <w:t>VOLL used to determine</w:t>
      </w:r>
      <w:r w:rsidRPr="0013396E">
        <w:t xml:space="preserve"> the ASDC</w:t>
      </w:r>
      <w:r w:rsidR="00027EFF">
        <w:t>s</w:t>
      </w:r>
      <w:r w:rsidRPr="0013396E">
        <w:t xml:space="preserve"> minus the MCPC for that Ancillary Service.</w:t>
      </w:r>
      <w:bookmarkEnd w:id="6"/>
    </w:p>
    <w:sectPr w:rsidR="00152993" w:rsidRPr="002162F2" w:rsidSect="0074209E">
      <w:headerReference w:type="default" r:id="rId20"/>
      <w:footerReference w:type="default" r:id="rId21"/>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4" w:author="ERCOT Market Rules" w:date="2026-03-11T11:43:00Z" w:initials="EM">
    <w:p w14:paraId="33149F4E" w14:textId="6A1818FC" w:rsidR="002A681A" w:rsidRDefault="002A681A" w:rsidP="002A681A">
      <w:pPr>
        <w:pStyle w:val="CommentText"/>
      </w:pPr>
      <w:r>
        <w:rPr>
          <w:rStyle w:val="CommentReference"/>
        </w:rPr>
        <w:annotationRef/>
      </w:r>
      <w:r>
        <w:t xml:space="preserve">Please note NPRRs 1214, 1309, </w:t>
      </w:r>
      <w:r w:rsidR="00027EFF">
        <w:t xml:space="preserve">and </w:t>
      </w:r>
      <w:r>
        <w:t>1310 also propose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149F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C0F307" w16cex:dateUtc="2026-03-11T16: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149F4E" w16cid:durableId="3BC0F3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04AF6" w14:textId="77777777" w:rsidR="00E84B4E" w:rsidRDefault="00E84B4E">
      <w:r>
        <w:separator/>
      </w:r>
    </w:p>
  </w:endnote>
  <w:endnote w:type="continuationSeparator" w:id="0">
    <w:p w14:paraId="5BBB1AC5" w14:textId="77777777" w:rsidR="00E84B4E" w:rsidRDefault="00E84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CBE19" w14:textId="2B852D7F" w:rsidR="00EE6681" w:rsidRDefault="00CF1486" w:rsidP="0074209E">
    <w:pPr>
      <w:pStyle w:val="Footer"/>
      <w:tabs>
        <w:tab w:val="clear" w:pos="4320"/>
        <w:tab w:val="clear" w:pos="8640"/>
        <w:tab w:val="right" w:pos="9360"/>
      </w:tabs>
      <w:rPr>
        <w:rFonts w:ascii="Arial" w:hAnsi="Arial"/>
        <w:sz w:val="18"/>
      </w:rPr>
    </w:pPr>
    <w:r>
      <w:rPr>
        <w:rFonts w:ascii="Arial" w:hAnsi="Arial"/>
        <w:sz w:val="18"/>
      </w:rPr>
      <w:t>1307NPRR-</w:t>
    </w:r>
    <w:r w:rsidR="00FD2659">
      <w:rPr>
        <w:rFonts w:ascii="Arial" w:hAnsi="Arial"/>
        <w:sz w:val="18"/>
      </w:rPr>
      <w:t>22</w:t>
    </w:r>
    <w:r w:rsidR="00964830">
      <w:rPr>
        <w:rFonts w:ascii="Arial" w:hAnsi="Arial"/>
        <w:sz w:val="18"/>
      </w:rPr>
      <w:t xml:space="preserve"> PRS Report 0</w:t>
    </w:r>
    <w:r w:rsidR="00FD2659">
      <w:rPr>
        <w:rFonts w:ascii="Arial" w:hAnsi="Arial"/>
        <w:sz w:val="18"/>
      </w:rPr>
      <w:t>506</w:t>
    </w:r>
    <w:r w:rsidR="001A5BA8">
      <w:rPr>
        <w:rFonts w:ascii="Arial" w:hAnsi="Arial"/>
        <w:sz w:val="18"/>
      </w:rPr>
      <w:t>26</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p>
  <w:p w14:paraId="02F5B208"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80A2C" w14:textId="77777777" w:rsidR="00E84B4E" w:rsidRDefault="00E84B4E">
      <w:r>
        <w:separator/>
      </w:r>
    </w:p>
  </w:footnote>
  <w:footnote w:type="continuationSeparator" w:id="0">
    <w:p w14:paraId="0EAD9ED4" w14:textId="77777777" w:rsidR="00E84B4E" w:rsidRDefault="00E84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06E5E" w14:textId="490D3EA3" w:rsidR="00EE6681" w:rsidRDefault="00964830" w:rsidP="007C742D">
    <w:pPr>
      <w:pStyle w:val="Header"/>
      <w:jc w:val="cente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133333D"/>
    <w:multiLevelType w:val="hybridMultilevel"/>
    <w:tmpl w:val="2EC0CBBC"/>
    <w:lvl w:ilvl="0" w:tplc="937C8B2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766412481">
    <w:abstractNumId w:val="0"/>
  </w:num>
  <w:num w:numId="2" w16cid:durableId="1199467715">
    <w:abstractNumId w:val="3"/>
  </w:num>
  <w:num w:numId="3" w16cid:durableId="904026930">
    <w:abstractNumId w:val="2"/>
  </w:num>
  <w:num w:numId="4" w16cid:durableId="6549943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Market Rules">
    <w15:presenceInfo w15:providerId="None" w15:userId="ERCOT Market Rules"/>
  </w15:person>
  <w15:person w15:author=" Vistra 120425">
    <w15:presenceInfo w15:providerId="None" w15:userId=" Vistra 120425"/>
  </w15:person>
  <w15:person w15:author="ERCOT 030226">
    <w15:presenceInfo w15:providerId="None" w15:userId="ERCOT 030226"/>
  </w15:person>
  <w15:person w15:author="PRS 031126 ">
    <w15:presenceInfo w15:providerId="None" w15:userId="PRS 031126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22FEA"/>
    <w:rsid w:val="00027EFF"/>
    <w:rsid w:val="00034FBA"/>
    <w:rsid w:val="00037668"/>
    <w:rsid w:val="00042312"/>
    <w:rsid w:val="00053C45"/>
    <w:rsid w:val="00075333"/>
    <w:rsid w:val="00075A94"/>
    <w:rsid w:val="000811D6"/>
    <w:rsid w:val="00086510"/>
    <w:rsid w:val="00086BFA"/>
    <w:rsid w:val="00090AA3"/>
    <w:rsid w:val="000B5D9C"/>
    <w:rsid w:val="000C2F42"/>
    <w:rsid w:val="000C6B39"/>
    <w:rsid w:val="000D00CC"/>
    <w:rsid w:val="00102B40"/>
    <w:rsid w:val="001119E4"/>
    <w:rsid w:val="00132855"/>
    <w:rsid w:val="00141051"/>
    <w:rsid w:val="00141FD9"/>
    <w:rsid w:val="00141FE5"/>
    <w:rsid w:val="00143EDF"/>
    <w:rsid w:val="00146C2E"/>
    <w:rsid w:val="00152993"/>
    <w:rsid w:val="00170297"/>
    <w:rsid w:val="00180A3C"/>
    <w:rsid w:val="001A1B57"/>
    <w:rsid w:val="001A227D"/>
    <w:rsid w:val="001A5BA8"/>
    <w:rsid w:val="001B76E3"/>
    <w:rsid w:val="001C39C7"/>
    <w:rsid w:val="001D3FB7"/>
    <w:rsid w:val="001D407D"/>
    <w:rsid w:val="001E2032"/>
    <w:rsid w:val="001F3111"/>
    <w:rsid w:val="002162F2"/>
    <w:rsid w:val="00225B6A"/>
    <w:rsid w:val="0023416A"/>
    <w:rsid w:val="00235666"/>
    <w:rsid w:val="00240FFB"/>
    <w:rsid w:val="002614DC"/>
    <w:rsid w:val="00262462"/>
    <w:rsid w:val="002716E4"/>
    <w:rsid w:val="002757C1"/>
    <w:rsid w:val="002A16C6"/>
    <w:rsid w:val="002A681A"/>
    <w:rsid w:val="002F7286"/>
    <w:rsid w:val="003010C0"/>
    <w:rsid w:val="00332A97"/>
    <w:rsid w:val="0034468A"/>
    <w:rsid w:val="00350C00"/>
    <w:rsid w:val="00366113"/>
    <w:rsid w:val="003710AB"/>
    <w:rsid w:val="00387176"/>
    <w:rsid w:val="00391810"/>
    <w:rsid w:val="003921A2"/>
    <w:rsid w:val="003B1108"/>
    <w:rsid w:val="003C270C"/>
    <w:rsid w:val="003C50B1"/>
    <w:rsid w:val="003D0994"/>
    <w:rsid w:val="003E0973"/>
    <w:rsid w:val="003F0A5C"/>
    <w:rsid w:val="003F0AD5"/>
    <w:rsid w:val="00410E47"/>
    <w:rsid w:val="004148E5"/>
    <w:rsid w:val="00423824"/>
    <w:rsid w:val="004345C8"/>
    <w:rsid w:val="0043567D"/>
    <w:rsid w:val="00437DAF"/>
    <w:rsid w:val="004401D3"/>
    <w:rsid w:val="004442EC"/>
    <w:rsid w:val="00446F85"/>
    <w:rsid w:val="004734C1"/>
    <w:rsid w:val="004A1509"/>
    <w:rsid w:val="004A15DF"/>
    <w:rsid w:val="004A4452"/>
    <w:rsid w:val="004B7B90"/>
    <w:rsid w:val="004C4921"/>
    <w:rsid w:val="004D44B9"/>
    <w:rsid w:val="004E2C19"/>
    <w:rsid w:val="00500857"/>
    <w:rsid w:val="0051027C"/>
    <w:rsid w:val="005268FA"/>
    <w:rsid w:val="0054353F"/>
    <w:rsid w:val="00554BDF"/>
    <w:rsid w:val="005603D2"/>
    <w:rsid w:val="0059572E"/>
    <w:rsid w:val="005C15B8"/>
    <w:rsid w:val="005C6FE4"/>
    <w:rsid w:val="005D284C"/>
    <w:rsid w:val="005F4477"/>
    <w:rsid w:val="00603D39"/>
    <w:rsid w:val="00604512"/>
    <w:rsid w:val="00614ABC"/>
    <w:rsid w:val="00617370"/>
    <w:rsid w:val="00633E23"/>
    <w:rsid w:val="00637A1B"/>
    <w:rsid w:val="006404F4"/>
    <w:rsid w:val="00673B94"/>
    <w:rsid w:val="00680AC6"/>
    <w:rsid w:val="006835D8"/>
    <w:rsid w:val="006923FD"/>
    <w:rsid w:val="00695314"/>
    <w:rsid w:val="006B41E4"/>
    <w:rsid w:val="006B4F13"/>
    <w:rsid w:val="006C316E"/>
    <w:rsid w:val="006D0F7C"/>
    <w:rsid w:val="006E6C80"/>
    <w:rsid w:val="007269C4"/>
    <w:rsid w:val="0074209E"/>
    <w:rsid w:val="00757934"/>
    <w:rsid w:val="007847BA"/>
    <w:rsid w:val="00785582"/>
    <w:rsid w:val="007A4A7D"/>
    <w:rsid w:val="007B6C3C"/>
    <w:rsid w:val="007C742D"/>
    <w:rsid w:val="007F1BB8"/>
    <w:rsid w:val="007F2CA8"/>
    <w:rsid w:val="007F7161"/>
    <w:rsid w:val="008009D9"/>
    <w:rsid w:val="00803397"/>
    <w:rsid w:val="00806BD2"/>
    <w:rsid w:val="008135DC"/>
    <w:rsid w:val="0082225C"/>
    <w:rsid w:val="008345F8"/>
    <w:rsid w:val="00834682"/>
    <w:rsid w:val="00841CA0"/>
    <w:rsid w:val="008427C4"/>
    <w:rsid w:val="00844DB4"/>
    <w:rsid w:val="0085559E"/>
    <w:rsid w:val="00864A00"/>
    <w:rsid w:val="008911A8"/>
    <w:rsid w:val="00896B1B"/>
    <w:rsid w:val="008B00DE"/>
    <w:rsid w:val="008E23F7"/>
    <w:rsid w:val="008E559E"/>
    <w:rsid w:val="008E7CCD"/>
    <w:rsid w:val="008F17DC"/>
    <w:rsid w:val="008F2190"/>
    <w:rsid w:val="009056DD"/>
    <w:rsid w:val="009124CF"/>
    <w:rsid w:val="00916080"/>
    <w:rsid w:val="00921A68"/>
    <w:rsid w:val="009468E1"/>
    <w:rsid w:val="00946D48"/>
    <w:rsid w:val="00956FE2"/>
    <w:rsid w:val="00964109"/>
    <w:rsid w:val="00964830"/>
    <w:rsid w:val="00965828"/>
    <w:rsid w:val="0099203E"/>
    <w:rsid w:val="00993B6D"/>
    <w:rsid w:val="00994968"/>
    <w:rsid w:val="009A0A86"/>
    <w:rsid w:val="009A2129"/>
    <w:rsid w:val="009A6AE8"/>
    <w:rsid w:val="009D30C4"/>
    <w:rsid w:val="009F1FC1"/>
    <w:rsid w:val="009F53FC"/>
    <w:rsid w:val="009F77F6"/>
    <w:rsid w:val="00A015C4"/>
    <w:rsid w:val="00A15172"/>
    <w:rsid w:val="00A37FDF"/>
    <w:rsid w:val="00A50DB0"/>
    <w:rsid w:val="00A658FC"/>
    <w:rsid w:val="00A67EAC"/>
    <w:rsid w:val="00A907EC"/>
    <w:rsid w:val="00AA239C"/>
    <w:rsid w:val="00AB659C"/>
    <w:rsid w:val="00AB6BE2"/>
    <w:rsid w:val="00AC6D43"/>
    <w:rsid w:val="00B07751"/>
    <w:rsid w:val="00B10178"/>
    <w:rsid w:val="00B12C5E"/>
    <w:rsid w:val="00B16FED"/>
    <w:rsid w:val="00B20935"/>
    <w:rsid w:val="00B233AA"/>
    <w:rsid w:val="00B24422"/>
    <w:rsid w:val="00B32614"/>
    <w:rsid w:val="00B5080A"/>
    <w:rsid w:val="00B611E0"/>
    <w:rsid w:val="00B61A0A"/>
    <w:rsid w:val="00B7641D"/>
    <w:rsid w:val="00B87E91"/>
    <w:rsid w:val="00B94125"/>
    <w:rsid w:val="00B943AE"/>
    <w:rsid w:val="00BA6278"/>
    <w:rsid w:val="00BB1C1B"/>
    <w:rsid w:val="00BC41BC"/>
    <w:rsid w:val="00BC6A9E"/>
    <w:rsid w:val="00BD1046"/>
    <w:rsid w:val="00BD11EC"/>
    <w:rsid w:val="00BD2B22"/>
    <w:rsid w:val="00BD7258"/>
    <w:rsid w:val="00BE0EA1"/>
    <w:rsid w:val="00BF6673"/>
    <w:rsid w:val="00BF66E1"/>
    <w:rsid w:val="00C0598D"/>
    <w:rsid w:val="00C1055A"/>
    <w:rsid w:val="00C11956"/>
    <w:rsid w:val="00C12323"/>
    <w:rsid w:val="00C137C8"/>
    <w:rsid w:val="00C16EB3"/>
    <w:rsid w:val="00C26655"/>
    <w:rsid w:val="00C30DB8"/>
    <w:rsid w:val="00C359EC"/>
    <w:rsid w:val="00C372ED"/>
    <w:rsid w:val="00C602E5"/>
    <w:rsid w:val="00C67CDC"/>
    <w:rsid w:val="00C748FD"/>
    <w:rsid w:val="00C81CE8"/>
    <w:rsid w:val="00CB1816"/>
    <w:rsid w:val="00CD2BAC"/>
    <w:rsid w:val="00CD587E"/>
    <w:rsid w:val="00CE21E6"/>
    <w:rsid w:val="00CE5616"/>
    <w:rsid w:val="00CF0B34"/>
    <w:rsid w:val="00CF1486"/>
    <w:rsid w:val="00CF14F2"/>
    <w:rsid w:val="00D05B41"/>
    <w:rsid w:val="00D13790"/>
    <w:rsid w:val="00D4046E"/>
    <w:rsid w:val="00D4362F"/>
    <w:rsid w:val="00D472AB"/>
    <w:rsid w:val="00D50BCE"/>
    <w:rsid w:val="00D56795"/>
    <w:rsid w:val="00D6745C"/>
    <w:rsid w:val="00D706C2"/>
    <w:rsid w:val="00D73F2A"/>
    <w:rsid w:val="00D842BE"/>
    <w:rsid w:val="00DB4A33"/>
    <w:rsid w:val="00DD335D"/>
    <w:rsid w:val="00DD3E8F"/>
    <w:rsid w:val="00DD4739"/>
    <w:rsid w:val="00DE5F33"/>
    <w:rsid w:val="00E043C8"/>
    <w:rsid w:val="00E07B54"/>
    <w:rsid w:val="00E11F78"/>
    <w:rsid w:val="00E14640"/>
    <w:rsid w:val="00E153A9"/>
    <w:rsid w:val="00E369D5"/>
    <w:rsid w:val="00E621E1"/>
    <w:rsid w:val="00E84B4E"/>
    <w:rsid w:val="00E8762A"/>
    <w:rsid w:val="00E90AE7"/>
    <w:rsid w:val="00E97FF9"/>
    <w:rsid w:val="00EA6697"/>
    <w:rsid w:val="00EA7C84"/>
    <w:rsid w:val="00EB597D"/>
    <w:rsid w:val="00EC55B3"/>
    <w:rsid w:val="00ED1214"/>
    <w:rsid w:val="00ED7C7D"/>
    <w:rsid w:val="00EE6681"/>
    <w:rsid w:val="00EF1779"/>
    <w:rsid w:val="00EF2BBC"/>
    <w:rsid w:val="00EF3133"/>
    <w:rsid w:val="00F0063E"/>
    <w:rsid w:val="00F35C43"/>
    <w:rsid w:val="00F436B6"/>
    <w:rsid w:val="00F56B75"/>
    <w:rsid w:val="00F576B0"/>
    <w:rsid w:val="00F75C7C"/>
    <w:rsid w:val="00F94CC2"/>
    <w:rsid w:val="00F96FB2"/>
    <w:rsid w:val="00FB51D8"/>
    <w:rsid w:val="00FC48E6"/>
    <w:rsid w:val="00FC609F"/>
    <w:rsid w:val="00FD08E8"/>
    <w:rsid w:val="00FD2659"/>
    <w:rsid w:val="00FF72B7"/>
    <w:rsid w:val="61ED31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F500C2"/>
  <w15:chartTrackingRefBased/>
  <w15:docId w15:val="{27C78AD4-2ED6-45F6-A30C-173E64AD5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14F2"/>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D4739"/>
    <w:rPr>
      <w:sz w:val="16"/>
      <w:szCs w:val="16"/>
    </w:rPr>
  </w:style>
  <w:style w:type="paragraph" w:styleId="CommentText">
    <w:name w:val="annotation text"/>
    <w:basedOn w:val="Normal"/>
    <w:link w:val="CommentTextChar"/>
    <w:semiHidden/>
    <w:rsid w:val="00DD4739"/>
    <w:rPr>
      <w:sz w:val="20"/>
      <w:szCs w:val="20"/>
    </w:rPr>
  </w:style>
  <w:style w:type="paragraph" w:styleId="CommentSubject">
    <w:name w:val="annotation subject"/>
    <w:basedOn w:val="CommentText"/>
    <w:next w:val="CommentText"/>
    <w:semiHidden/>
    <w:rsid w:val="00DD4739"/>
    <w:rPr>
      <w:b/>
      <w:bCs/>
    </w:rPr>
  </w:style>
  <w:style w:type="paragraph" w:customStyle="1" w:styleId="H2">
    <w:name w:val="H2"/>
    <w:basedOn w:val="Heading2"/>
    <w:next w:val="BodyText"/>
    <w:link w:val="H2Char"/>
    <w:rsid w:val="002757C1"/>
    <w:pPr>
      <w:numPr>
        <w:ilvl w:val="0"/>
        <w:numId w:val="0"/>
      </w:numPr>
      <w:tabs>
        <w:tab w:val="left" w:pos="900"/>
      </w:tabs>
      <w:ind w:left="900" w:hanging="900"/>
    </w:pPr>
  </w:style>
  <w:style w:type="paragraph" w:customStyle="1" w:styleId="H3">
    <w:name w:val="H3"/>
    <w:basedOn w:val="Heading3"/>
    <w:next w:val="BodyText"/>
    <w:link w:val="H3Char"/>
    <w:rsid w:val="002757C1"/>
    <w:pPr>
      <w:numPr>
        <w:ilvl w:val="0"/>
        <w:numId w:val="0"/>
      </w:numPr>
      <w:tabs>
        <w:tab w:val="left" w:pos="1080"/>
      </w:tabs>
      <w:spacing w:before="240" w:after="240"/>
      <w:ind w:left="1080" w:hanging="1080"/>
    </w:pPr>
    <w:rPr>
      <w:iCs w:val="0"/>
    </w:rPr>
  </w:style>
  <w:style w:type="paragraph" w:customStyle="1" w:styleId="H5">
    <w:name w:val="H5"/>
    <w:basedOn w:val="Heading5"/>
    <w:next w:val="BodyText"/>
    <w:link w:val="H5Char"/>
    <w:rsid w:val="002757C1"/>
    <w:pPr>
      <w:keepNext/>
      <w:tabs>
        <w:tab w:val="left" w:pos="1620"/>
      </w:tabs>
      <w:spacing w:after="240"/>
      <w:ind w:left="1620" w:hanging="1620"/>
    </w:pPr>
    <w:rPr>
      <w:bCs/>
      <w:iCs/>
      <w:sz w:val="24"/>
      <w:szCs w:val="26"/>
    </w:rPr>
  </w:style>
  <w:style w:type="paragraph" w:customStyle="1" w:styleId="Instructions">
    <w:name w:val="Instructions"/>
    <w:basedOn w:val="BodyText"/>
    <w:link w:val="InstructionsChar"/>
    <w:rsid w:val="002757C1"/>
    <w:pPr>
      <w:spacing w:before="0" w:after="240"/>
    </w:pPr>
    <w:rPr>
      <w:b/>
      <w:i/>
      <w:iCs/>
    </w:rPr>
  </w:style>
  <w:style w:type="paragraph" w:customStyle="1" w:styleId="TableBody">
    <w:name w:val="Table Body"/>
    <w:basedOn w:val="BodyText"/>
    <w:rsid w:val="002757C1"/>
    <w:pPr>
      <w:spacing w:before="0" w:after="60"/>
    </w:pPr>
    <w:rPr>
      <w:iCs/>
      <w:sz w:val="20"/>
      <w:szCs w:val="20"/>
    </w:rPr>
  </w:style>
  <w:style w:type="paragraph" w:customStyle="1" w:styleId="TableHead">
    <w:name w:val="Table Head"/>
    <w:basedOn w:val="BodyText"/>
    <w:rsid w:val="002757C1"/>
    <w:pPr>
      <w:spacing w:before="0" w:after="240"/>
    </w:pPr>
    <w:rPr>
      <w:b/>
      <w:iCs/>
      <w:sz w:val="20"/>
      <w:szCs w:val="20"/>
    </w:rPr>
  </w:style>
  <w:style w:type="character" w:customStyle="1" w:styleId="H2Char">
    <w:name w:val="H2 Char"/>
    <w:link w:val="H2"/>
    <w:rsid w:val="002757C1"/>
    <w:rPr>
      <w:b/>
      <w:sz w:val="24"/>
    </w:rPr>
  </w:style>
  <w:style w:type="character" w:customStyle="1" w:styleId="H3Char">
    <w:name w:val="H3 Char"/>
    <w:link w:val="H3"/>
    <w:rsid w:val="002757C1"/>
    <w:rPr>
      <w:b/>
      <w:bCs/>
      <w:i/>
      <w:sz w:val="24"/>
    </w:rPr>
  </w:style>
  <w:style w:type="paragraph" w:customStyle="1" w:styleId="BodyTextNumbered">
    <w:name w:val="Body Text Numbered"/>
    <w:basedOn w:val="BodyText"/>
    <w:link w:val="BodyTextNumberedChar"/>
    <w:rsid w:val="002757C1"/>
    <w:pPr>
      <w:spacing w:before="0" w:after="240"/>
      <w:ind w:left="720" w:hanging="720"/>
    </w:pPr>
    <w:rPr>
      <w:szCs w:val="20"/>
    </w:rPr>
  </w:style>
  <w:style w:type="character" w:customStyle="1" w:styleId="BodyTextNumberedChar">
    <w:name w:val="Body Text Numbered Char"/>
    <w:link w:val="BodyTextNumbered"/>
    <w:rsid w:val="002757C1"/>
    <w:rPr>
      <w:sz w:val="24"/>
    </w:rPr>
  </w:style>
  <w:style w:type="character" w:customStyle="1" w:styleId="InstructionsChar">
    <w:name w:val="Instructions Char"/>
    <w:link w:val="Instructions"/>
    <w:rsid w:val="002757C1"/>
    <w:rPr>
      <w:b/>
      <w:i/>
      <w:iCs/>
      <w:sz w:val="24"/>
      <w:szCs w:val="24"/>
    </w:rPr>
  </w:style>
  <w:style w:type="character" w:customStyle="1" w:styleId="H5Char">
    <w:name w:val="H5 Char"/>
    <w:link w:val="H5"/>
    <w:rsid w:val="002757C1"/>
    <w:rPr>
      <w:b/>
      <w:bCs/>
      <w:i/>
      <w:iCs/>
      <w:sz w:val="24"/>
      <w:szCs w:val="26"/>
    </w:rPr>
  </w:style>
  <w:style w:type="paragraph" w:styleId="Revision">
    <w:name w:val="Revision"/>
    <w:hidden/>
    <w:uiPriority w:val="99"/>
    <w:semiHidden/>
    <w:rsid w:val="002757C1"/>
    <w:rPr>
      <w:sz w:val="24"/>
      <w:szCs w:val="24"/>
    </w:rPr>
  </w:style>
  <w:style w:type="character" w:styleId="UnresolvedMention">
    <w:name w:val="Unresolved Mention"/>
    <w:basedOn w:val="DefaultParagraphFont"/>
    <w:uiPriority w:val="99"/>
    <w:semiHidden/>
    <w:unhideWhenUsed/>
    <w:rsid w:val="00CF1486"/>
    <w:rPr>
      <w:color w:val="605E5C"/>
      <w:shd w:val="clear" w:color="auto" w:fill="E1DFDD"/>
    </w:rPr>
  </w:style>
  <w:style w:type="character" w:customStyle="1" w:styleId="HeaderChar">
    <w:name w:val="Header Char"/>
    <w:basedOn w:val="DefaultParagraphFont"/>
    <w:link w:val="Header"/>
    <w:rsid w:val="00CF1486"/>
    <w:rPr>
      <w:rFonts w:ascii="Arial" w:hAnsi="Arial"/>
      <w:b/>
      <w:bCs/>
      <w:sz w:val="24"/>
      <w:szCs w:val="24"/>
    </w:rPr>
  </w:style>
  <w:style w:type="character" w:customStyle="1" w:styleId="NormalArialChar">
    <w:name w:val="Normal+Arial Char"/>
    <w:link w:val="NormalArial"/>
    <w:rsid w:val="00CF1486"/>
    <w:rPr>
      <w:rFonts w:ascii="Arial" w:hAnsi="Arial"/>
      <w:sz w:val="24"/>
      <w:szCs w:val="24"/>
    </w:rPr>
  </w:style>
  <w:style w:type="character" w:customStyle="1" w:styleId="CommentTextChar">
    <w:name w:val="Comment Text Char"/>
    <w:basedOn w:val="DefaultParagraphFont"/>
    <w:link w:val="CommentText"/>
    <w:semiHidden/>
    <w:rsid w:val="004C4921"/>
  </w:style>
  <w:style w:type="paragraph" w:styleId="ListParagraph">
    <w:name w:val="List Paragraph"/>
    <w:basedOn w:val="Normal"/>
    <w:uiPriority w:val="34"/>
    <w:qFormat/>
    <w:rsid w:val="002162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07" TargetMode="External"/><Relationship Id="rId13" Type="http://schemas.openxmlformats.org/officeDocument/2006/relationships/image" Target="media/image2.wmf"/><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lizabeth.morales@ercot.com" TargetMode="External"/><Relationship Id="rId23" Type="http://schemas.microsoft.com/office/2011/relationships/people" Target="people.xml"/><Relationship Id="rId10" Type="http://schemas.openxmlformats.org/officeDocument/2006/relationships/hyperlink" Target="https://www.ercot.com/files/docs/2023/08/25/ERCOT-Strategic-Plan-2024-2028.pdf"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Freddy.garcia@ercot.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617D3-E2B3-45EC-A0C6-242C71F1F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4735</Words>
  <Characters>26046</Characters>
  <Application>Microsoft Office Word</Application>
  <DocSecurity>4</DocSecurity>
  <Lines>566</Lines>
  <Paragraphs>254</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30527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Elizabeth Morales</cp:lastModifiedBy>
  <cp:revision>2</cp:revision>
  <cp:lastPrinted>2001-06-20T16:28:00Z</cp:lastPrinted>
  <dcterms:created xsi:type="dcterms:W3CDTF">2026-05-06T22:11:00Z</dcterms:created>
  <dcterms:modified xsi:type="dcterms:W3CDTF">2026-05-06T22:11:00Z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2026-02-26T21:51:50Z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ace55f9c-dc86-46cc-a204-5c586a09a10a</vt:lpwstr>
  </property>
  <property fmtid="{D5CDD505-2E9C-101B-9397-08002B2CF9AE}" pid="8" name="MSIP_Label_7084cbda-52b8-46fb-a7b7-cb5bd465ed85_ContentBits">
    <vt:lpwstr>0</vt:lpwstr>
  </property>
  <property fmtid="{D5CDD505-2E9C-101B-9397-08002B2CF9AE}" pid="9" name="MSIP_Label_7084cbda-52b8-46fb-a7b7-cb5bd465ed85_Tag">
    <vt:lpwstr>10, 3, 0, 2</vt:lpwstr>
  </property>
</Properties>
</file>