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1"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371CFBE8" w:rsidR="00152993" w:rsidRDefault="00D936CC">
            <w:pPr>
              <w:pStyle w:val="NormalArial"/>
            </w:pPr>
            <w:r>
              <w:t>March 1</w:t>
            </w:r>
            <w:r w:rsidR="009C515B">
              <w:t>8</w:t>
            </w:r>
            <w:r>
              <w:t>, 2026</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26ABE89A" w:rsidR="00152993" w:rsidRDefault="009C515B">
            <w:pPr>
              <w:pStyle w:val="NormalArial"/>
            </w:pPr>
            <w:r>
              <w:t>Andrew Schaper</w:t>
            </w:r>
            <w:r w:rsidR="0069003F">
              <w:t xml:space="preserve"> </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4C4C6CE0" w:rsidR="005307AF" w:rsidRDefault="009C515B">
            <w:pPr>
              <w:pStyle w:val="NormalArial"/>
            </w:pPr>
            <w:hyperlink r:id="rId12" w:history="1">
              <w:r w:rsidRPr="004D1A9D">
                <w:rPr>
                  <w:rStyle w:val="Hyperlink"/>
                </w:rPr>
                <w:t>andrew@schaperintl.com</w:t>
              </w:r>
            </w:hyperlink>
            <w:r w:rsidR="0069003F">
              <w:t xml:space="preserve"> </w:t>
            </w:r>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7055D426" w:rsidR="00152993" w:rsidRDefault="009C515B">
            <w:pPr>
              <w:pStyle w:val="NormalArial"/>
            </w:pPr>
            <w:r>
              <w:t>Schaper Energy Consulting</w:t>
            </w:r>
            <w:r w:rsidR="00CF3555">
              <w:t>, LLC</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18CF2A9D" w:rsidR="00152993" w:rsidRDefault="00152993">
            <w:pPr>
              <w:pStyle w:val="NormalArial"/>
            </w:pP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0808E436" w:rsidR="00075A94" w:rsidRDefault="001B2E11">
            <w:pPr>
              <w:pStyle w:val="NormalArial"/>
            </w:pPr>
            <w:r>
              <w:t>N</w:t>
            </w:r>
            <w:r w:rsidR="00CF3555">
              <w:t>ot applicable</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trPr>
          <w:trHeight w:val="350"/>
        </w:trPr>
        <w:tc>
          <w:tcPr>
            <w:tcW w:w="10440" w:type="dxa"/>
            <w:tcBorders>
              <w:bottom w:val="single" w:sz="4" w:space="0" w:color="auto"/>
            </w:tcBorders>
            <w:shd w:val="clear" w:color="auto" w:fill="FFFFFF"/>
            <w:vAlign w:val="center"/>
          </w:tcPr>
          <w:p w14:paraId="093D417D" w14:textId="36E7B6DE" w:rsidR="00270308" w:rsidRDefault="00270308">
            <w:pPr>
              <w:pStyle w:val="Header"/>
              <w:jc w:val="center"/>
            </w:pPr>
            <w:r>
              <w:t>Comments</w:t>
            </w:r>
          </w:p>
        </w:tc>
      </w:tr>
    </w:tbl>
    <w:p w14:paraId="6896DF4F" w14:textId="2837A5E0" w:rsidR="001A3CAE" w:rsidRPr="00CF3555" w:rsidRDefault="001A3CAE" w:rsidP="00125228">
      <w:pPr>
        <w:spacing w:before="120" w:after="120"/>
        <w:jc w:val="both"/>
        <w:rPr>
          <w:rFonts w:ascii="Arial" w:hAnsi="Arial" w:cs="Arial"/>
          <w:i/>
          <w:iCs/>
          <w:color w:val="000000"/>
        </w:rPr>
      </w:pPr>
      <w:r w:rsidRPr="00CF3555">
        <w:rPr>
          <w:rFonts w:ascii="Arial" w:hAnsi="Arial" w:cs="Arial"/>
          <w:i/>
          <w:iCs/>
          <w:color w:val="000000"/>
        </w:rPr>
        <w:t xml:space="preserve">Schaper Energy Consulting LLC respectfully submits these comments in support of those filed by the Data Center Coalition regarding </w:t>
      </w:r>
      <w:r w:rsidR="00CF3555">
        <w:rPr>
          <w:rFonts w:ascii="Arial" w:hAnsi="Arial" w:cs="Arial"/>
          <w:i/>
          <w:iCs/>
          <w:color w:val="000000"/>
        </w:rPr>
        <w:t>Nodal Operating Guide Revision request (</w:t>
      </w:r>
      <w:r w:rsidRPr="00CF3555">
        <w:rPr>
          <w:rFonts w:ascii="Arial" w:hAnsi="Arial" w:cs="Arial"/>
          <w:i/>
          <w:iCs/>
          <w:color w:val="000000"/>
        </w:rPr>
        <w:t>NOGRR</w:t>
      </w:r>
      <w:r w:rsidR="00CF3555">
        <w:rPr>
          <w:rFonts w:ascii="Arial" w:hAnsi="Arial" w:cs="Arial"/>
          <w:i/>
          <w:iCs/>
          <w:color w:val="000000"/>
        </w:rPr>
        <w:t xml:space="preserve">) </w:t>
      </w:r>
      <w:r w:rsidRPr="00CF3555">
        <w:rPr>
          <w:rFonts w:ascii="Arial" w:hAnsi="Arial" w:cs="Arial"/>
          <w:i/>
          <w:iCs/>
          <w:color w:val="000000"/>
        </w:rPr>
        <w:t>282 on March 1</w:t>
      </w:r>
      <w:r w:rsidR="004C2A34" w:rsidRPr="00CF3555">
        <w:rPr>
          <w:rFonts w:ascii="Arial" w:hAnsi="Arial" w:cs="Arial"/>
          <w:i/>
          <w:iCs/>
          <w:color w:val="000000"/>
        </w:rPr>
        <w:t>2</w:t>
      </w:r>
      <w:r w:rsidRPr="00CF3555">
        <w:rPr>
          <w:rFonts w:ascii="Arial" w:hAnsi="Arial" w:cs="Arial"/>
          <w:i/>
          <w:iCs/>
          <w:color w:val="000000"/>
        </w:rPr>
        <w:t>, 2026.</w:t>
      </w:r>
    </w:p>
    <w:p w14:paraId="7F01C511" w14:textId="4A1BA684" w:rsidR="001A3CAE" w:rsidRPr="00CF3555" w:rsidRDefault="001A3CAE" w:rsidP="00125228">
      <w:pPr>
        <w:spacing w:before="120" w:after="120"/>
        <w:jc w:val="both"/>
        <w:rPr>
          <w:rFonts w:ascii="Arial" w:hAnsi="Arial" w:cs="Arial"/>
          <w:color w:val="000000"/>
        </w:rPr>
      </w:pPr>
      <w:r w:rsidRPr="00CF3555">
        <w:rPr>
          <w:rFonts w:ascii="Arial" w:hAnsi="Arial" w:cs="Arial"/>
          <w:color w:val="000000"/>
        </w:rPr>
        <w:t xml:space="preserve">Respondent raises the following three </w:t>
      </w:r>
      <w:r w:rsidR="004E2A51" w:rsidRPr="00CF3555">
        <w:rPr>
          <w:rFonts w:ascii="Arial" w:hAnsi="Arial" w:cs="Arial"/>
          <w:color w:val="000000"/>
        </w:rPr>
        <w:t xml:space="preserve">primary </w:t>
      </w:r>
      <w:r w:rsidRPr="00CF3555">
        <w:rPr>
          <w:rFonts w:ascii="Arial" w:hAnsi="Arial" w:cs="Arial"/>
          <w:color w:val="000000"/>
        </w:rPr>
        <w:t xml:space="preserve">substantive </w:t>
      </w:r>
      <w:r w:rsidR="004E2A51" w:rsidRPr="00CF3555">
        <w:rPr>
          <w:rFonts w:ascii="Arial" w:hAnsi="Arial" w:cs="Arial"/>
          <w:color w:val="000000"/>
        </w:rPr>
        <w:t>concerns</w:t>
      </w:r>
      <w:r w:rsidRPr="00CF3555">
        <w:rPr>
          <w:rFonts w:ascii="Arial" w:hAnsi="Arial" w:cs="Arial"/>
          <w:color w:val="000000"/>
        </w:rPr>
        <w:t xml:space="preserve"> to NOGRR282 as currently proposed:</w:t>
      </w:r>
    </w:p>
    <w:p w14:paraId="01F2288C" w14:textId="269428ED" w:rsidR="001A3CAE" w:rsidRPr="00CF3555" w:rsidRDefault="001A3CAE" w:rsidP="00125228">
      <w:pPr>
        <w:pStyle w:val="ListParagraph"/>
        <w:numPr>
          <w:ilvl w:val="0"/>
          <w:numId w:val="14"/>
        </w:numPr>
        <w:spacing w:before="120" w:after="120"/>
        <w:jc w:val="both"/>
        <w:rPr>
          <w:rFonts w:ascii="Arial" w:hAnsi="Arial" w:cs="Arial"/>
          <w:color w:val="000000"/>
        </w:rPr>
      </w:pPr>
      <w:r w:rsidRPr="00CF3555">
        <w:rPr>
          <w:rFonts w:ascii="Arial" w:hAnsi="Arial" w:cs="Arial"/>
          <w:b/>
          <w:bCs/>
          <w:color w:val="000000"/>
        </w:rPr>
        <w:t>Insufficient Exploration of Alternative Reliability Mechanisms</w:t>
      </w:r>
      <w:r w:rsidRPr="00CF3555">
        <w:rPr>
          <w:rFonts w:ascii="Arial" w:hAnsi="Arial" w:cs="Arial"/>
          <w:color w:val="000000"/>
        </w:rPr>
        <w:t xml:space="preserve">. </w:t>
      </w:r>
      <w:r w:rsidR="00D96965" w:rsidRPr="00CF3555">
        <w:rPr>
          <w:rFonts w:ascii="Arial" w:hAnsi="Arial" w:cs="Arial"/>
          <w:color w:val="000000"/>
        </w:rPr>
        <w:t xml:space="preserve">The record does not yet reflect a comprehensive evaluation of whether existing </w:t>
      </w:r>
      <w:r w:rsidR="00CF3555">
        <w:rPr>
          <w:rFonts w:ascii="Arial" w:hAnsi="Arial" w:cs="Arial"/>
          <w:color w:val="000000"/>
        </w:rPr>
        <w:t>A</w:t>
      </w:r>
      <w:r w:rsidR="00D96965" w:rsidRPr="00CF3555">
        <w:rPr>
          <w:rFonts w:ascii="Arial" w:hAnsi="Arial" w:cs="Arial"/>
          <w:color w:val="000000"/>
        </w:rPr>
        <w:t xml:space="preserve">ncillary </w:t>
      </w:r>
      <w:r w:rsidR="00CF3555">
        <w:rPr>
          <w:rFonts w:ascii="Arial" w:hAnsi="Arial" w:cs="Arial"/>
          <w:color w:val="000000"/>
        </w:rPr>
        <w:t>S</w:t>
      </w:r>
      <w:r w:rsidR="00D96965" w:rsidRPr="00CF3555">
        <w:rPr>
          <w:rFonts w:ascii="Arial" w:hAnsi="Arial" w:cs="Arial"/>
          <w:color w:val="000000"/>
        </w:rPr>
        <w:t>ervices or alternative operational measures could adequately address frequency excursions arising from consequential load loss events, the reliability concern we believe to be motivating this NOGRR. Before imposing new interconnection-level requirements, Respondent encourages ERCOT to more fully assess the range of available tools and to consider whether the proposed approach may allocate reliability obligations in a manner that places a disproportionate share of the mitigation burden on load interconnection customers for system-level risks arising from three-phase or line-to-ground fault events at or near their point of interconnection. A more balanced framework</w:t>
      </w:r>
      <w:r w:rsidR="00396086" w:rsidRPr="00CF3555">
        <w:rPr>
          <w:rFonts w:ascii="Arial" w:hAnsi="Arial" w:cs="Arial"/>
          <w:color w:val="000000"/>
        </w:rPr>
        <w:t xml:space="preserve">, </w:t>
      </w:r>
      <w:r w:rsidR="00D96965" w:rsidRPr="00CF3555">
        <w:rPr>
          <w:rFonts w:ascii="Arial" w:hAnsi="Arial" w:cs="Arial"/>
          <w:color w:val="000000"/>
        </w:rPr>
        <w:t xml:space="preserve">one that equitably distributes responsibility among </w:t>
      </w:r>
      <w:r w:rsidR="00CF3555">
        <w:rPr>
          <w:rFonts w:ascii="Arial" w:hAnsi="Arial" w:cs="Arial"/>
          <w:color w:val="000000"/>
        </w:rPr>
        <w:t>Transmission Service Providers (</w:t>
      </w:r>
      <w:r w:rsidR="00D96965" w:rsidRPr="00CF3555">
        <w:rPr>
          <w:rFonts w:ascii="Arial" w:hAnsi="Arial" w:cs="Arial"/>
          <w:color w:val="000000"/>
        </w:rPr>
        <w:t>TSPs</w:t>
      </w:r>
      <w:r w:rsidR="00CF3555">
        <w:rPr>
          <w:rFonts w:ascii="Arial" w:hAnsi="Arial" w:cs="Arial"/>
          <w:color w:val="000000"/>
        </w:rPr>
        <w:t>)</w:t>
      </w:r>
      <w:r w:rsidR="00D96965" w:rsidRPr="00CF3555">
        <w:rPr>
          <w:rFonts w:ascii="Arial" w:hAnsi="Arial" w:cs="Arial"/>
          <w:color w:val="000000"/>
        </w:rPr>
        <w:t>, ERCOT, and load customers</w:t>
      </w:r>
      <w:r w:rsidR="00396086" w:rsidRPr="00CF3555">
        <w:rPr>
          <w:rFonts w:ascii="Arial" w:hAnsi="Arial" w:cs="Arial"/>
          <w:color w:val="000000"/>
        </w:rPr>
        <w:t xml:space="preserve">, </w:t>
      </w:r>
      <w:r w:rsidR="00D96965" w:rsidRPr="00CF3555">
        <w:rPr>
          <w:rFonts w:ascii="Arial" w:hAnsi="Arial" w:cs="Arial"/>
          <w:color w:val="000000"/>
        </w:rPr>
        <w:t xml:space="preserve">would better serve the interests of all </w:t>
      </w:r>
      <w:r w:rsidR="00CF3555">
        <w:rPr>
          <w:rFonts w:ascii="Arial" w:hAnsi="Arial" w:cs="Arial"/>
          <w:color w:val="000000"/>
        </w:rPr>
        <w:t>M</w:t>
      </w:r>
      <w:r w:rsidR="00D96965" w:rsidRPr="00CF3555">
        <w:rPr>
          <w:rFonts w:ascii="Arial" w:hAnsi="Arial" w:cs="Arial"/>
          <w:color w:val="000000"/>
        </w:rPr>
        <w:t xml:space="preserve">arket </w:t>
      </w:r>
      <w:r w:rsidR="00CF3555">
        <w:rPr>
          <w:rFonts w:ascii="Arial" w:hAnsi="Arial" w:cs="Arial"/>
          <w:color w:val="000000"/>
        </w:rPr>
        <w:t>P</w:t>
      </w:r>
      <w:r w:rsidR="00D96965" w:rsidRPr="00CF3555">
        <w:rPr>
          <w:rFonts w:ascii="Arial" w:hAnsi="Arial" w:cs="Arial"/>
          <w:color w:val="000000"/>
        </w:rPr>
        <w:t>articipants while still advancing the underlying reliability objectives.</w:t>
      </w:r>
    </w:p>
    <w:p w14:paraId="1D7401BA" w14:textId="77777777" w:rsidR="001A3CAE" w:rsidRPr="00CF3555" w:rsidRDefault="001A3CAE" w:rsidP="00125228">
      <w:pPr>
        <w:pStyle w:val="ListParagraph"/>
        <w:spacing w:before="120" w:after="120"/>
        <w:jc w:val="both"/>
        <w:rPr>
          <w:rFonts w:ascii="Arial" w:hAnsi="Arial" w:cs="Arial"/>
          <w:color w:val="000000"/>
        </w:rPr>
      </w:pPr>
    </w:p>
    <w:p w14:paraId="29890D2C" w14:textId="399E991F" w:rsidR="00125228" w:rsidRPr="00CF3555" w:rsidRDefault="001A3CAE" w:rsidP="00125228">
      <w:pPr>
        <w:pStyle w:val="ListParagraph"/>
        <w:numPr>
          <w:ilvl w:val="0"/>
          <w:numId w:val="14"/>
        </w:numPr>
        <w:spacing w:before="120" w:after="120"/>
        <w:jc w:val="both"/>
        <w:rPr>
          <w:rFonts w:ascii="Arial" w:hAnsi="Arial" w:cs="Arial"/>
          <w:color w:val="000000"/>
        </w:rPr>
      </w:pPr>
      <w:r w:rsidRPr="00CF3555">
        <w:rPr>
          <w:rFonts w:ascii="Arial" w:hAnsi="Arial" w:cs="Arial"/>
          <w:b/>
          <w:bCs/>
          <w:color w:val="000000"/>
        </w:rPr>
        <w:t>Retroactive Application to Existing Commitments</w:t>
      </w:r>
      <w:r w:rsidRPr="00CF3555">
        <w:rPr>
          <w:rFonts w:ascii="Arial" w:hAnsi="Arial" w:cs="Arial"/>
          <w:color w:val="000000"/>
        </w:rPr>
        <w:t xml:space="preserve">. </w:t>
      </w:r>
      <w:r w:rsidR="00125228" w:rsidRPr="00CF3555">
        <w:rPr>
          <w:rFonts w:ascii="Arial" w:hAnsi="Arial" w:cs="Arial"/>
          <w:color w:val="000000"/>
        </w:rPr>
        <w:t xml:space="preserve">The accelerated implementation timeline of this NOGRR risks material adverse consequences for load customers who have executed interconnection agreements and committed significant capital in reasonable reliance on prevailing standards. Compliance with the proposed requirements will, in many cases, necessitate substantial additional capital </w:t>
      </w:r>
      <w:proofErr w:type="gramStart"/>
      <w:r w:rsidR="00125228" w:rsidRPr="00CF3555">
        <w:rPr>
          <w:rFonts w:ascii="Arial" w:hAnsi="Arial" w:cs="Arial"/>
          <w:color w:val="000000"/>
        </w:rPr>
        <w:t>expenditures</w:t>
      </w:r>
      <w:proofErr w:type="gramEnd"/>
      <w:r w:rsidR="00125228" w:rsidRPr="00CF3555">
        <w:rPr>
          <w:rFonts w:ascii="Arial" w:hAnsi="Arial" w:cs="Arial"/>
          <w:color w:val="000000"/>
        </w:rPr>
        <w:t xml:space="preserve"> beyond those contemplated at the time of contract execution, costs that were neither foreseeable nor accounted for in existing interconnection </w:t>
      </w:r>
      <w:r w:rsidR="00125228" w:rsidRPr="00CF3555">
        <w:rPr>
          <w:rFonts w:ascii="Arial" w:hAnsi="Arial" w:cs="Arial"/>
          <w:color w:val="000000"/>
        </w:rPr>
        <w:lastRenderedPageBreak/>
        <w:t>agreements. The retroactive imposition of such obligations on customers with binding contractual commitments raises fundamental questions of regulatory equity and due process and is inconsistent with the principle that market participants should be entitled to rely on the regulatory framework in effect at the time capital is deployed.</w:t>
      </w:r>
    </w:p>
    <w:p w14:paraId="09CB1B04" w14:textId="77777777" w:rsidR="00125228" w:rsidRPr="00CF3555" w:rsidRDefault="00125228" w:rsidP="00125228">
      <w:pPr>
        <w:pStyle w:val="ListParagraph"/>
        <w:jc w:val="both"/>
        <w:rPr>
          <w:rFonts w:ascii="Arial" w:hAnsi="Arial" w:cs="Arial"/>
          <w:color w:val="000000"/>
        </w:rPr>
      </w:pPr>
    </w:p>
    <w:p w14:paraId="4D210101" w14:textId="5FA201F4" w:rsidR="009C515B" w:rsidRPr="00CF3555" w:rsidRDefault="001A3CAE" w:rsidP="00125228">
      <w:pPr>
        <w:pStyle w:val="ListParagraph"/>
        <w:numPr>
          <w:ilvl w:val="0"/>
          <w:numId w:val="14"/>
        </w:numPr>
        <w:spacing w:before="120" w:after="120"/>
        <w:jc w:val="both"/>
        <w:rPr>
          <w:rFonts w:ascii="Arial" w:hAnsi="Arial" w:cs="Arial"/>
          <w:color w:val="000000"/>
        </w:rPr>
      </w:pPr>
      <w:r w:rsidRPr="00CF3555">
        <w:rPr>
          <w:rFonts w:ascii="Arial" w:hAnsi="Arial" w:cs="Arial"/>
          <w:b/>
          <w:bCs/>
          <w:color w:val="000000"/>
        </w:rPr>
        <w:t>Compliance Exposure and Study Re-Performance Risk.</w:t>
      </w:r>
      <w:r w:rsidRPr="00CF3555">
        <w:rPr>
          <w:rFonts w:ascii="Arial" w:hAnsi="Arial" w:cs="Arial"/>
          <w:color w:val="000000"/>
        </w:rPr>
        <w:t xml:space="preserve"> The interaction of NOGRR282's proposed standards with the data gathering requirements set forth in </w:t>
      </w:r>
      <w:r w:rsidR="00CF3555">
        <w:rPr>
          <w:rFonts w:ascii="Arial" w:hAnsi="Arial" w:cs="Arial"/>
          <w:color w:val="000000"/>
        </w:rPr>
        <w:t>Planning Guide Revision Request (</w:t>
      </w:r>
      <w:r w:rsidRPr="00CF3555">
        <w:rPr>
          <w:rFonts w:ascii="Arial" w:hAnsi="Arial" w:cs="Arial"/>
          <w:color w:val="000000"/>
        </w:rPr>
        <w:t>PGRR</w:t>
      </w:r>
      <w:r w:rsidR="00CF3555">
        <w:rPr>
          <w:rFonts w:ascii="Arial" w:hAnsi="Arial" w:cs="Arial"/>
          <w:color w:val="000000"/>
        </w:rPr>
        <w:t xml:space="preserve">) </w:t>
      </w:r>
      <w:r w:rsidRPr="00CF3555">
        <w:rPr>
          <w:rFonts w:ascii="Arial" w:hAnsi="Arial" w:cs="Arial"/>
          <w:color w:val="000000"/>
        </w:rPr>
        <w:t>144</w:t>
      </w:r>
      <w:r w:rsidR="00CF3555">
        <w:rPr>
          <w:rFonts w:ascii="Arial" w:hAnsi="Arial" w:cs="Arial"/>
          <w:color w:val="000000"/>
        </w:rPr>
        <w:t xml:space="preserve">, </w:t>
      </w:r>
      <w:r w:rsidR="00CF3555" w:rsidRPr="00CF3555">
        <w:rPr>
          <w:rFonts w:ascii="Arial" w:hAnsi="Arial" w:cs="Arial"/>
          <w:color w:val="000000"/>
        </w:rPr>
        <w:t xml:space="preserve">Dynamic Model Submission and Review Requirements for Large Loads including Large Electronic </w:t>
      </w:r>
      <w:proofErr w:type="gramStart"/>
      <w:r w:rsidR="00CF3555" w:rsidRPr="00CF3555">
        <w:rPr>
          <w:rFonts w:ascii="Arial" w:hAnsi="Arial" w:cs="Arial"/>
          <w:color w:val="000000"/>
        </w:rPr>
        <w:t>Loads</w:t>
      </w:r>
      <w:r w:rsidR="00CF3555">
        <w:rPr>
          <w:rFonts w:ascii="Arial" w:hAnsi="Arial" w:cs="Arial"/>
          <w:color w:val="000000"/>
        </w:rPr>
        <w:t>,</w:t>
      </w:r>
      <w:proofErr w:type="gramEnd"/>
      <w:r w:rsidRPr="00CF3555">
        <w:rPr>
          <w:rFonts w:ascii="Arial" w:hAnsi="Arial" w:cs="Arial"/>
          <w:color w:val="000000"/>
        </w:rPr>
        <w:t xml:space="preserve"> creates unnecessary compliance exposure for load customers whose Large Load Interconnection Studies </w:t>
      </w:r>
      <w:r w:rsidR="00CF3555">
        <w:rPr>
          <w:rFonts w:ascii="Arial" w:hAnsi="Arial" w:cs="Arial"/>
          <w:color w:val="000000"/>
        </w:rPr>
        <w:t xml:space="preserve">(LLISs) </w:t>
      </w:r>
      <w:r w:rsidRPr="00CF3555">
        <w:rPr>
          <w:rFonts w:ascii="Arial" w:hAnsi="Arial" w:cs="Arial"/>
          <w:color w:val="000000"/>
        </w:rPr>
        <w:t xml:space="preserve">were previously deemed complete under then-applicable standards. Respondent does not support an outcome in which customers are compelled to re-perform completed studies solely </w:t>
      </w:r>
      <w:proofErr w:type="gramStart"/>
      <w:r w:rsidR="00D96965" w:rsidRPr="00CF3555">
        <w:rPr>
          <w:rFonts w:ascii="Arial" w:hAnsi="Arial" w:cs="Arial"/>
          <w:color w:val="000000"/>
        </w:rPr>
        <w:t>as a result of</w:t>
      </w:r>
      <w:proofErr w:type="gramEnd"/>
      <w:r w:rsidRPr="00CF3555">
        <w:rPr>
          <w:rFonts w:ascii="Arial" w:hAnsi="Arial" w:cs="Arial"/>
          <w:color w:val="000000"/>
        </w:rPr>
        <w:t xml:space="preserve"> complying with new ERCOT data submission requirements. ERCOT should mitigate this risk through the incorporation of safe harbor provisions</w:t>
      </w:r>
      <w:r w:rsidR="00125228" w:rsidRPr="00CF3555">
        <w:rPr>
          <w:rFonts w:ascii="Arial" w:hAnsi="Arial" w:cs="Arial"/>
          <w:color w:val="000000"/>
        </w:rPr>
        <w:t xml:space="preserve">, </w:t>
      </w:r>
      <w:r w:rsidRPr="00CF3555">
        <w:rPr>
          <w:rFonts w:ascii="Arial" w:hAnsi="Arial" w:cs="Arial"/>
          <w:color w:val="000000"/>
        </w:rPr>
        <w:t xml:space="preserve">analogous to the </w:t>
      </w:r>
      <w:r w:rsidR="00125228" w:rsidRPr="00CF3555">
        <w:rPr>
          <w:rFonts w:ascii="Arial" w:hAnsi="Arial" w:cs="Arial"/>
          <w:color w:val="000000"/>
        </w:rPr>
        <w:t>“</w:t>
      </w:r>
      <w:r w:rsidRPr="00CF3555">
        <w:rPr>
          <w:rFonts w:ascii="Arial" w:hAnsi="Arial" w:cs="Arial"/>
          <w:color w:val="000000"/>
        </w:rPr>
        <w:t xml:space="preserve">no </w:t>
      </w:r>
      <w:r w:rsidR="00125228" w:rsidRPr="00CF3555">
        <w:rPr>
          <w:rFonts w:ascii="Arial" w:hAnsi="Arial" w:cs="Arial"/>
          <w:color w:val="000000"/>
        </w:rPr>
        <w:t xml:space="preserve">material </w:t>
      </w:r>
      <w:r w:rsidRPr="00CF3555">
        <w:rPr>
          <w:rFonts w:ascii="Arial" w:hAnsi="Arial" w:cs="Arial"/>
          <w:color w:val="000000"/>
        </w:rPr>
        <w:t>adverse impact</w:t>
      </w:r>
      <w:r w:rsidR="00125228" w:rsidRPr="00CF3555">
        <w:rPr>
          <w:rFonts w:ascii="Arial" w:hAnsi="Arial" w:cs="Arial"/>
          <w:color w:val="000000"/>
        </w:rPr>
        <w:t>”</w:t>
      </w:r>
      <w:r w:rsidRPr="00CF3555">
        <w:rPr>
          <w:rFonts w:ascii="Arial" w:hAnsi="Arial" w:cs="Arial"/>
          <w:color w:val="000000"/>
        </w:rPr>
        <w:t xml:space="preserve"> language </w:t>
      </w:r>
      <w:r w:rsidR="00125228" w:rsidRPr="00CF3555">
        <w:rPr>
          <w:rFonts w:ascii="Arial" w:hAnsi="Arial" w:cs="Arial"/>
          <w:color w:val="000000"/>
        </w:rPr>
        <w:t>proposed</w:t>
      </w:r>
      <w:r w:rsidRPr="00CF3555">
        <w:rPr>
          <w:rFonts w:ascii="Arial" w:hAnsi="Arial" w:cs="Arial"/>
          <w:color w:val="000000"/>
        </w:rPr>
        <w:t xml:space="preserve"> in PGRR145,</w:t>
      </w:r>
      <w:r w:rsidR="00CF3555" w:rsidRPr="00CF3555">
        <w:rPr>
          <w:rFonts w:ascii="Roboto" w:hAnsi="Roboto"/>
          <w:color w:val="212529"/>
          <w:shd w:val="clear" w:color="auto" w:fill="FFFFFF"/>
        </w:rPr>
        <w:t xml:space="preserve"> </w:t>
      </w:r>
      <w:r w:rsidR="00CF3555" w:rsidRPr="00CF3555">
        <w:rPr>
          <w:rFonts w:ascii="Arial" w:hAnsi="Arial" w:cs="Arial"/>
          <w:color w:val="000000"/>
        </w:rPr>
        <w:t>Batch Zero Process for Large Load Interconnections</w:t>
      </w:r>
      <w:r w:rsidR="00CF3555">
        <w:rPr>
          <w:rFonts w:ascii="Arial" w:hAnsi="Arial" w:cs="Arial"/>
          <w:color w:val="000000"/>
        </w:rPr>
        <w:t>,</w:t>
      </w:r>
      <w:r w:rsidRPr="00CF3555">
        <w:rPr>
          <w:rFonts w:ascii="Arial" w:hAnsi="Arial" w:cs="Arial"/>
          <w:color w:val="000000"/>
        </w:rPr>
        <w:t xml:space="preserve"> providing that </w:t>
      </w:r>
      <w:r w:rsidR="00D96965" w:rsidRPr="00CF3555">
        <w:rPr>
          <w:rFonts w:ascii="Arial" w:hAnsi="Arial" w:cs="Arial"/>
          <w:color w:val="000000"/>
        </w:rPr>
        <w:t>newly</w:t>
      </w:r>
      <w:r w:rsidRPr="00CF3555">
        <w:rPr>
          <w:rFonts w:ascii="Arial" w:hAnsi="Arial" w:cs="Arial"/>
          <w:color w:val="000000"/>
        </w:rPr>
        <w:t xml:space="preserve"> submitted model data shall not, standing alone, trigger restudy obligations. Such provisions would encourage voluntary compliance and improve data quality without penalizing cooperative load customers, in the event this NOGRR is ultimately adopted.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2031FE87" w:rsidR="00152993" w:rsidRDefault="005F27B0" w:rsidP="00D936C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2FBE3B2D" w14:textId="294FC220" w:rsidR="00152993" w:rsidRDefault="00FA0FBA" w:rsidP="00FA0FBA">
      <w:pPr>
        <w:pStyle w:val="NormalArial"/>
        <w:spacing w:before="120" w:after="120"/>
      </w:pPr>
      <w:r>
        <w:t>None</w:t>
      </w: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5625" w14:textId="77777777" w:rsidR="00221E8B" w:rsidRDefault="00221E8B">
      <w:r>
        <w:separator/>
      </w:r>
    </w:p>
  </w:endnote>
  <w:endnote w:type="continuationSeparator" w:id="0">
    <w:p w14:paraId="1E87C044" w14:textId="77777777" w:rsidR="00221E8B" w:rsidRDefault="0022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00AC96C7"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054A3">
      <w:rPr>
        <w:rFonts w:ascii="Arial" w:hAnsi="Arial"/>
        <w:noProof/>
        <w:sz w:val="18"/>
      </w:rPr>
      <w:t>282NOGRR-1</w:t>
    </w:r>
    <w:r w:rsidR="00D96965">
      <w:rPr>
        <w:rFonts w:ascii="Arial" w:hAnsi="Arial"/>
        <w:noProof/>
        <w:sz w:val="18"/>
      </w:rPr>
      <w:t>4</w:t>
    </w:r>
    <w:r w:rsidR="00A054A3">
      <w:rPr>
        <w:rFonts w:ascii="Arial" w:hAnsi="Arial"/>
        <w:noProof/>
        <w:sz w:val="18"/>
      </w:rPr>
      <w:t xml:space="preserve"> </w:t>
    </w:r>
    <w:r w:rsidR="00D96965">
      <w:rPr>
        <w:rFonts w:ascii="Arial" w:hAnsi="Arial"/>
        <w:noProof/>
        <w:sz w:val="18"/>
      </w:rPr>
      <w:t>Schaper Energy Consulting Comments 031826</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A0774" w14:textId="77777777" w:rsidR="00221E8B" w:rsidRDefault="00221E8B">
      <w:r>
        <w:separator/>
      </w:r>
    </w:p>
  </w:footnote>
  <w:footnote w:type="continuationSeparator" w:id="0">
    <w:p w14:paraId="7E7D91EB" w14:textId="77777777" w:rsidR="00221E8B" w:rsidRDefault="0022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29721A"/>
    <w:multiLevelType w:val="hybridMultilevel"/>
    <w:tmpl w:val="4E80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3777"/>
    <w:multiLevelType w:val="hybridMultilevel"/>
    <w:tmpl w:val="18A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0264F"/>
    <w:multiLevelType w:val="hybridMultilevel"/>
    <w:tmpl w:val="D5BC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3EF1"/>
    <w:multiLevelType w:val="hybridMultilevel"/>
    <w:tmpl w:val="A508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D345E"/>
    <w:multiLevelType w:val="hybridMultilevel"/>
    <w:tmpl w:val="C2EEB9F6"/>
    <w:lvl w:ilvl="0" w:tplc="F8AA3D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B385C1E"/>
    <w:multiLevelType w:val="hybridMultilevel"/>
    <w:tmpl w:val="57A27594"/>
    <w:lvl w:ilvl="0" w:tplc="53BCAD70">
      <w:start w:val="1"/>
      <w:numFmt w:val="upperLetter"/>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D7B0ADF"/>
    <w:multiLevelType w:val="hybridMultilevel"/>
    <w:tmpl w:val="BF141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15345"/>
    <w:multiLevelType w:val="hybridMultilevel"/>
    <w:tmpl w:val="A05218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542129"/>
    <w:multiLevelType w:val="hybridMultilevel"/>
    <w:tmpl w:val="42E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6B3DEE"/>
    <w:multiLevelType w:val="hybridMultilevel"/>
    <w:tmpl w:val="D0FE1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12"/>
  </w:num>
  <w:num w:numId="3" w16cid:durableId="1433935337">
    <w:abstractNumId w:val="9"/>
  </w:num>
  <w:num w:numId="4" w16cid:durableId="565186876">
    <w:abstractNumId w:val="13"/>
  </w:num>
  <w:num w:numId="5" w16cid:durableId="1573808912">
    <w:abstractNumId w:val="10"/>
  </w:num>
  <w:num w:numId="6" w16cid:durableId="707461393">
    <w:abstractNumId w:val="4"/>
  </w:num>
  <w:num w:numId="7" w16cid:durableId="1337882893">
    <w:abstractNumId w:val="6"/>
  </w:num>
  <w:num w:numId="8" w16cid:durableId="246156608">
    <w:abstractNumId w:val="5"/>
  </w:num>
  <w:num w:numId="9" w16cid:durableId="1076169578">
    <w:abstractNumId w:val="1"/>
  </w:num>
  <w:num w:numId="10" w16cid:durableId="142744790">
    <w:abstractNumId w:val="8"/>
  </w:num>
  <w:num w:numId="11" w16cid:durableId="326638566">
    <w:abstractNumId w:val="2"/>
  </w:num>
  <w:num w:numId="12" w16cid:durableId="2058161903">
    <w:abstractNumId w:val="3"/>
  </w:num>
  <w:num w:numId="13" w16cid:durableId="36516128">
    <w:abstractNumId w:val="7"/>
  </w:num>
  <w:num w:numId="14" w16cid:durableId="72316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DC"/>
    <w:rsid w:val="00003096"/>
    <w:rsid w:val="000035CE"/>
    <w:rsid w:val="00010669"/>
    <w:rsid w:val="00012122"/>
    <w:rsid w:val="000125BC"/>
    <w:rsid w:val="0001621A"/>
    <w:rsid w:val="00021AD1"/>
    <w:rsid w:val="0002318B"/>
    <w:rsid w:val="00024865"/>
    <w:rsid w:val="0003100F"/>
    <w:rsid w:val="00031B8D"/>
    <w:rsid w:val="0003227F"/>
    <w:rsid w:val="00034D15"/>
    <w:rsid w:val="00035447"/>
    <w:rsid w:val="00037668"/>
    <w:rsid w:val="00041145"/>
    <w:rsid w:val="00042DDF"/>
    <w:rsid w:val="000436C5"/>
    <w:rsid w:val="00045879"/>
    <w:rsid w:val="00051136"/>
    <w:rsid w:val="0005539C"/>
    <w:rsid w:val="00061A53"/>
    <w:rsid w:val="00061C3C"/>
    <w:rsid w:val="00062BAE"/>
    <w:rsid w:val="00064C6D"/>
    <w:rsid w:val="000675D6"/>
    <w:rsid w:val="000752E5"/>
    <w:rsid w:val="00075A94"/>
    <w:rsid w:val="00076F9D"/>
    <w:rsid w:val="0007775A"/>
    <w:rsid w:val="00083E78"/>
    <w:rsid w:val="000871C6"/>
    <w:rsid w:val="00091ED5"/>
    <w:rsid w:val="00094727"/>
    <w:rsid w:val="00094B57"/>
    <w:rsid w:val="0009584B"/>
    <w:rsid w:val="000A28D5"/>
    <w:rsid w:val="000A2F31"/>
    <w:rsid w:val="000A73F4"/>
    <w:rsid w:val="000A75BA"/>
    <w:rsid w:val="000B078B"/>
    <w:rsid w:val="000B4EAC"/>
    <w:rsid w:val="000D6BAE"/>
    <w:rsid w:val="000E77D1"/>
    <w:rsid w:val="000F07A2"/>
    <w:rsid w:val="000F38FA"/>
    <w:rsid w:val="000F3CDF"/>
    <w:rsid w:val="000F528C"/>
    <w:rsid w:val="000F5E7C"/>
    <w:rsid w:val="00100892"/>
    <w:rsid w:val="00105BC1"/>
    <w:rsid w:val="00110823"/>
    <w:rsid w:val="00110AAC"/>
    <w:rsid w:val="00113E3B"/>
    <w:rsid w:val="001146F4"/>
    <w:rsid w:val="001157B1"/>
    <w:rsid w:val="00121E0B"/>
    <w:rsid w:val="00122E6E"/>
    <w:rsid w:val="00122FB0"/>
    <w:rsid w:val="00125228"/>
    <w:rsid w:val="001258AC"/>
    <w:rsid w:val="0013048B"/>
    <w:rsid w:val="00132855"/>
    <w:rsid w:val="00134827"/>
    <w:rsid w:val="00135135"/>
    <w:rsid w:val="00136A7E"/>
    <w:rsid w:val="0013782E"/>
    <w:rsid w:val="001438D4"/>
    <w:rsid w:val="00146AE7"/>
    <w:rsid w:val="001515E7"/>
    <w:rsid w:val="00151BF3"/>
    <w:rsid w:val="001527A8"/>
    <w:rsid w:val="00152993"/>
    <w:rsid w:val="00152D09"/>
    <w:rsid w:val="0015391A"/>
    <w:rsid w:val="00154C81"/>
    <w:rsid w:val="00155191"/>
    <w:rsid w:val="0015563A"/>
    <w:rsid w:val="00155B51"/>
    <w:rsid w:val="00160C94"/>
    <w:rsid w:val="0016168E"/>
    <w:rsid w:val="00164C04"/>
    <w:rsid w:val="00165B43"/>
    <w:rsid w:val="00166AB7"/>
    <w:rsid w:val="0016749D"/>
    <w:rsid w:val="0016780B"/>
    <w:rsid w:val="00170297"/>
    <w:rsid w:val="00170B05"/>
    <w:rsid w:val="00175EC8"/>
    <w:rsid w:val="00180756"/>
    <w:rsid w:val="00181404"/>
    <w:rsid w:val="00183025"/>
    <w:rsid w:val="001879C9"/>
    <w:rsid w:val="001904AA"/>
    <w:rsid w:val="001923F1"/>
    <w:rsid w:val="001A227D"/>
    <w:rsid w:val="001A3CAE"/>
    <w:rsid w:val="001A4E89"/>
    <w:rsid w:val="001A52F5"/>
    <w:rsid w:val="001A5D9C"/>
    <w:rsid w:val="001B1B97"/>
    <w:rsid w:val="001B2E11"/>
    <w:rsid w:val="001B3C56"/>
    <w:rsid w:val="001B499F"/>
    <w:rsid w:val="001C2C72"/>
    <w:rsid w:val="001C48E0"/>
    <w:rsid w:val="001C749C"/>
    <w:rsid w:val="001D0797"/>
    <w:rsid w:val="001D1FCB"/>
    <w:rsid w:val="001D2AF1"/>
    <w:rsid w:val="001D4D0B"/>
    <w:rsid w:val="001E2032"/>
    <w:rsid w:val="001E3222"/>
    <w:rsid w:val="001E3C11"/>
    <w:rsid w:val="001E5484"/>
    <w:rsid w:val="001F28A0"/>
    <w:rsid w:val="001F4979"/>
    <w:rsid w:val="001F6700"/>
    <w:rsid w:val="001F6ABC"/>
    <w:rsid w:val="001F7E0C"/>
    <w:rsid w:val="002048A9"/>
    <w:rsid w:val="00206FAA"/>
    <w:rsid w:val="002122F7"/>
    <w:rsid w:val="002141B4"/>
    <w:rsid w:val="00221E8B"/>
    <w:rsid w:val="002225DF"/>
    <w:rsid w:val="00225739"/>
    <w:rsid w:val="00226039"/>
    <w:rsid w:val="002279DD"/>
    <w:rsid w:val="00231862"/>
    <w:rsid w:val="00235E34"/>
    <w:rsid w:val="00237156"/>
    <w:rsid w:val="00237F13"/>
    <w:rsid w:val="00241AAE"/>
    <w:rsid w:val="00247D4E"/>
    <w:rsid w:val="00252382"/>
    <w:rsid w:val="00252436"/>
    <w:rsid w:val="00252CEC"/>
    <w:rsid w:val="00253AB6"/>
    <w:rsid w:val="00254175"/>
    <w:rsid w:val="00255713"/>
    <w:rsid w:val="002622BD"/>
    <w:rsid w:val="00262779"/>
    <w:rsid w:val="002644F0"/>
    <w:rsid w:val="00265FD0"/>
    <w:rsid w:val="00265FD1"/>
    <w:rsid w:val="00266360"/>
    <w:rsid w:val="00270308"/>
    <w:rsid w:val="0027046E"/>
    <w:rsid w:val="002708D0"/>
    <w:rsid w:val="00271056"/>
    <w:rsid w:val="002718F9"/>
    <w:rsid w:val="00272BC7"/>
    <w:rsid w:val="002771E6"/>
    <w:rsid w:val="00277278"/>
    <w:rsid w:val="002808FC"/>
    <w:rsid w:val="00281A0A"/>
    <w:rsid w:val="00284194"/>
    <w:rsid w:val="00285568"/>
    <w:rsid w:val="00285C51"/>
    <w:rsid w:val="00286C3B"/>
    <w:rsid w:val="0028720A"/>
    <w:rsid w:val="00290DAC"/>
    <w:rsid w:val="0029384A"/>
    <w:rsid w:val="002A03EF"/>
    <w:rsid w:val="002A19BE"/>
    <w:rsid w:val="002A5350"/>
    <w:rsid w:val="002A60E5"/>
    <w:rsid w:val="002B1BCA"/>
    <w:rsid w:val="002C0380"/>
    <w:rsid w:val="002C1C68"/>
    <w:rsid w:val="002C28A4"/>
    <w:rsid w:val="002C3C48"/>
    <w:rsid w:val="002C4635"/>
    <w:rsid w:val="002C55A8"/>
    <w:rsid w:val="002C5CFB"/>
    <w:rsid w:val="002C68C1"/>
    <w:rsid w:val="002D4702"/>
    <w:rsid w:val="002E5D84"/>
    <w:rsid w:val="002F236C"/>
    <w:rsid w:val="002F3E7B"/>
    <w:rsid w:val="002F4482"/>
    <w:rsid w:val="002F492A"/>
    <w:rsid w:val="002F6DCD"/>
    <w:rsid w:val="002F6EF7"/>
    <w:rsid w:val="003010C0"/>
    <w:rsid w:val="00301980"/>
    <w:rsid w:val="00303B88"/>
    <w:rsid w:val="0030434B"/>
    <w:rsid w:val="00305F83"/>
    <w:rsid w:val="00310798"/>
    <w:rsid w:val="003112D0"/>
    <w:rsid w:val="00312FDC"/>
    <w:rsid w:val="00315B40"/>
    <w:rsid w:val="00317A9E"/>
    <w:rsid w:val="00320F47"/>
    <w:rsid w:val="00321BC6"/>
    <w:rsid w:val="00324120"/>
    <w:rsid w:val="0032668E"/>
    <w:rsid w:val="00327AF1"/>
    <w:rsid w:val="003308E1"/>
    <w:rsid w:val="00330DFF"/>
    <w:rsid w:val="003322FD"/>
    <w:rsid w:val="00332A97"/>
    <w:rsid w:val="00332D4B"/>
    <w:rsid w:val="003343EA"/>
    <w:rsid w:val="00336280"/>
    <w:rsid w:val="00340943"/>
    <w:rsid w:val="00342CAE"/>
    <w:rsid w:val="00342D13"/>
    <w:rsid w:val="00343666"/>
    <w:rsid w:val="003449B4"/>
    <w:rsid w:val="00347A27"/>
    <w:rsid w:val="00350C00"/>
    <w:rsid w:val="00351388"/>
    <w:rsid w:val="00354DE2"/>
    <w:rsid w:val="0036296E"/>
    <w:rsid w:val="00363AB6"/>
    <w:rsid w:val="00366113"/>
    <w:rsid w:val="00366FE4"/>
    <w:rsid w:val="00367B86"/>
    <w:rsid w:val="00370699"/>
    <w:rsid w:val="00371879"/>
    <w:rsid w:val="00372173"/>
    <w:rsid w:val="00372B69"/>
    <w:rsid w:val="00375250"/>
    <w:rsid w:val="00376EB9"/>
    <w:rsid w:val="0038446E"/>
    <w:rsid w:val="00384E17"/>
    <w:rsid w:val="00386DF0"/>
    <w:rsid w:val="00391E96"/>
    <w:rsid w:val="0039351D"/>
    <w:rsid w:val="0039365A"/>
    <w:rsid w:val="00394097"/>
    <w:rsid w:val="0039429F"/>
    <w:rsid w:val="00396086"/>
    <w:rsid w:val="00397490"/>
    <w:rsid w:val="003A3104"/>
    <w:rsid w:val="003A708F"/>
    <w:rsid w:val="003B0E71"/>
    <w:rsid w:val="003B2F9E"/>
    <w:rsid w:val="003B576D"/>
    <w:rsid w:val="003B6C22"/>
    <w:rsid w:val="003C018A"/>
    <w:rsid w:val="003C270C"/>
    <w:rsid w:val="003C405A"/>
    <w:rsid w:val="003D0994"/>
    <w:rsid w:val="003D12E1"/>
    <w:rsid w:val="003D2D5B"/>
    <w:rsid w:val="003D4E10"/>
    <w:rsid w:val="003D5578"/>
    <w:rsid w:val="003D59AC"/>
    <w:rsid w:val="003E042F"/>
    <w:rsid w:val="003E5C4F"/>
    <w:rsid w:val="003E5FA9"/>
    <w:rsid w:val="003E6FEA"/>
    <w:rsid w:val="003E77D6"/>
    <w:rsid w:val="003E7D74"/>
    <w:rsid w:val="003F33ED"/>
    <w:rsid w:val="003F4D1C"/>
    <w:rsid w:val="003F7C3B"/>
    <w:rsid w:val="00401B31"/>
    <w:rsid w:val="00402FA3"/>
    <w:rsid w:val="00403E89"/>
    <w:rsid w:val="00403FE3"/>
    <w:rsid w:val="00411936"/>
    <w:rsid w:val="004154DE"/>
    <w:rsid w:val="00417C21"/>
    <w:rsid w:val="00420789"/>
    <w:rsid w:val="00420800"/>
    <w:rsid w:val="00423824"/>
    <w:rsid w:val="00425D3D"/>
    <w:rsid w:val="00426174"/>
    <w:rsid w:val="00430405"/>
    <w:rsid w:val="0043567D"/>
    <w:rsid w:val="0043699E"/>
    <w:rsid w:val="0044161D"/>
    <w:rsid w:val="00450826"/>
    <w:rsid w:val="00452205"/>
    <w:rsid w:val="0045483C"/>
    <w:rsid w:val="00456453"/>
    <w:rsid w:val="0046162F"/>
    <w:rsid w:val="00463A93"/>
    <w:rsid w:val="00464D37"/>
    <w:rsid w:val="004659FE"/>
    <w:rsid w:val="00472C74"/>
    <w:rsid w:val="004734E6"/>
    <w:rsid w:val="0048180F"/>
    <w:rsid w:val="00481D69"/>
    <w:rsid w:val="00487A53"/>
    <w:rsid w:val="0049169A"/>
    <w:rsid w:val="00491A9E"/>
    <w:rsid w:val="004962E3"/>
    <w:rsid w:val="004A342E"/>
    <w:rsid w:val="004A3750"/>
    <w:rsid w:val="004A610D"/>
    <w:rsid w:val="004B1FA0"/>
    <w:rsid w:val="004B6A75"/>
    <w:rsid w:val="004B7B90"/>
    <w:rsid w:val="004C07D1"/>
    <w:rsid w:val="004C2A34"/>
    <w:rsid w:val="004C30CE"/>
    <w:rsid w:val="004C4109"/>
    <w:rsid w:val="004D04F4"/>
    <w:rsid w:val="004D1AFA"/>
    <w:rsid w:val="004D37D7"/>
    <w:rsid w:val="004D7695"/>
    <w:rsid w:val="004D7FB5"/>
    <w:rsid w:val="004E1E95"/>
    <w:rsid w:val="004E2A51"/>
    <w:rsid w:val="004E2C19"/>
    <w:rsid w:val="004E3A5D"/>
    <w:rsid w:val="004E7E4C"/>
    <w:rsid w:val="005011EA"/>
    <w:rsid w:val="005015C7"/>
    <w:rsid w:val="00507C3F"/>
    <w:rsid w:val="00522C07"/>
    <w:rsid w:val="00530448"/>
    <w:rsid w:val="005307AF"/>
    <w:rsid w:val="0053428C"/>
    <w:rsid w:val="0053541D"/>
    <w:rsid w:val="00535B1F"/>
    <w:rsid w:val="0054018D"/>
    <w:rsid w:val="00541769"/>
    <w:rsid w:val="00542350"/>
    <w:rsid w:val="00542CF4"/>
    <w:rsid w:val="0055032D"/>
    <w:rsid w:val="00553971"/>
    <w:rsid w:val="00553D08"/>
    <w:rsid w:val="00560BA7"/>
    <w:rsid w:val="00562220"/>
    <w:rsid w:val="005668A6"/>
    <w:rsid w:val="00567EC7"/>
    <w:rsid w:val="0057464D"/>
    <w:rsid w:val="0057468B"/>
    <w:rsid w:val="00576F34"/>
    <w:rsid w:val="00580500"/>
    <w:rsid w:val="00583F10"/>
    <w:rsid w:val="00592417"/>
    <w:rsid w:val="00592E1C"/>
    <w:rsid w:val="005955CE"/>
    <w:rsid w:val="005A09B0"/>
    <w:rsid w:val="005A719E"/>
    <w:rsid w:val="005B0A49"/>
    <w:rsid w:val="005B3956"/>
    <w:rsid w:val="005B3A3F"/>
    <w:rsid w:val="005B47BF"/>
    <w:rsid w:val="005B63BC"/>
    <w:rsid w:val="005B7C4A"/>
    <w:rsid w:val="005C2D82"/>
    <w:rsid w:val="005C49C5"/>
    <w:rsid w:val="005C4FB3"/>
    <w:rsid w:val="005C5E9C"/>
    <w:rsid w:val="005C697B"/>
    <w:rsid w:val="005D284C"/>
    <w:rsid w:val="005D4627"/>
    <w:rsid w:val="005D4A74"/>
    <w:rsid w:val="005D773C"/>
    <w:rsid w:val="005E06A8"/>
    <w:rsid w:val="005F27B0"/>
    <w:rsid w:val="005F3D43"/>
    <w:rsid w:val="005F4728"/>
    <w:rsid w:val="005F74B9"/>
    <w:rsid w:val="006021A0"/>
    <w:rsid w:val="00606001"/>
    <w:rsid w:val="00612460"/>
    <w:rsid w:val="0061271E"/>
    <w:rsid w:val="0061750E"/>
    <w:rsid w:val="00623AD1"/>
    <w:rsid w:val="006272FD"/>
    <w:rsid w:val="00633E23"/>
    <w:rsid w:val="006343D8"/>
    <w:rsid w:val="0063574E"/>
    <w:rsid w:val="00635E06"/>
    <w:rsid w:val="00636EAF"/>
    <w:rsid w:val="00637F68"/>
    <w:rsid w:val="0064452B"/>
    <w:rsid w:val="006469E6"/>
    <w:rsid w:val="00651549"/>
    <w:rsid w:val="00653DD6"/>
    <w:rsid w:val="00656618"/>
    <w:rsid w:val="006575BF"/>
    <w:rsid w:val="00657949"/>
    <w:rsid w:val="00663716"/>
    <w:rsid w:val="0066751B"/>
    <w:rsid w:val="006714CF"/>
    <w:rsid w:val="00673B94"/>
    <w:rsid w:val="0067477F"/>
    <w:rsid w:val="00674B3A"/>
    <w:rsid w:val="00676891"/>
    <w:rsid w:val="00676F51"/>
    <w:rsid w:val="00680AC6"/>
    <w:rsid w:val="006810B2"/>
    <w:rsid w:val="006835D8"/>
    <w:rsid w:val="00685E0D"/>
    <w:rsid w:val="00687DC4"/>
    <w:rsid w:val="0069003F"/>
    <w:rsid w:val="006911FC"/>
    <w:rsid w:val="00691323"/>
    <w:rsid w:val="0069193F"/>
    <w:rsid w:val="00697062"/>
    <w:rsid w:val="006A162E"/>
    <w:rsid w:val="006A59EF"/>
    <w:rsid w:val="006A63FB"/>
    <w:rsid w:val="006B60AD"/>
    <w:rsid w:val="006C0142"/>
    <w:rsid w:val="006C0F02"/>
    <w:rsid w:val="006C316E"/>
    <w:rsid w:val="006C4ABD"/>
    <w:rsid w:val="006C6AA0"/>
    <w:rsid w:val="006D0F7C"/>
    <w:rsid w:val="006D43A8"/>
    <w:rsid w:val="006D5B1B"/>
    <w:rsid w:val="006E0FB3"/>
    <w:rsid w:val="006E1B76"/>
    <w:rsid w:val="006F05EE"/>
    <w:rsid w:val="006F0EA4"/>
    <w:rsid w:val="00702A6A"/>
    <w:rsid w:val="00702DD9"/>
    <w:rsid w:val="00703344"/>
    <w:rsid w:val="00704132"/>
    <w:rsid w:val="007071E9"/>
    <w:rsid w:val="00724D19"/>
    <w:rsid w:val="00725240"/>
    <w:rsid w:val="007269C4"/>
    <w:rsid w:val="00726AFA"/>
    <w:rsid w:val="00726C9E"/>
    <w:rsid w:val="007274F2"/>
    <w:rsid w:val="0073123D"/>
    <w:rsid w:val="007320B7"/>
    <w:rsid w:val="00734EAF"/>
    <w:rsid w:val="00736DB0"/>
    <w:rsid w:val="007404EC"/>
    <w:rsid w:val="007409E9"/>
    <w:rsid w:val="0074209E"/>
    <w:rsid w:val="00745EBF"/>
    <w:rsid w:val="00751B3E"/>
    <w:rsid w:val="00752FD0"/>
    <w:rsid w:val="00760064"/>
    <w:rsid w:val="007647A8"/>
    <w:rsid w:val="00766D6D"/>
    <w:rsid w:val="007754D0"/>
    <w:rsid w:val="0078672C"/>
    <w:rsid w:val="0079275F"/>
    <w:rsid w:val="00794477"/>
    <w:rsid w:val="0079633F"/>
    <w:rsid w:val="0079712F"/>
    <w:rsid w:val="007A08E2"/>
    <w:rsid w:val="007A2B17"/>
    <w:rsid w:val="007A4474"/>
    <w:rsid w:val="007A5388"/>
    <w:rsid w:val="007A6FC2"/>
    <w:rsid w:val="007A78EC"/>
    <w:rsid w:val="007B045B"/>
    <w:rsid w:val="007B22F7"/>
    <w:rsid w:val="007B564B"/>
    <w:rsid w:val="007B6E6B"/>
    <w:rsid w:val="007B7956"/>
    <w:rsid w:val="007C0C68"/>
    <w:rsid w:val="007C1758"/>
    <w:rsid w:val="007C7C9D"/>
    <w:rsid w:val="007D23E4"/>
    <w:rsid w:val="007D622D"/>
    <w:rsid w:val="007E0652"/>
    <w:rsid w:val="007F1F07"/>
    <w:rsid w:val="007F2CA8"/>
    <w:rsid w:val="007F4D61"/>
    <w:rsid w:val="007F7161"/>
    <w:rsid w:val="0080470E"/>
    <w:rsid w:val="008060CA"/>
    <w:rsid w:val="00815650"/>
    <w:rsid w:val="00822E89"/>
    <w:rsid w:val="00823534"/>
    <w:rsid w:val="0082735A"/>
    <w:rsid w:val="008357E2"/>
    <w:rsid w:val="0084038B"/>
    <w:rsid w:val="00847170"/>
    <w:rsid w:val="00847C25"/>
    <w:rsid w:val="008546F6"/>
    <w:rsid w:val="00854AF6"/>
    <w:rsid w:val="00855022"/>
    <w:rsid w:val="0085559E"/>
    <w:rsid w:val="00855E38"/>
    <w:rsid w:val="00860166"/>
    <w:rsid w:val="008641B3"/>
    <w:rsid w:val="00867503"/>
    <w:rsid w:val="00872233"/>
    <w:rsid w:val="008728A2"/>
    <w:rsid w:val="00881763"/>
    <w:rsid w:val="00886D47"/>
    <w:rsid w:val="0089272D"/>
    <w:rsid w:val="00894191"/>
    <w:rsid w:val="008949AD"/>
    <w:rsid w:val="00896B1B"/>
    <w:rsid w:val="008A233D"/>
    <w:rsid w:val="008A4E3E"/>
    <w:rsid w:val="008B449B"/>
    <w:rsid w:val="008B4738"/>
    <w:rsid w:val="008B68AA"/>
    <w:rsid w:val="008D1321"/>
    <w:rsid w:val="008D3EB5"/>
    <w:rsid w:val="008D4464"/>
    <w:rsid w:val="008D577A"/>
    <w:rsid w:val="008E26AF"/>
    <w:rsid w:val="008E559E"/>
    <w:rsid w:val="008F503E"/>
    <w:rsid w:val="008F54D6"/>
    <w:rsid w:val="0090150A"/>
    <w:rsid w:val="00902E20"/>
    <w:rsid w:val="009065CD"/>
    <w:rsid w:val="009109A8"/>
    <w:rsid w:val="00911589"/>
    <w:rsid w:val="00913AE7"/>
    <w:rsid w:val="009141FE"/>
    <w:rsid w:val="00916080"/>
    <w:rsid w:val="00917738"/>
    <w:rsid w:val="00921A68"/>
    <w:rsid w:val="00925A65"/>
    <w:rsid w:val="009272CA"/>
    <w:rsid w:val="00927E9B"/>
    <w:rsid w:val="00931CC3"/>
    <w:rsid w:val="00933938"/>
    <w:rsid w:val="00933BF9"/>
    <w:rsid w:val="00934682"/>
    <w:rsid w:val="00943877"/>
    <w:rsid w:val="0095318B"/>
    <w:rsid w:val="00953C81"/>
    <w:rsid w:val="00960706"/>
    <w:rsid w:val="00961779"/>
    <w:rsid w:val="00965CC8"/>
    <w:rsid w:val="00966E2A"/>
    <w:rsid w:val="00971943"/>
    <w:rsid w:val="0097297A"/>
    <w:rsid w:val="00976AAE"/>
    <w:rsid w:val="00983506"/>
    <w:rsid w:val="00985B98"/>
    <w:rsid w:val="00986CDF"/>
    <w:rsid w:val="00987122"/>
    <w:rsid w:val="009919BA"/>
    <w:rsid w:val="00994512"/>
    <w:rsid w:val="00994BB4"/>
    <w:rsid w:val="00995867"/>
    <w:rsid w:val="00996717"/>
    <w:rsid w:val="009A02DC"/>
    <w:rsid w:val="009A034A"/>
    <w:rsid w:val="009A1479"/>
    <w:rsid w:val="009A3C5C"/>
    <w:rsid w:val="009A5690"/>
    <w:rsid w:val="009A572E"/>
    <w:rsid w:val="009A5C52"/>
    <w:rsid w:val="009A5EDE"/>
    <w:rsid w:val="009B5861"/>
    <w:rsid w:val="009B6396"/>
    <w:rsid w:val="009B759E"/>
    <w:rsid w:val="009C1F0B"/>
    <w:rsid w:val="009C2943"/>
    <w:rsid w:val="009C515B"/>
    <w:rsid w:val="009C594E"/>
    <w:rsid w:val="009C5D63"/>
    <w:rsid w:val="009D2166"/>
    <w:rsid w:val="009D26F5"/>
    <w:rsid w:val="009D6B1E"/>
    <w:rsid w:val="009D76BA"/>
    <w:rsid w:val="009E0036"/>
    <w:rsid w:val="009E20B7"/>
    <w:rsid w:val="009E28F4"/>
    <w:rsid w:val="009E6029"/>
    <w:rsid w:val="009F32A0"/>
    <w:rsid w:val="009F37CD"/>
    <w:rsid w:val="009F6B6C"/>
    <w:rsid w:val="00A015C4"/>
    <w:rsid w:val="00A02783"/>
    <w:rsid w:val="00A054A3"/>
    <w:rsid w:val="00A067B2"/>
    <w:rsid w:val="00A15069"/>
    <w:rsid w:val="00A15172"/>
    <w:rsid w:val="00A21755"/>
    <w:rsid w:val="00A25813"/>
    <w:rsid w:val="00A258A6"/>
    <w:rsid w:val="00A30E51"/>
    <w:rsid w:val="00A30FA4"/>
    <w:rsid w:val="00A332C8"/>
    <w:rsid w:val="00A34F5E"/>
    <w:rsid w:val="00A35A45"/>
    <w:rsid w:val="00A36028"/>
    <w:rsid w:val="00A3653E"/>
    <w:rsid w:val="00A408ED"/>
    <w:rsid w:val="00A42D6E"/>
    <w:rsid w:val="00A44C1F"/>
    <w:rsid w:val="00A45348"/>
    <w:rsid w:val="00A46E24"/>
    <w:rsid w:val="00A477D3"/>
    <w:rsid w:val="00A534B8"/>
    <w:rsid w:val="00A61B82"/>
    <w:rsid w:val="00A6248B"/>
    <w:rsid w:val="00A74F10"/>
    <w:rsid w:val="00A804F6"/>
    <w:rsid w:val="00A814B2"/>
    <w:rsid w:val="00A83897"/>
    <w:rsid w:val="00A90B30"/>
    <w:rsid w:val="00A96077"/>
    <w:rsid w:val="00A965DD"/>
    <w:rsid w:val="00A96D52"/>
    <w:rsid w:val="00AA59FF"/>
    <w:rsid w:val="00AB1728"/>
    <w:rsid w:val="00AC31FB"/>
    <w:rsid w:val="00AC445F"/>
    <w:rsid w:val="00AC53B9"/>
    <w:rsid w:val="00AC59CF"/>
    <w:rsid w:val="00AC7A7B"/>
    <w:rsid w:val="00AC7CE4"/>
    <w:rsid w:val="00AD01AD"/>
    <w:rsid w:val="00AD0AB4"/>
    <w:rsid w:val="00AD28B0"/>
    <w:rsid w:val="00AD4033"/>
    <w:rsid w:val="00AE1C34"/>
    <w:rsid w:val="00AE5ED3"/>
    <w:rsid w:val="00AE6DA2"/>
    <w:rsid w:val="00AF00F1"/>
    <w:rsid w:val="00AF09DF"/>
    <w:rsid w:val="00AF5206"/>
    <w:rsid w:val="00AF78D5"/>
    <w:rsid w:val="00B02286"/>
    <w:rsid w:val="00B02C03"/>
    <w:rsid w:val="00B02CE7"/>
    <w:rsid w:val="00B03A73"/>
    <w:rsid w:val="00B064C3"/>
    <w:rsid w:val="00B07A9B"/>
    <w:rsid w:val="00B14469"/>
    <w:rsid w:val="00B16431"/>
    <w:rsid w:val="00B17A80"/>
    <w:rsid w:val="00B21B79"/>
    <w:rsid w:val="00B23221"/>
    <w:rsid w:val="00B25A76"/>
    <w:rsid w:val="00B26647"/>
    <w:rsid w:val="00B33FA9"/>
    <w:rsid w:val="00B4193D"/>
    <w:rsid w:val="00B42FCF"/>
    <w:rsid w:val="00B440BA"/>
    <w:rsid w:val="00B449E6"/>
    <w:rsid w:val="00B46F69"/>
    <w:rsid w:val="00B53E52"/>
    <w:rsid w:val="00B62703"/>
    <w:rsid w:val="00B62A4C"/>
    <w:rsid w:val="00B633AF"/>
    <w:rsid w:val="00B64CA9"/>
    <w:rsid w:val="00B702CA"/>
    <w:rsid w:val="00B7124E"/>
    <w:rsid w:val="00B72E69"/>
    <w:rsid w:val="00B7733C"/>
    <w:rsid w:val="00B802E1"/>
    <w:rsid w:val="00B81CCB"/>
    <w:rsid w:val="00B940E0"/>
    <w:rsid w:val="00B959F0"/>
    <w:rsid w:val="00B976E9"/>
    <w:rsid w:val="00BA3B7C"/>
    <w:rsid w:val="00BA51A8"/>
    <w:rsid w:val="00BB2205"/>
    <w:rsid w:val="00BC0877"/>
    <w:rsid w:val="00BC37AB"/>
    <w:rsid w:val="00BC78DD"/>
    <w:rsid w:val="00BD0EF2"/>
    <w:rsid w:val="00BD1515"/>
    <w:rsid w:val="00BD49E2"/>
    <w:rsid w:val="00BD529C"/>
    <w:rsid w:val="00BE04A3"/>
    <w:rsid w:val="00BE0B7A"/>
    <w:rsid w:val="00BE63C6"/>
    <w:rsid w:val="00BE6E64"/>
    <w:rsid w:val="00BF466E"/>
    <w:rsid w:val="00BF4FD6"/>
    <w:rsid w:val="00BF5E63"/>
    <w:rsid w:val="00C02CB6"/>
    <w:rsid w:val="00C0598D"/>
    <w:rsid w:val="00C06A18"/>
    <w:rsid w:val="00C0745D"/>
    <w:rsid w:val="00C11956"/>
    <w:rsid w:val="00C15825"/>
    <w:rsid w:val="00C158EE"/>
    <w:rsid w:val="00C17AB3"/>
    <w:rsid w:val="00C26341"/>
    <w:rsid w:val="00C269CE"/>
    <w:rsid w:val="00C314C6"/>
    <w:rsid w:val="00C32EE2"/>
    <w:rsid w:val="00C34634"/>
    <w:rsid w:val="00C411C4"/>
    <w:rsid w:val="00C43C65"/>
    <w:rsid w:val="00C46360"/>
    <w:rsid w:val="00C507C4"/>
    <w:rsid w:val="00C53804"/>
    <w:rsid w:val="00C551F4"/>
    <w:rsid w:val="00C567D4"/>
    <w:rsid w:val="00C602E5"/>
    <w:rsid w:val="00C6197E"/>
    <w:rsid w:val="00C62297"/>
    <w:rsid w:val="00C63C17"/>
    <w:rsid w:val="00C70EC3"/>
    <w:rsid w:val="00C71C8A"/>
    <w:rsid w:val="00C748FD"/>
    <w:rsid w:val="00C74B8D"/>
    <w:rsid w:val="00C82F75"/>
    <w:rsid w:val="00C83FF4"/>
    <w:rsid w:val="00C84CDF"/>
    <w:rsid w:val="00C853CC"/>
    <w:rsid w:val="00C856FC"/>
    <w:rsid w:val="00C869D7"/>
    <w:rsid w:val="00C87CD6"/>
    <w:rsid w:val="00C9018E"/>
    <w:rsid w:val="00C91A9F"/>
    <w:rsid w:val="00C91B37"/>
    <w:rsid w:val="00CA397C"/>
    <w:rsid w:val="00CA40C0"/>
    <w:rsid w:val="00CA536C"/>
    <w:rsid w:val="00CC4619"/>
    <w:rsid w:val="00CC4673"/>
    <w:rsid w:val="00CC5ED1"/>
    <w:rsid w:val="00CC7862"/>
    <w:rsid w:val="00CD37D3"/>
    <w:rsid w:val="00CD3981"/>
    <w:rsid w:val="00CE2C93"/>
    <w:rsid w:val="00CE38FF"/>
    <w:rsid w:val="00CE40EE"/>
    <w:rsid w:val="00CE4CE6"/>
    <w:rsid w:val="00CE5968"/>
    <w:rsid w:val="00CF0568"/>
    <w:rsid w:val="00CF3555"/>
    <w:rsid w:val="00CF7301"/>
    <w:rsid w:val="00D01797"/>
    <w:rsid w:val="00D044E6"/>
    <w:rsid w:val="00D061F7"/>
    <w:rsid w:val="00D065DF"/>
    <w:rsid w:val="00D15085"/>
    <w:rsid w:val="00D155EB"/>
    <w:rsid w:val="00D16267"/>
    <w:rsid w:val="00D16CC6"/>
    <w:rsid w:val="00D205FE"/>
    <w:rsid w:val="00D2066D"/>
    <w:rsid w:val="00D21416"/>
    <w:rsid w:val="00D228DB"/>
    <w:rsid w:val="00D24DCF"/>
    <w:rsid w:val="00D26AF0"/>
    <w:rsid w:val="00D4046E"/>
    <w:rsid w:val="00D42C2F"/>
    <w:rsid w:val="00D42F2A"/>
    <w:rsid w:val="00D43FB0"/>
    <w:rsid w:val="00D45AA1"/>
    <w:rsid w:val="00D46EB7"/>
    <w:rsid w:val="00D46F93"/>
    <w:rsid w:val="00D50C30"/>
    <w:rsid w:val="00D51D73"/>
    <w:rsid w:val="00D53825"/>
    <w:rsid w:val="00D548FC"/>
    <w:rsid w:val="00D6025E"/>
    <w:rsid w:val="00D653C3"/>
    <w:rsid w:val="00D7254B"/>
    <w:rsid w:val="00D72A9C"/>
    <w:rsid w:val="00D81948"/>
    <w:rsid w:val="00D8215C"/>
    <w:rsid w:val="00D825C5"/>
    <w:rsid w:val="00D833D2"/>
    <w:rsid w:val="00D842CF"/>
    <w:rsid w:val="00D90575"/>
    <w:rsid w:val="00D936CC"/>
    <w:rsid w:val="00D95EE6"/>
    <w:rsid w:val="00D96965"/>
    <w:rsid w:val="00DA0326"/>
    <w:rsid w:val="00DA2CBE"/>
    <w:rsid w:val="00DA4C1A"/>
    <w:rsid w:val="00DB1624"/>
    <w:rsid w:val="00DB3E32"/>
    <w:rsid w:val="00DB4151"/>
    <w:rsid w:val="00DB4C6D"/>
    <w:rsid w:val="00DB72D9"/>
    <w:rsid w:val="00DC015F"/>
    <w:rsid w:val="00DC1607"/>
    <w:rsid w:val="00DC3277"/>
    <w:rsid w:val="00DC4F7B"/>
    <w:rsid w:val="00DC6FBB"/>
    <w:rsid w:val="00DD181F"/>
    <w:rsid w:val="00DD4305"/>
    <w:rsid w:val="00DD4739"/>
    <w:rsid w:val="00DE1328"/>
    <w:rsid w:val="00DE1975"/>
    <w:rsid w:val="00DE2D1F"/>
    <w:rsid w:val="00DE3D72"/>
    <w:rsid w:val="00DE3E1F"/>
    <w:rsid w:val="00DE5F33"/>
    <w:rsid w:val="00DF1B9B"/>
    <w:rsid w:val="00DF330B"/>
    <w:rsid w:val="00DF7CE4"/>
    <w:rsid w:val="00E02ACC"/>
    <w:rsid w:val="00E0469F"/>
    <w:rsid w:val="00E0676D"/>
    <w:rsid w:val="00E07B54"/>
    <w:rsid w:val="00E10914"/>
    <w:rsid w:val="00E11F78"/>
    <w:rsid w:val="00E12B0C"/>
    <w:rsid w:val="00E14695"/>
    <w:rsid w:val="00E15DD0"/>
    <w:rsid w:val="00E16775"/>
    <w:rsid w:val="00E206B5"/>
    <w:rsid w:val="00E251E2"/>
    <w:rsid w:val="00E27814"/>
    <w:rsid w:val="00E310D1"/>
    <w:rsid w:val="00E31DC8"/>
    <w:rsid w:val="00E322AE"/>
    <w:rsid w:val="00E33C52"/>
    <w:rsid w:val="00E3669F"/>
    <w:rsid w:val="00E4039D"/>
    <w:rsid w:val="00E43463"/>
    <w:rsid w:val="00E45E04"/>
    <w:rsid w:val="00E46938"/>
    <w:rsid w:val="00E475B8"/>
    <w:rsid w:val="00E5102D"/>
    <w:rsid w:val="00E518BA"/>
    <w:rsid w:val="00E53B3C"/>
    <w:rsid w:val="00E54AA4"/>
    <w:rsid w:val="00E61090"/>
    <w:rsid w:val="00E621E1"/>
    <w:rsid w:val="00E63F7B"/>
    <w:rsid w:val="00E65D3E"/>
    <w:rsid w:val="00E72E35"/>
    <w:rsid w:val="00E75B57"/>
    <w:rsid w:val="00E75E9F"/>
    <w:rsid w:val="00E76962"/>
    <w:rsid w:val="00E80523"/>
    <w:rsid w:val="00E84955"/>
    <w:rsid w:val="00E97DAF"/>
    <w:rsid w:val="00EA09B7"/>
    <w:rsid w:val="00EA32EE"/>
    <w:rsid w:val="00EA5120"/>
    <w:rsid w:val="00EA6BA1"/>
    <w:rsid w:val="00EB09A4"/>
    <w:rsid w:val="00EC1971"/>
    <w:rsid w:val="00EC55B3"/>
    <w:rsid w:val="00ED0FD0"/>
    <w:rsid w:val="00ED520D"/>
    <w:rsid w:val="00EE2B35"/>
    <w:rsid w:val="00EE5920"/>
    <w:rsid w:val="00EE5A0D"/>
    <w:rsid w:val="00EE5A14"/>
    <w:rsid w:val="00EF35DA"/>
    <w:rsid w:val="00EF390B"/>
    <w:rsid w:val="00EF4503"/>
    <w:rsid w:val="00EF5087"/>
    <w:rsid w:val="00EF5A9B"/>
    <w:rsid w:val="00EF658B"/>
    <w:rsid w:val="00EF795D"/>
    <w:rsid w:val="00EF7C23"/>
    <w:rsid w:val="00F03A62"/>
    <w:rsid w:val="00F0492E"/>
    <w:rsid w:val="00F05633"/>
    <w:rsid w:val="00F118DA"/>
    <w:rsid w:val="00F11D9F"/>
    <w:rsid w:val="00F126E5"/>
    <w:rsid w:val="00F163CC"/>
    <w:rsid w:val="00F16E78"/>
    <w:rsid w:val="00F234AC"/>
    <w:rsid w:val="00F27E0D"/>
    <w:rsid w:val="00F31FE0"/>
    <w:rsid w:val="00F32120"/>
    <w:rsid w:val="00F32E29"/>
    <w:rsid w:val="00F411CE"/>
    <w:rsid w:val="00F4242D"/>
    <w:rsid w:val="00F43482"/>
    <w:rsid w:val="00F51BBA"/>
    <w:rsid w:val="00F53A3B"/>
    <w:rsid w:val="00F61D8C"/>
    <w:rsid w:val="00F652DC"/>
    <w:rsid w:val="00F70FF2"/>
    <w:rsid w:val="00F7285A"/>
    <w:rsid w:val="00F7411B"/>
    <w:rsid w:val="00F76BD9"/>
    <w:rsid w:val="00F76EA4"/>
    <w:rsid w:val="00F83568"/>
    <w:rsid w:val="00F83A8D"/>
    <w:rsid w:val="00F8519A"/>
    <w:rsid w:val="00F8594C"/>
    <w:rsid w:val="00F862F4"/>
    <w:rsid w:val="00F91C0F"/>
    <w:rsid w:val="00F92F2B"/>
    <w:rsid w:val="00F930C5"/>
    <w:rsid w:val="00F96FB2"/>
    <w:rsid w:val="00FA0FBA"/>
    <w:rsid w:val="00FA4614"/>
    <w:rsid w:val="00FA6C5A"/>
    <w:rsid w:val="00FB51D8"/>
    <w:rsid w:val="00FB6225"/>
    <w:rsid w:val="00FB6AEA"/>
    <w:rsid w:val="00FC3E34"/>
    <w:rsid w:val="00FC63B0"/>
    <w:rsid w:val="00FC65D0"/>
    <w:rsid w:val="00FD08E8"/>
    <w:rsid w:val="00FD3175"/>
    <w:rsid w:val="00FD3BB7"/>
    <w:rsid w:val="00FD60CA"/>
    <w:rsid w:val="00FD7862"/>
    <w:rsid w:val="00FE025A"/>
    <w:rsid w:val="00FE4551"/>
    <w:rsid w:val="00FE595E"/>
    <w:rsid w:val="00FE5B3D"/>
    <w:rsid w:val="00FE5EBE"/>
    <w:rsid w:val="00FE6603"/>
    <w:rsid w:val="00FE6E23"/>
    <w:rsid w:val="00FE71E5"/>
    <w:rsid w:val="00FF1B0D"/>
    <w:rsid w:val="00FF5441"/>
    <w:rsid w:val="067CD3D5"/>
    <w:rsid w:val="0733B557"/>
    <w:rsid w:val="09336337"/>
    <w:rsid w:val="0A947F43"/>
    <w:rsid w:val="0B2948FA"/>
    <w:rsid w:val="0B8C707F"/>
    <w:rsid w:val="0BBA9DDB"/>
    <w:rsid w:val="0BF3FB98"/>
    <w:rsid w:val="0C05952F"/>
    <w:rsid w:val="0C224E1E"/>
    <w:rsid w:val="0DDE22D5"/>
    <w:rsid w:val="0FBA2040"/>
    <w:rsid w:val="116B20F0"/>
    <w:rsid w:val="145BF2C1"/>
    <w:rsid w:val="159A18E4"/>
    <w:rsid w:val="15AD6395"/>
    <w:rsid w:val="1629BAC4"/>
    <w:rsid w:val="1795AD7B"/>
    <w:rsid w:val="1D433B5D"/>
    <w:rsid w:val="1E527D82"/>
    <w:rsid w:val="230976A5"/>
    <w:rsid w:val="23E1847D"/>
    <w:rsid w:val="240BA15A"/>
    <w:rsid w:val="273D46FD"/>
    <w:rsid w:val="2AFF48A4"/>
    <w:rsid w:val="2C01A1D2"/>
    <w:rsid w:val="2E3BAFEB"/>
    <w:rsid w:val="2EAA01DE"/>
    <w:rsid w:val="3018C26C"/>
    <w:rsid w:val="31E813CC"/>
    <w:rsid w:val="32617873"/>
    <w:rsid w:val="32920E73"/>
    <w:rsid w:val="33E9F05B"/>
    <w:rsid w:val="35A276AA"/>
    <w:rsid w:val="37355582"/>
    <w:rsid w:val="3CA97496"/>
    <w:rsid w:val="3D856D2E"/>
    <w:rsid w:val="4097E59C"/>
    <w:rsid w:val="42341FBB"/>
    <w:rsid w:val="42E20D7E"/>
    <w:rsid w:val="42E7A003"/>
    <w:rsid w:val="44535097"/>
    <w:rsid w:val="4466164F"/>
    <w:rsid w:val="4785E8DD"/>
    <w:rsid w:val="4EDA294E"/>
    <w:rsid w:val="4F5F8592"/>
    <w:rsid w:val="4FE98E1D"/>
    <w:rsid w:val="504B101A"/>
    <w:rsid w:val="54E16580"/>
    <w:rsid w:val="5971461A"/>
    <w:rsid w:val="59AB62FB"/>
    <w:rsid w:val="5E081347"/>
    <w:rsid w:val="5EE95ECD"/>
    <w:rsid w:val="612FF6A0"/>
    <w:rsid w:val="61739044"/>
    <w:rsid w:val="6186BB89"/>
    <w:rsid w:val="629FA17B"/>
    <w:rsid w:val="6508006E"/>
    <w:rsid w:val="674EE5E5"/>
    <w:rsid w:val="67FA8255"/>
    <w:rsid w:val="691453E1"/>
    <w:rsid w:val="693A137D"/>
    <w:rsid w:val="6A9B08D2"/>
    <w:rsid w:val="6AED5D8F"/>
    <w:rsid w:val="6B6323C0"/>
    <w:rsid w:val="6BDB6665"/>
    <w:rsid w:val="6E18A037"/>
    <w:rsid w:val="72E30A77"/>
    <w:rsid w:val="7335C5CC"/>
    <w:rsid w:val="74109C7E"/>
    <w:rsid w:val="7444DEBE"/>
    <w:rsid w:val="7EB9F411"/>
    <w:rsid w:val="7F887AE0"/>
    <w:rsid w:val="7FF15AF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1452AA80-5663-4D52-A788-951402C9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 w:type="character" w:customStyle="1" w:styleId="NormalArialChar">
    <w:name w:val="Normal+Arial Char"/>
    <w:link w:val="NormalArial"/>
    <w:rsid w:val="005307AF"/>
    <w:rPr>
      <w:rFonts w:ascii="Arial" w:hAnsi="Arial"/>
      <w:sz w:val="24"/>
      <w:szCs w:val="24"/>
    </w:rPr>
  </w:style>
  <w:style w:type="character" w:customStyle="1" w:styleId="CommentTextChar">
    <w:name w:val="Comment Text Char"/>
    <w:basedOn w:val="DefaultParagraphFont"/>
    <w:link w:val="CommentText"/>
    <w:uiPriority w:val="99"/>
    <w:rsid w:val="00284194"/>
  </w:style>
  <w:style w:type="paragraph" w:styleId="EndnoteText">
    <w:name w:val="endnote text"/>
    <w:basedOn w:val="Normal"/>
    <w:link w:val="EndnoteTextChar"/>
    <w:rsid w:val="00657949"/>
    <w:rPr>
      <w:sz w:val="20"/>
      <w:szCs w:val="20"/>
    </w:rPr>
  </w:style>
  <w:style w:type="character" w:customStyle="1" w:styleId="EndnoteTextChar">
    <w:name w:val="Endnote Text Char"/>
    <w:basedOn w:val="DefaultParagraphFont"/>
    <w:link w:val="EndnoteText"/>
    <w:rsid w:val="00657949"/>
  </w:style>
  <w:style w:type="character" w:styleId="EndnoteReference">
    <w:name w:val="endnote reference"/>
    <w:basedOn w:val="DefaultParagraphFont"/>
    <w:rsid w:val="00657949"/>
    <w:rPr>
      <w:vertAlign w:val="superscript"/>
    </w:rPr>
  </w:style>
  <w:style w:type="paragraph" w:styleId="FootnoteText">
    <w:name w:val="footnote text"/>
    <w:basedOn w:val="Normal"/>
    <w:link w:val="FootnoteTextChar"/>
    <w:rsid w:val="00657949"/>
    <w:rPr>
      <w:sz w:val="20"/>
      <w:szCs w:val="20"/>
    </w:rPr>
  </w:style>
  <w:style w:type="character" w:customStyle="1" w:styleId="FootnoteTextChar">
    <w:name w:val="Footnote Text Char"/>
    <w:basedOn w:val="DefaultParagraphFont"/>
    <w:link w:val="FootnoteText"/>
    <w:rsid w:val="00657949"/>
  </w:style>
  <w:style w:type="character" w:styleId="FootnoteReference">
    <w:name w:val="footnote reference"/>
    <w:basedOn w:val="DefaultParagraphFont"/>
    <w:rsid w:val="00657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926030">
      <w:bodyDiv w:val="1"/>
      <w:marLeft w:val="0"/>
      <w:marRight w:val="0"/>
      <w:marTop w:val="0"/>
      <w:marBottom w:val="0"/>
      <w:divBdr>
        <w:top w:val="none" w:sz="0" w:space="0" w:color="auto"/>
        <w:left w:val="none" w:sz="0" w:space="0" w:color="auto"/>
        <w:bottom w:val="none" w:sz="0" w:space="0" w:color="auto"/>
        <w:right w:val="none" w:sz="0" w:space="0" w:color="auto"/>
      </w:divBdr>
    </w:div>
    <w:div w:id="872112841">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chaperint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2.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customXml/itemProps3.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933BF-4F40-4BFC-8512-382B0983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3377</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3846</CharactersWithSpaces>
  <SharedDoc>false</SharedDoc>
  <HLinks>
    <vt:vector size="12" baseType="variant">
      <vt:variant>
        <vt:i4>131173</vt:i4>
      </vt:variant>
      <vt:variant>
        <vt:i4>3</vt:i4>
      </vt:variant>
      <vt:variant>
        <vt:i4>0</vt:i4>
      </vt:variant>
      <vt:variant>
        <vt:i4>5</vt:i4>
      </vt:variant>
      <vt:variant>
        <vt:lpwstr>mailto:Patrick.Gravois@ercot.com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031726</cp:lastModifiedBy>
  <cp:revision>3</cp:revision>
  <cp:lastPrinted>2001-06-21T12:28:00Z</cp:lastPrinted>
  <dcterms:created xsi:type="dcterms:W3CDTF">2026-03-18T17:13:00Z</dcterms:created>
  <dcterms:modified xsi:type="dcterms:W3CDTF">2026-03-18T17:17:00Z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