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14:paraId="55F792BC" w14:textId="77777777" w:rsidTr="21FF6704">
        <w:tc>
          <w:tcPr>
            <w:tcW w:w="1620" w:type="dxa"/>
            <w:tcBorders>
              <w:bottom w:val="single" w:sz="4" w:space="0" w:color="auto"/>
            </w:tcBorders>
            <w:shd w:val="clear" w:color="auto" w:fill="FFFFFF" w:themeFill="background1"/>
            <w:vAlign w:val="center"/>
          </w:tcPr>
          <w:p w14:paraId="4BD5A190" w14:textId="77777777" w:rsidR="00BA73EB" w:rsidRDefault="00BA73EB" w:rsidP="00BA73EB">
            <w:pPr>
              <w:pStyle w:val="Header"/>
              <w:rPr>
                <w:rFonts w:ascii="Verdana" w:hAnsi="Verdana"/>
                <w:sz w:val="22"/>
              </w:rPr>
            </w:pPr>
            <w:r>
              <w:t>NPRR Number</w:t>
            </w:r>
          </w:p>
        </w:tc>
        <w:tc>
          <w:tcPr>
            <w:tcW w:w="1260" w:type="dxa"/>
            <w:tcBorders>
              <w:bottom w:val="single" w:sz="4" w:space="0" w:color="auto"/>
            </w:tcBorders>
            <w:vAlign w:val="center"/>
          </w:tcPr>
          <w:p w14:paraId="5DA3EDD9" w14:textId="5EDB31DD" w:rsidR="00BA73EB" w:rsidRDefault="00BA73EB" w:rsidP="00BA73EB">
            <w:pPr>
              <w:pStyle w:val="Header"/>
            </w:pPr>
            <w:hyperlink r:id="rId8" w:history="1">
              <w:r w:rsidRPr="00BA73EB">
                <w:rPr>
                  <w:rStyle w:val="Hyperlink"/>
                </w:rPr>
                <w:t>1310</w:t>
              </w:r>
            </w:hyperlink>
          </w:p>
        </w:tc>
        <w:tc>
          <w:tcPr>
            <w:tcW w:w="900" w:type="dxa"/>
            <w:tcBorders>
              <w:bottom w:val="single" w:sz="4" w:space="0" w:color="auto"/>
            </w:tcBorders>
            <w:shd w:val="clear" w:color="auto" w:fill="FFFFFF" w:themeFill="background1"/>
            <w:vAlign w:val="center"/>
          </w:tcPr>
          <w:p w14:paraId="74E8842E" w14:textId="26E13C72" w:rsidR="00BA73EB" w:rsidRDefault="00BA73EB" w:rsidP="00BA73EB">
            <w:pPr>
              <w:pStyle w:val="Header"/>
            </w:pPr>
            <w:r>
              <w:t>NPRR Title</w:t>
            </w:r>
          </w:p>
        </w:tc>
        <w:tc>
          <w:tcPr>
            <w:tcW w:w="6660" w:type="dxa"/>
            <w:tcBorders>
              <w:bottom w:val="single" w:sz="4" w:space="0" w:color="auto"/>
            </w:tcBorders>
            <w:vAlign w:val="center"/>
          </w:tcPr>
          <w:p w14:paraId="1723DD90" w14:textId="29D8A41A" w:rsidR="00BA73EB" w:rsidRDefault="00BA73EB" w:rsidP="00BA73EB">
            <w:pPr>
              <w:pStyle w:val="Header"/>
            </w:pPr>
            <w:bookmarkStart w:id="0" w:name="_Hlk214556874"/>
            <w:r>
              <w:t>Dispatchable Reliability Reserve Service Plus Energy Storage Resource Participation and Release Factor</w:t>
            </w:r>
            <w:bookmarkEnd w:id="0"/>
          </w:p>
        </w:tc>
      </w:tr>
      <w:tr w:rsidR="00152993" w14:paraId="115F04D2" w14:textId="77777777" w:rsidTr="21FF6704">
        <w:trPr>
          <w:trHeight w:val="413"/>
        </w:trPr>
        <w:tc>
          <w:tcPr>
            <w:tcW w:w="2880" w:type="dxa"/>
            <w:gridSpan w:val="2"/>
            <w:tcBorders>
              <w:top w:val="nil"/>
              <w:left w:val="nil"/>
              <w:bottom w:val="single" w:sz="4" w:space="0" w:color="auto"/>
              <w:right w:val="nil"/>
            </w:tcBorders>
            <w:vAlign w:val="center"/>
          </w:tcPr>
          <w:p w14:paraId="15C523B2"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6F71EA2" w14:textId="77777777" w:rsidR="00152993" w:rsidRDefault="00152993">
            <w:pPr>
              <w:pStyle w:val="NormalArial"/>
            </w:pPr>
          </w:p>
        </w:tc>
      </w:tr>
      <w:tr w:rsidR="00152993" w14:paraId="67B1CFFC" w14:textId="77777777" w:rsidTr="21FF6704">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6EA174AD" w:rsidR="00152993" w:rsidRDefault="005961C3">
            <w:pPr>
              <w:pStyle w:val="NormalArial"/>
            </w:pPr>
            <w:r>
              <w:t>March 6, 2026</w:t>
            </w:r>
          </w:p>
        </w:tc>
      </w:tr>
      <w:tr w:rsidR="00152993" w14:paraId="1478BBAC" w14:textId="77777777" w:rsidTr="21FF6704">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2B84F3FA" w14:textId="77777777" w:rsidR="00152993" w:rsidRDefault="00152993">
            <w:pPr>
              <w:pStyle w:val="NormalArial"/>
            </w:pPr>
          </w:p>
        </w:tc>
        <w:tc>
          <w:tcPr>
            <w:tcW w:w="7560" w:type="dxa"/>
            <w:gridSpan w:val="2"/>
            <w:tcBorders>
              <w:top w:val="nil"/>
              <w:left w:val="nil"/>
              <w:bottom w:val="nil"/>
              <w:right w:val="nil"/>
            </w:tcBorders>
            <w:vAlign w:val="center"/>
          </w:tcPr>
          <w:p w14:paraId="26909A35" w14:textId="77777777" w:rsidR="00152993" w:rsidRDefault="00152993">
            <w:pPr>
              <w:pStyle w:val="NormalArial"/>
            </w:pPr>
          </w:p>
        </w:tc>
      </w:tr>
      <w:tr w:rsidR="00152993" w14:paraId="69E9E0CB" w14:textId="77777777" w:rsidTr="21FF6704">
        <w:trPr>
          <w:trHeight w:val="440"/>
        </w:trPr>
        <w:tc>
          <w:tcPr>
            <w:tcW w:w="10440" w:type="dxa"/>
            <w:gridSpan w:val="4"/>
            <w:tcBorders>
              <w:top w:val="single" w:sz="4" w:space="0" w:color="auto"/>
            </w:tcBorders>
            <w:shd w:val="clear" w:color="auto" w:fill="FFFFFF" w:themeFill="background1"/>
            <w:vAlign w:val="center"/>
          </w:tcPr>
          <w:p w14:paraId="76C475D8" w14:textId="77777777" w:rsidR="00152993" w:rsidRDefault="00152993">
            <w:pPr>
              <w:pStyle w:val="Header"/>
              <w:jc w:val="center"/>
            </w:pPr>
            <w:r>
              <w:t>Submitter’s Information</w:t>
            </w:r>
          </w:p>
        </w:tc>
      </w:tr>
      <w:tr w:rsidR="006B303C" w14:paraId="174680C9" w14:textId="77777777" w:rsidTr="21FF6704">
        <w:trPr>
          <w:trHeight w:val="350"/>
        </w:trPr>
        <w:tc>
          <w:tcPr>
            <w:tcW w:w="2880" w:type="dxa"/>
            <w:gridSpan w:val="2"/>
            <w:shd w:val="clear" w:color="auto" w:fill="FFFFFF" w:themeFill="background1"/>
            <w:vAlign w:val="center"/>
          </w:tcPr>
          <w:p w14:paraId="4C61B95E" w14:textId="77777777" w:rsidR="006B303C" w:rsidRPr="00EC55B3" w:rsidRDefault="006B303C" w:rsidP="006B303C">
            <w:pPr>
              <w:pStyle w:val="Header"/>
            </w:pPr>
            <w:r w:rsidRPr="00EC55B3">
              <w:t>Name</w:t>
            </w:r>
          </w:p>
        </w:tc>
        <w:tc>
          <w:tcPr>
            <w:tcW w:w="7560" w:type="dxa"/>
            <w:gridSpan w:val="2"/>
            <w:vAlign w:val="center"/>
          </w:tcPr>
          <w:p w14:paraId="5C111B05" w14:textId="2FFC77EB" w:rsidR="006B303C" w:rsidRDefault="006B303C" w:rsidP="006B303C">
            <w:pPr>
              <w:pStyle w:val="NormalArial"/>
            </w:pPr>
            <w:r>
              <w:t>Cyrus Reed</w:t>
            </w:r>
          </w:p>
        </w:tc>
      </w:tr>
      <w:tr w:rsidR="006B303C" w14:paraId="14C5682D" w14:textId="77777777" w:rsidTr="21FF6704">
        <w:trPr>
          <w:trHeight w:val="350"/>
        </w:trPr>
        <w:tc>
          <w:tcPr>
            <w:tcW w:w="2880" w:type="dxa"/>
            <w:gridSpan w:val="2"/>
            <w:shd w:val="clear" w:color="auto" w:fill="FFFFFF" w:themeFill="background1"/>
            <w:vAlign w:val="center"/>
          </w:tcPr>
          <w:p w14:paraId="06C75D10" w14:textId="77777777" w:rsidR="006B303C" w:rsidRPr="00EC55B3" w:rsidRDefault="006B303C" w:rsidP="006B303C">
            <w:pPr>
              <w:pStyle w:val="Header"/>
            </w:pPr>
            <w:r w:rsidRPr="00EC55B3">
              <w:t>E-mail Address</w:t>
            </w:r>
          </w:p>
        </w:tc>
        <w:tc>
          <w:tcPr>
            <w:tcW w:w="7560" w:type="dxa"/>
            <w:gridSpan w:val="2"/>
            <w:vAlign w:val="center"/>
          </w:tcPr>
          <w:p w14:paraId="2949F193" w14:textId="73C197DA" w:rsidR="006B303C" w:rsidRDefault="006B303C" w:rsidP="006B303C">
            <w:pPr>
              <w:pStyle w:val="NormalArial"/>
            </w:pPr>
            <w:hyperlink r:id="rId9">
              <w:r>
                <w:rPr>
                  <w:color w:val="0000FF"/>
                  <w:u w:val="single"/>
                </w:rPr>
                <w:t>Cyrus.reed@sierraclub.org</w:t>
              </w:r>
            </w:hyperlink>
          </w:p>
        </w:tc>
      </w:tr>
      <w:tr w:rsidR="006B303C" w14:paraId="361D7263" w14:textId="77777777" w:rsidTr="21FF6704">
        <w:trPr>
          <w:trHeight w:val="350"/>
        </w:trPr>
        <w:tc>
          <w:tcPr>
            <w:tcW w:w="2880" w:type="dxa"/>
            <w:gridSpan w:val="2"/>
            <w:shd w:val="clear" w:color="auto" w:fill="FFFFFF" w:themeFill="background1"/>
            <w:vAlign w:val="center"/>
          </w:tcPr>
          <w:p w14:paraId="743A3CAB" w14:textId="77777777" w:rsidR="006B303C" w:rsidRPr="00EC55B3" w:rsidRDefault="006B303C" w:rsidP="006B303C">
            <w:pPr>
              <w:pStyle w:val="Header"/>
            </w:pPr>
            <w:r w:rsidRPr="00EC55B3">
              <w:t>Company</w:t>
            </w:r>
          </w:p>
        </w:tc>
        <w:tc>
          <w:tcPr>
            <w:tcW w:w="7560" w:type="dxa"/>
            <w:gridSpan w:val="2"/>
            <w:vAlign w:val="center"/>
          </w:tcPr>
          <w:p w14:paraId="79366068" w14:textId="3A816986" w:rsidR="006B303C" w:rsidRDefault="006B303C" w:rsidP="006B303C">
            <w:pPr>
              <w:pStyle w:val="NormalArial"/>
            </w:pPr>
            <w:r>
              <w:t>Sierra Club, Lone Star Chapter</w:t>
            </w:r>
          </w:p>
        </w:tc>
      </w:tr>
      <w:tr w:rsidR="006B303C" w14:paraId="4798C9AE" w14:textId="77777777" w:rsidTr="21FF6704">
        <w:trPr>
          <w:trHeight w:val="350"/>
        </w:trPr>
        <w:tc>
          <w:tcPr>
            <w:tcW w:w="2880" w:type="dxa"/>
            <w:gridSpan w:val="2"/>
            <w:tcBorders>
              <w:bottom w:val="single" w:sz="4" w:space="0" w:color="auto"/>
            </w:tcBorders>
            <w:shd w:val="clear" w:color="auto" w:fill="FFFFFF" w:themeFill="background1"/>
            <w:vAlign w:val="center"/>
          </w:tcPr>
          <w:p w14:paraId="22BA1C81" w14:textId="77777777" w:rsidR="006B303C" w:rsidRPr="00EC55B3" w:rsidRDefault="006B303C" w:rsidP="006B303C">
            <w:pPr>
              <w:pStyle w:val="Header"/>
            </w:pPr>
            <w:r w:rsidRPr="00EC55B3">
              <w:t>Phone Number</w:t>
            </w:r>
          </w:p>
        </w:tc>
        <w:tc>
          <w:tcPr>
            <w:tcW w:w="7560" w:type="dxa"/>
            <w:gridSpan w:val="2"/>
            <w:tcBorders>
              <w:bottom w:val="single" w:sz="4" w:space="0" w:color="auto"/>
            </w:tcBorders>
            <w:vAlign w:val="center"/>
          </w:tcPr>
          <w:p w14:paraId="58E440DA" w14:textId="11BA0F40" w:rsidR="006B303C" w:rsidRDefault="006B303C" w:rsidP="006B303C">
            <w:pPr>
              <w:pStyle w:val="NormalArial"/>
            </w:pPr>
            <w:r>
              <w:t>512-888-9411</w:t>
            </w:r>
          </w:p>
        </w:tc>
      </w:tr>
      <w:tr w:rsidR="006B303C" w14:paraId="34FE8959" w14:textId="77777777" w:rsidTr="21FF6704">
        <w:trPr>
          <w:trHeight w:val="350"/>
        </w:trPr>
        <w:tc>
          <w:tcPr>
            <w:tcW w:w="2880" w:type="dxa"/>
            <w:gridSpan w:val="2"/>
            <w:shd w:val="clear" w:color="auto" w:fill="FFFFFF" w:themeFill="background1"/>
            <w:vAlign w:val="center"/>
          </w:tcPr>
          <w:p w14:paraId="4B7DF3EC" w14:textId="77777777" w:rsidR="006B303C" w:rsidRPr="00EC55B3" w:rsidRDefault="006B303C" w:rsidP="006B303C">
            <w:pPr>
              <w:pStyle w:val="Header"/>
            </w:pPr>
            <w:r>
              <w:t>Cell</w:t>
            </w:r>
            <w:r w:rsidRPr="00EC55B3">
              <w:t xml:space="preserve"> Number</w:t>
            </w:r>
          </w:p>
        </w:tc>
        <w:tc>
          <w:tcPr>
            <w:tcW w:w="7560" w:type="dxa"/>
            <w:gridSpan w:val="2"/>
            <w:vAlign w:val="center"/>
          </w:tcPr>
          <w:p w14:paraId="3A038B29" w14:textId="3CE47D88" w:rsidR="006B303C" w:rsidRDefault="006B303C" w:rsidP="006B303C">
            <w:pPr>
              <w:pStyle w:val="NormalArial"/>
            </w:pPr>
            <w:r>
              <w:t>512-740-4086</w:t>
            </w:r>
          </w:p>
        </w:tc>
      </w:tr>
      <w:tr w:rsidR="006B303C" w14:paraId="22891FB4" w14:textId="77777777" w:rsidTr="21FF6704">
        <w:trPr>
          <w:trHeight w:val="350"/>
        </w:trPr>
        <w:tc>
          <w:tcPr>
            <w:tcW w:w="2880" w:type="dxa"/>
            <w:gridSpan w:val="2"/>
            <w:tcBorders>
              <w:bottom w:val="single" w:sz="4" w:space="0" w:color="auto"/>
            </w:tcBorders>
            <w:shd w:val="clear" w:color="auto" w:fill="FFFFFF" w:themeFill="background1"/>
            <w:vAlign w:val="center"/>
          </w:tcPr>
          <w:p w14:paraId="23E7F2ED" w14:textId="77777777" w:rsidR="006B303C" w:rsidRPr="00EC55B3" w:rsidDel="00075A94" w:rsidRDefault="006B303C" w:rsidP="006B303C">
            <w:pPr>
              <w:pStyle w:val="Header"/>
            </w:pPr>
            <w:r>
              <w:t>Market Segment</w:t>
            </w:r>
          </w:p>
        </w:tc>
        <w:tc>
          <w:tcPr>
            <w:tcW w:w="7560" w:type="dxa"/>
            <w:gridSpan w:val="2"/>
            <w:tcBorders>
              <w:bottom w:val="single" w:sz="4" w:space="0" w:color="auto"/>
            </w:tcBorders>
            <w:vAlign w:val="center"/>
          </w:tcPr>
          <w:p w14:paraId="145F2E8A" w14:textId="2868CD40" w:rsidR="006B303C" w:rsidRDefault="006B303C" w:rsidP="006B303C">
            <w:pPr>
              <w:pStyle w:val="NormalArial"/>
            </w:pPr>
            <w:r>
              <w:t>Small Commercial Consumer</w:t>
            </w:r>
          </w:p>
        </w:tc>
      </w:tr>
    </w:tbl>
    <w:p w14:paraId="58FEEE8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Default="00DE4BA5" w:rsidP="00B9339A">
            <w:pPr>
              <w:pStyle w:val="Header"/>
              <w:jc w:val="center"/>
            </w:pPr>
            <w:r>
              <w:t>Comments</w:t>
            </w:r>
          </w:p>
        </w:tc>
      </w:tr>
    </w:tbl>
    <w:p w14:paraId="1D29FF5F" w14:textId="1C29851D" w:rsidR="006B303C" w:rsidRPr="006B303C" w:rsidRDefault="006B303C" w:rsidP="006B303C">
      <w:pPr>
        <w:spacing w:before="120" w:after="120" w:line="276" w:lineRule="auto"/>
        <w:rPr>
          <w:rFonts w:ascii="Arial" w:eastAsia="Arial" w:hAnsi="Arial" w:cs="Arial"/>
          <w:lang w:val="en"/>
        </w:rPr>
      </w:pPr>
      <w:r w:rsidRPr="006B303C">
        <w:rPr>
          <w:rFonts w:ascii="Arial" w:eastAsia="Arial" w:hAnsi="Arial" w:cs="Arial"/>
          <w:lang w:val="en"/>
        </w:rPr>
        <w:t xml:space="preserve">The Sierra Club files these comments in response to ERCOT’s recent comments filed on February 27th related to the participation of </w:t>
      </w:r>
      <w:r>
        <w:rPr>
          <w:rFonts w:ascii="Arial" w:eastAsia="Arial" w:hAnsi="Arial" w:cs="Arial"/>
          <w:lang w:val="en"/>
        </w:rPr>
        <w:t>Energy Storage Resources (</w:t>
      </w:r>
      <w:r w:rsidRPr="006B303C">
        <w:rPr>
          <w:rFonts w:ascii="Arial" w:eastAsia="Arial" w:hAnsi="Arial" w:cs="Arial"/>
          <w:lang w:val="en"/>
        </w:rPr>
        <w:t>ESRs</w:t>
      </w:r>
      <w:r>
        <w:rPr>
          <w:rFonts w:ascii="Arial" w:eastAsia="Arial" w:hAnsi="Arial" w:cs="Arial"/>
          <w:lang w:val="en"/>
        </w:rPr>
        <w:t>)</w:t>
      </w:r>
      <w:r w:rsidRPr="006B303C">
        <w:rPr>
          <w:rFonts w:ascii="Arial" w:eastAsia="Arial" w:hAnsi="Arial" w:cs="Arial"/>
          <w:lang w:val="en"/>
        </w:rPr>
        <w:t xml:space="preserve"> in a future</w:t>
      </w:r>
      <w:r>
        <w:rPr>
          <w:rFonts w:ascii="Arial" w:eastAsia="Arial" w:hAnsi="Arial" w:cs="Arial"/>
          <w:lang w:val="en"/>
        </w:rPr>
        <w:t xml:space="preserve"> </w:t>
      </w:r>
      <w:r w:rsidRPr="006B303C">
        <w:rPr>
          <w:rFonts w:ascii="Arial" w:eastAsia="Arial" w:hAnsi="Arial" w:cs="Arial"/>
          <w:lang w:val="en"/>
        </w:rPr>
        <w:t xml:space="preserve">Dispatchable Reliability Reserve Service </w:t>
      </w:r>
      <w:r>
        <w:rPr>
          <w:rFonts w:ascii="Arial" w:eastAsia="Arial" w:hAnsi="Arial" w:cs="Arial"/>
          <w:lang w:val="en"/>
        </w:rPr>
        <w:t>(</w:t>
      </w:r>
      <w:r w:rsidRPr="006B303C">
        <w:rPr>
          <w:rFonts w:ascii="Arial" w:eastAsia="Arial" w:hAnsi="Arial" w:cs="Arial"/>
          <w:lang w:val="en"/>
        </w:rPr>
        <w:t>DRRS</w:t>
      </w:r>
      <w:r>
        <w:rPr>
          <w:rFonts w:ascii="Arial" w:eastAsia="Arial" w:hAnsi="Arial" w:cs="Arial"/>
          <w:lang w:val="en"/>
        </w:rPr>
        <w:t>)</w:t>
      </w:r>
      <w:r w:rsidRPr="006B303C">
        <w:rPr>
          <w:rFonts w:ascii="Arial" w:eastAsia="Arial" w:hAnsi="Arial" w:cs="Arial"/>
          <w:lang w:val="en"/>
        </w:rPr>
        <w:t xml:space="preserve">. </w:t>
      </w:r>
    </w:p>
    <w:p w14:paraId="1EBCC289" w14:textId="4E4F8080" w:rsidR="006B303C" w:rsidRPr="006B303C" w:rsidRDefault="006B303C" w:rsidP="006B303C">
      <w:pPr>
        <w:spacing w:before="120" w:after="120" w:line="276" w:lineRule="auto"/>
        <w:rPr>
          <w:rFonts w:ascii="Arial" w:eastAsia="Arial" w:hAnsi="Arial" w:cs="Arial"/>
          <w:lang w:val="en"/>
        </w:rPr>
      </w:pPr>
      <w:r w:rsidRPr="006B303C">
        <w:rPr>
          <w:rFonts w:ascii="Arial" w:eastAsia="Arial" w:hAnsi="Arial" w:cs="Arial"/>
          <w:lang w:val="en"/>
        </w:rPr>
        <w:t>First, as several other commenters have suggested, the Sierra Club supports the need and requirement for ERCOT to add a new four-hour Ancillary Service that is separate from Non-Spinning Reserve (Non-Spin), but we agree with recent comments filed by TIEC, EDF, APA and ACP, TEBA and the IMM among others  that NPRR1310 should not be adopted.</w:t>
      </w:r>
      <w:r w:rsidR="003F30B4">
        <w:rPr>
          <w:rFonts w:ascii="Arial" w:eastAsia="Arial" w:hAnsi="Arial" w:cs="Arial"/>
          <w:lang w:val="en"/>
        </w:rPr>
        <w:t xml:space="preserve">  </w:t>
      </w:r>
      <w:r w:rsidRPr="006B303C">
        <w:rPr>
          <w:rFonts w:ascii="Arial" w:eastAsia="Arial" w:hAnsi="Arial" w:cs="Arial"/>
          <w:lang w:val="en"/>
        </w:rPr>
        <w:t xml:space="preserve">While we do appreciate that NPRR 1310 does contemplate storage - at some point - to participate in the service, this should be addressed in NPRR 1309 as we have suggested in comments filed previously in NPRR 1309. </w:t>
      </w:r>
    </w:p>
    <w:p w14:paraId="4A7FD6F6" w14:textId="77777777" w:rsidR="006B303C" w:rsidRPr="006B303C" w:rsidRDefault="006B303C" w:rsidP="006B303C">
      <w:pPr>
        <w:spacing w:before="120" w:after="120" w:line="276" w:lineRule="auto"/>
        <w:rPr>
          <w:rFonts w:ascii="Arial" w:eastAsia="Arial" w:hAnsi="Arial" w:cs="Arial"/>
          <w:lang w:val="en"/>
        </w:rPr>
      </w:pPr>
      <w:r w:rsidRPr="006B303C">
        <w:rPr>
          <w:rFonts w:ascii="Arial" w:eastAsia="Arial" w:hAnsi="Arial" w:cs="Arial"/>
          <w:lang w:val="en"/>
        </w:rPr>
        <w:t xml:space="preserve">DRRS+ is inconsistent with ERCOT’s energy-only market principles that have been in place for several decades. The Texas energy-only market is built to allow loads including both transmission-level customers, retail electric providers, and NOIEs to  manage risk through bilateral contracting, financial hedging, and operational response as energy and ancillary prices rise and fall as scarcity conditions arise. This design is efficient and helps customers manage prices. NPRR 1310 moves us away from this model and introduces significant </w:t>
      </w:r>
      <w:proofErr w:type="gramStart"/>
      <w:r w:rsidRPr="006B303C">
        <w:rPr>
          <w:rFonts w:ascii="Arial" w:eastAsia="Arial" w:hAnsi="Arial" w:cs="Arial"/>
          <w:lang w:val="en"/>
        </w:rPr>
        <w:t>risk</w:t>
      </w:r>
      <w:proofErr w:type="gramEnd"/>
      <w:r w:rsidRPr="006B303C">
        <w:rPr>
          <w:rFonts w:ascii="Arial" w:eastAsia="Arial" w:hAnsi="Arial" w:cs="Arial"/>
          <w:lang w:val="en"/>
        </w:rPr>
        <w:t xml:space="preserve"> and costs for consumers. </w:t>
      </w:r>
    </w:p>
    <w:p w14:paraId="2566895D" w14:textId="77777777" w:rsidR="006B303C" w:rsidRPr="006B303C" w:rsidRDefault="006B303C" w:rsidP="006B303C">
      <w:pPr>
        <w:spacing w:before="120" w:after="120" w:line="276" w:lineRule="auto"/>
        <w:rPr>
          <w:rFonts w:ascii="Arial" w:eastAsia="Arial" w:hAnsi="Arial" w:cs="Arial"/>
          <w:lang w:val="en"/>
        </w:rPr>
      </w:pPr>
      <w:r w:rsidRPr="006B303C">
        <w:rPr>
          <w:rFonts w:ascii="Arial" w:eastAsia="Arial" w:hAnsi="Arial" w:cs="Arial"/>
          <w:lang w:val="en"/>
        </w:rPr>
        <w:t xml:space="preserve">In essence, DRRS+ would represent a shift in costs from consumers to generators through uplift or administrative charges assigned to all Load Service Entities that </w:t>
      </w:r>
      <w:proofErr w:type="spellStart"/>
      <w:proofErr w:type="gramStart"/>
      <w:r w:rsidRPr="006B303C">
        <w:rPr>
          <w:rFonts w:ascii="Arial" w:eastAsia="Arial" w:hAnsi="Arial" w:cs="Arial"/>
          <w:lang w:val="en"/>
        </w:rPr>
        <w:t>can not</w:t>
      </w:r>
      <w:proofErr w:type="spellEnd"/>
      <w:proofErr w:type="gramEnd"/>
      <w:r w:rsidRPr="006B303C">
        <w:rPr>
          <w:rFonts w:ascii="Arial" w:eastAsia="Arial" w:hAnsi="Arial" w:cs="Arial"/>
          <w:lang w:val="en"/>
        </w:rPr>
        <w:t xml:space="preserve"> be hedged or managed. </w:t>
      </w:r>
    </w:p>
    <w:p w14:paraId="69B08123" w14:textId="77777777" w:rsidR="006B303C" w:rsidRPr="006B303C" w:rsidRDefault="006B303C" w:rsidP="006B303C">
      <w:pPr>
        <w:spacing w:before="120" w:after="120" w:line="276" w:lineRule="auto"/>
        <w:rPr>
          <w:rFonts w:ascii="Arial" w:eastAsia="Arial" w:hAnsi="Arial" w:cs="Arial"/>
          <w:lang w:val="en"/>
        </w:rPr>
      </w:pPr>
      <w:proofErr w:type="gramStart"/>
      <w:r w:rsidRPr="006B303C">
        <w:rPr>
          <w:rFonts w:ascii="Arial" w:eastAsia="Arial" w:hAnsi="Arial" w:cs="Arial"/>
          <w:lang w:val="en"/>
        </w:rPr>
        <w:t>Therefore</w:t>
      </w:r>
      <w:proofErr w:type="gramEnd"/>
      <w:r w:rsidRPr="006B303C">
        <w:rPr>
          <w:rFonts w:ascii="Arial" w:eastAsia="Arial" w:hAnsi="Arial" w:cs="Arial"/>
          <w:lang w:val="en"/>
        </w:rPr>
        <w:t xml:space="preserve"> the Sierra Club believes that NPRR 1310 should be tabled. </w:t>
      </w:r>
    </w:p>
    <w:p w14:paraId="3356F914" w14:textId="77777777" w:rsidR="006B303C" w:rsidRPr="006B303C" w:rsidRDefault="006B303C" w:rsidP="006B303C">
      <w:pPr>
        <w:spacing w:before="120" w:after="120" w:line="276" w:lineRule="auto"/>
        <w:rPr>
          <w:rFonts w:ascii="Arial" w:eastAsia="Arial" w:hAnsi="Arial" w:cs="Arial"/>
          <w:lang w:val="en"/>
        </w:rPr>
      </w:pPr>
    </w:p>
    <w:p w14:paraId="2A9E342E" w14:textId="77777777" w:rsidR="006B303C" w:rsidRPr="006B303C" w:rsidRDefault="006B303C" w:rsidP="006B303C">
      <w:pPr>
        <w:spacing w:before="120" w:after="120" w:line="276" w:lineRule="auto"/>
        <w:rPr>
          <w:rFonts w:ascii="Arial" w:eastAsia="Arial" w:hAnsi="Arial" w:cs="Arial"/>
          <w:lang w:val="en"/>
        </w:rPr>
      </w:pPr>
      <w:r w:rsidRPr="006B303C">
        <w:rPr>
          <w:rFonts w:ascii="Arial" w:eastAsia="Arial" w:hAnsi="Arial" w:cs="Arial"/>
          <w:lang w:val="en"/>
        </w:rPr>
        <w:t xml:space="preserve">However, because ERCOT requested that participants answer questions related to ERS participation in DRRS in its February 27th comments on NPRR 1310, we are answering those questions with the understanding that our position is that ESR should be added to DRRS as part of NPRR 1309, and not as part of NPRR 1310. </w:t>
      </w:r>
      <w:proofErr w:type="gramStart"/>
      <w:r w:rsidRPr="006B303C">
        <w:rPr>
          <w:rFonts w:ascii="Arial" w:eastAsia="Arial" w:hAnsi="Arial" w:cs="Arial"/>
          <w:lang w:val="en"/>
        </w:rPr>
        <w:t>Indeed</w:t>
      </w:r>
      <w:proofErr w:type="gramEnd"/>
      <w:r w:rsidRPr="006B303C">
        <w:rPr>
          <w:rFonts w:ascii="Arial" w:eastAsia="Arial" w:hAnsi="Arial" w:cs="Arial"/>
          <w:lang w:val="en"/>
        </w:rPr>
        <w:t xml:space="preserve"> our position is that stakeholders and ERCOT should move forward with adoption of NPRR 1309, including ESR participation, which we believe was contemplated and intended by the original legislation as we have laid out in previous comments filed with ERCOT. Thus, to be clear, ERCOT should include energy storage within the existing DRRS framework under NPRR1309 and suspend further consideration of NPRR1310. </w:t>
      </w:r>
    </w:p>
    <w:p w14:paraId="6DC3B0E7" w14:textId="77777777" w:rsidR="006B303C" w:rsidRPr="006B303C" w:rsidRDefault="006B303C" w:rsidP="006B303C">
      <w:pPr>
        <w:spacing w:before="120" w:after="120" w:line="276" w:lineRule="auto"/>
        <w:rPr>
          <w:rFonts w:ascii="Arial" w:eastAsia="Arial" w:hAnsi="Arial" w:cs="Arial"/>
          <w:b/>
          <w:bCs/>
          <w:lang w:val="en"/>
        </w:rPr>
      </w:pPr>
      <w:r w:rsidRPr="006B303C">
        <w:rPr>
          <w:rFonts w:ascii="Arial" w:eastAsia="Arial" w:hAnsi="Arial" w:cs="Arial"/>
          <w:b/>
          <w:bCs/>
          <w:lang w:val="en"/>
        </w:rPr>
        <w:t>SIERRA CLUB RESPONSES TO ERCOT DIRECT QUESTIONS ISSUED FEBRUARY 27, 2026</w:t>
      </w:r>
    </w:p>
    <w:p w14:paraId="007BDA39" w14:textId="77777777" w:rsidR="006B303C" w:rsidRPr="006B303C" w:rsidRDefault="006B303C" w:rsidP="006B303C">
      <w:pPr>
        <w:spacing w:before="120" w:after="120" w:line="276" w:lineRule="auto"/>
        <w:ind w:left="720"/>
        <w:jc w:val="both"/>
        <w:rPr>
          <w:rFonts w:ascii="Arial" w:eastAsia="Arial" w:hAnsi="Arial" w:cs="Arial"/>
          <w:i/>
          <w:iCs/>
          <w:lang w:val="en"/>
        </w:rPr>
      </w:pPr>
      <w:r w:rsidRPr="006B303C">
        <w:rPr>
          <w:rFonts w:ascii="Arial" w:eastAsia="Arial" w:hAnsi="Arial" w:cs="Arial"/>
          <w:lang w:val="en"/>
        </w:rPr>
        <w:t xml:space="preserve">1.    </w:t>
      </w:r>
      <w:r w:rsidRPr="006B303C">
        <w:rPr>
          <w:rFonts w:ascii="Arial" w:eastAsia="Arial" w:hAnsi="Arial" w:cs="Arial"/>
          <w:b/>
          <w:bCs/>
          <w:i/>
          <w:iCs/>
          <w:lang w:val="en"/>
        </w:rPr>
        <w:t>Question:</w:t>
      </w:r>
      <w:r w:rsidRPr="006B303C">
        <w:rPr>
          <w:rFonts w:ascii="Arial" w:eastAsia="Arial" w:hAnsi="Arial" w:cs="Arial"/>
          <w:i/>
          <w:iCs/>
          <w:lang w:val="en"/>
        </w:rPr>
        <w:t xml:space="preserve"> Public Utility Regulatory Act (PURA) § 39.159(d)(2)(A) states that the criteria for resource participation [in DRRS] must require a resource to: “be capable of running for at least four hours at the resource’s high sustained limit.”  If ESRs were to participate in DRRS, how should that statutory reference to High Sustained Limit (HSL) be interpreted for ESRs’ participation in DRRS?  Please also describe the pros and cons to the ERCOT System of your interpretation compared to the pros and cons if an opposing interpretation were adopted.</w:t>
      </w:r>
    </w:p>
    <w:p w14:paraId="2A6F6A1D" w14:textId="77777777" w:rsidR="006B303C" w:rsidRPr="006B303C" w:rsidRDefault="006B303C" w:rsidP="006B303C">
      <w:pPr>
        <w:spacing w:before="120" w:after="120" w:line="276" w:lineRule="auto"/>
        <w:ind w:left="720"/>
        <w:jc w:val="both"/>
        <w:rPr>
          <w:rFonts w:ascii="Arial" w:eastAsia="Arial" w:hAnsi="Arial" w:cs="Arial"/>
          <w:lang w:val="en"/>
        </w:rPr>
      </w:pPr>
      <w:r w:rsidRPr="006B303C">
        <w:rPr>
          <w:rFonts w:ascii="Arial" w:eastAsia="Arial" w:hAnsi="Arial" w:cs="Arial"/>
          <w:lang w:val="en"/>
        </w:rPr>
        <w:t xml:space="preserve">Sierra Club maintains that the statutory reference to “High Sustained Limit” (“HSL”) for Energy Storage Resources (“ESRs”) as the highest output level at which an ESR </w:t>
      </w:r>
      <w:r w:rsidRPr="006B303C">
        <w:rPr>
          <w:rFonts w:ascii="Arial" w:eastAsia="Arial" w:hAnsi="Arial" w:cs="Arial"/>
          <w:i/>
          <w:iCs/>
          <w:lang w:val="en"/>
        </w:rPr>
        <w:t>can operate continuously for at least four hours while complying with all other DRRS participation requirements</w:t>
      </w:r>
      <w:r w:rsidRPr="006B303C">
        <w:rPr>
          <w:rFonts w:ascii="Arial" w:eastAsia="Arial" w:hAnsi="Arial" w:cs="Arial"/>
          <w:lang w:val="en"/>
        </w:rPr>
        <w:t xml:space="preserve">. Thus, we do not believe this means that an operator of a storage facility with a capacity of 100 MWs is required to run that storage resource at 100 MWs for four hours if it is incapable of doing so, but only the amount of capacity it </w:t>
      </w:r>
      <w:proofErr w:type="gramStart"/>
      <w:r w:rsidRPr="006B303C">
        <w:rPr>
          <w:rFonts w:ascii="Arial" w:eastAsia="Arial" w:hAnsi="Arial" w:cs="Arial"/>
          <w:lang w:val="en"/>
        </w:rPr>
        <w:t>is capable of running</w:t>
      </w:r>
      <w:proofErr w:type="gramEnd"/>
      <w:r w:rsidRPr="006B303C">
        <w:rPr>
          <w:rFonts w:ascii="Arial" w:eastAsia="Arial" w:hAnsi="Arial" w:cs="Arial"/>
          <w:lang w:val="en"/>
        </w:rPr>
        <w:t xml:space="preserve"> for four hours. Thus, if the 100 MW facility consists of one-hour batteries then its high sustained limit for purposes of DRRS would be 25 MWs, while a 100 MW facility consisting of 100 MWs of four-hour batteries would have an HSL of 100 MWs. </w:t>
      </w:r>
    </w:p>
    <w:p w14:paraId="0F46B73A" w14:textId="77777777" w:rsidR="006B303C" w:rsidRPr="006B303C" w:rsidRDefault="006B303C" w:rsidP="006B303C">
      <w:pPr>
        <w:spacing w:before="120" w:after="120" w:line="276" w:lineRule="auto"/>
        <w:ind w:left="720"/>
        <w:jc w:val="both"/>
        <w:rPr>
          <w:rFonts w:ascii="Arial" w:eastAsia="Arial" w:hAnsi="Arial" w:cs="Arial"/>
          <w:lang w:val="en"/>
        </w:rPr>
      </w:pPr>
      <w:proofErr w:type="gramStart"/>
      <w:r w:rsidRPr="006B303C">
        <w:rPr>
          <w:rFonts w:ascii="Arial" w:eastAsia="Arial" w:hAnsi="Arial" w:cs="Arial"/>
          <w:lang w:val="en"/>
        </w:rPr>
        <w:t>Thus</w:t>
      </w:r>
      <w:proofErr w:type="gramEnd"/>
      <w:r w:rsidRPr="006B303C">
        <w:rPr>
          <w:rFonts w:ascii="Arial" w:eastAsia="Arial" w:hAnsi="Arial" w:cs="Arial"/>
          <w:lang w:val="en"/>
        </w:rPr>
        <w:t xml:space="preserve"> an ESR’s HSL would be defined by its configured and qualified operating capability for DRRS, rather than by its nameplate capacity. This interpretation also allows for more participation by battery providers, lowering costs ultimately to consumers. Under the previous example, a battery operator with a 100 MW capacity and four-hour battery duration does have an advantage over a battery operator with 100 MW, 100 MWh battery duration, but it does preclude the first operator from participating in the service. </w:t>
      </w:r>
    </w:p>
    <w:p w14:paraId="26EFDF23" w14:textId="77777777" w:rsidR="006B303C" w:rsidRPr="006B303C" w:rsidRDefault="006B303C" w:rsidP="006B303C">
      <w:pPr>
        <w:spacing w:before="120" w:after="120" w:line="276" w:lineRule="auto"/>
        <w:ind w:left="720"/>
        <w:jc w:val="both"/>
        <w:rPr>
          <w:rFonts w:ascii="Arial" w:eastAsia="Arial" w:hAnsi="Arial" w:cs="Arial"/>
          <w:i/>
          <w:iCs/>
          <w:lang w:val="en"/>
        </w:rPr>
      </w:pPr>
      <w:r w:rsidRPr="006B303C">
        <w:rPr>
          <w:rFonts w:ascii="Arial" w:eastAsia="Arial" w:hAnsi="Arial" w:cs="Arial"/>
          <w:lang w:val="en"/>
        </w:rPr>
        <w:lastRenderedPageBreak/>
        <w:t xml:space="preserve">2.    </w:t>
      </w:r>
      <w:r w:rsidRPr="006B303C">
        <w:rPr>
          <w:rFonts w:ascii="Arial" w:eastAsia="Arial" w:hAnsi="Arial" w:cs="Arial"/>
          <w:b/>
          <w:bCs/>
          <w:i/>
          <w:iCs/>
          <w:lang w:val="en"/>
        </w:rPr>
        <w:t>Question</w:t>
      </w:r>
      <w:r w:rsidRPr="006B303C">
        <w:rPr>
          <w:rFonts w:ascii="Arial" w:eastAsia="Arial" w:hAnsi="Arial" w:cs="Arial"/>
          <w:i/>
          <w:iCs/>
          <w:lang w:val="en"/>
        </w:rPr>
        <w:t>: If the reference to HSL in PURA § 39.159(d)(2)(A) were interpreted to mean an ESR’s nameplate HSL (e.g., that a 100 megawatt (MW) / 100 megawatt hour (MWh) ESR is not permitted under that interpretation to adjust its HSL down such that a one-hour ESR can operate as a four-hour ESR), would DRRS participation likely provide sufficient incentive for ESR developers to build longer, four-hour-plus duration ESRs in the ERCOT Region (e.g., a 100 MW / 400 MWh ESR)?  If your response depends on what the value of the DRRS Ancillary Service Demand Curve (ASDC) is, please describe what value would be appropriate to help to provide such incentives.</w:t>
      </w:r>
    </w:p>
    <w:p w14:paraId="5B50003E" w14:textId="41F358D7" w:rsidR="006B303C" w:rsidRPr="006B303C" w:rsidRDefault="006B303C" w:rsidP="006B303C">
      <w:pPr>
        <w:spacing w:before="120" w:after="120" w:line="276" w:lineRule="auto"/>
        <w:ind w:left="720"/>
        <w:jc w:val="both"/>
        <w:rPr>
          <w:rFonts w:ascii="Arial" w:eastAsia="Arial" w:hAnsi="Arial" w:cs="Arial"/>
          <w:lang w:val="en"/>
        </w:rPr>
      </w:pPr>
      <w:r w:rsidRPr="006B303C">
        <w:rPr>
          <w:rFonts w:ascii="Arial" w:eastAsia="Arial" w:hAnsi="Arial" w:cs="Arial"/>
          <w:b/>
          <w:bCs/>
          <w:lang w:val="en"/>
        </w:rPr>
        <w:t>Sierra Club Response</w:t>
      </w:r>
      <w:r w:rsidRPr="006B303C">
        <w:rPr>
          <w:rFonts w:ascii="Arial" w:eastAsia="Arial" w:hAnsi="Arial" w:cs="Arial"/>
          <w:lang w:val="en"/>
        </w:rPr>
        <w:t xml:space="preserve">: We do not agree with this interpretation as indicated in our answer to the first question. Defining HSL in such a manner would exclude resources not because they couldn’t provide DRRS but only because they are less capable than another resource with four-hour duration at maximum capacity. While it is true that such an interpretation would provide a greater incentive to build longer, four-hour duration ESRs in the ERCOT region - as some entities are already doing - it is not a sufficient incentive to </w:t>
      </w:r>
      <w:proofErr w:type="gramStart"/>
      <w:r w:rsidRPr="006B303C">
        <w:rPr>
          <w:rFonts w:ascii="Arial" w:eastAsia="Arial" w:hAnsi="Arial" w:cs="Arial"/>
          <w:lang w:val="en"/>
        </w:rPr>
        <w:t>assure</w:t>
      </w:r>
      <w:proofErr w:type="gramEnd"/>
      <w:r w:rsidRPr="006B303C">
        <w:rPr>
          <w:rFonts w:ascii="Arial" w:eastAsia="Arial" w:hAnsi="Arial" w:cs="Arial"/>
          <w:lang w:val="en"/>
        </w:rPr>
        <w:t xml:space="preserve"> it. </w:t>
      </w:r>
      <w:proofErr w:type="gramStart"/>
      <w:r w:rsidRPr="006B303C">
        <w:rPr>
          <w:rFonts w:ascii="Arial" w:eastAsia="Arial" w:hAnsi="Arial" w:cs="Arial"/>
          <w:lang w:val="en"/>
        </w:rPr>
        <w:t>Instead</w:t>
      </w:r>
      <w:proofErr w:type="gramEnd"/>
      <w:r w:rsidRPr="006B303C">
        <w:rPr>
          <w:rFonts w:ascii="Arial" w:eastAsia="Arial" w:hAnsi="Arial" w:cs="Arial"/>
          <w:lang w:val="en"/>
        </w:rPr>
        <w:t xml:space="preserve"> like all resources in ERCOT, developers must weigh the additional costs of building longer duration batteries against the opportunities afforded them. We would advise against putting in inflexible rules </w:t>
      </w:r>
      <w:proofErr w:type="gramStart"/>
      <w:r w:rsidRPr="006B303C">
        <w:rPr>
          <w:rFonts w:ascii="Arial" w:eastAsia="Arial" w:hAnsi="Arial" w:cs="Arial"/>
          <w:lang w:val="en"/>
        </w:rPr>
        <w:t>in</w:t>
      </w:r>
      <w:proofErr w:type="gramEnd"/>
      <w:r w:rsidRPr="006B303C">
        <w:rPr>
          <w:rFonts w:ascii="Arial" w:eastAsia="Arial" w:hAnsi="Arial" w:cs="Arial"/>
          <w:lang w:val="en"/>
        </w:rPr>
        <w:t xml:space="preserve"> operational tools but instead urge ERCOT to define what it needs and let the market itself determine what </w:t>
      </w:r>
      <w:r w:rsidR="003F30B4" w:rsidRPr="006B303C">
        <w:rPr>
          <w:rFonts w:ascii="Arial" w:eastAsia="Arial" w:hAnsi="Arial" w:cs="Arial"/>
          <w:lang w:val="en"/>
        </w:rPr>
        <w:t>kind</w:t>
      </w:r>
      <w:r w:rsidRPr="006B303C">
        <w:rPr>
          <w:rFonts w:ascii="Arial" w:eastAsia="Arial" w:hAnsi="Arial" w:cs="Arial"/>
          <w:lang w:val="en"/>
        </w:rPr>
        <w:t xml:space="preserve"> of resources </w:t>
      </w:r>
      <w:proofErr w:type="gramStart"/>
      <w:r w:rsidRPr="006B303C">
        <w:rPr>
          <w:rFonts w:ascii="Arial" w:eastAsia="Arial" w:hAnsi="Arial" w:cs="Arial"/>
          <w:lang w:val="en"/>
        </w:rPr>
        <w:t>can provide it</w:t>
      </w:r>
      <w:proofErr w:type="gramEnd"/>
      <w:r w:rsidRPr="006B303C">
        <w:rPr>
          <w:rFonts w:ascii="Arial" w:eastAsia="Arial" w:hAnsi="Arial" w:cs="Arial"/>
          <w:lang w:val="en"/>
        </w:rPr>
        <w:t xml:space="preserve">. </w:t>
      </w:r>
    </w:p>
    <w:p w14:paraId="27262766" w14:textId="77777777" w:rsidR="006B303C" w:rsidRPr="006B303C" w:rsidRDefault="006B303C" w:rsidP="006B303C">
      <w:pPr>
        <w:spacing w:before="120" w:after="120" w:line="276" w:lineRule="auto"/>
        <w:ind w:left="720"/>
        <w:jc w:val="both"/>
        <w:rPr>
          <w:rFonts w:ascii="Arial" w:eastAsia="Arial" w:hAnsi="Arial" w:cs="Arial"/>
          <w:i/>
          <w:iCs/>
          <w:lang w:val="en"/>
        </w:rPr>
      </w:pPr>
      <w:r w:rsidRPr="006B303C">
        <w:rPr>
          <w:rFonts w:ascii="Arial" w:eastAsia="Arial" w:hAnsi="Arial" w:cs="Arial"/>
          <w:lang w:val="en"/>
        </w:rPr>
        <w:t xml:space="preserve">3.    </w:t>
      </w:r>
      <w:r w:rsidRPr="006B303C">
        <w:rPr>
          <w:rFonts w:ascii="Arial" w:eastAsia="Arial" w:hAnsi="Arial" w:cs="Arial"/>
          <w:b/>
          <w:bCs/>
          <w:i/>
          <w:iCs/>
          <w:lang w:val="en"/>
        </w:rPr>
        <w:t>Question:</w:t>
      </w:r>
      <w:r w:rsidRPr="006B303C">
        <w:rPr>
          <w:rFonts w:ascii="Arial" w:eastAsia="Arial" w:hAnsi="Arial" w:cs="Arial"/>
          <w:i/>
          <w:iCs/>
          <w:lang w:val="en"/>
        </w:rPr>
        <w:t xml:space="preserve"> PURA § 39.159(d)(2)(B) states another criterion for participation in DRRS requiring a resource to “be online and dispatchable not more than two hours after being called on for deployment.”  Should subsections (d)(2)(A) and (B) be read together such that a Resource is only qualified to provide DRRS at the amount of MW that it can ramp to within two hours and then sustain for at least four hours?</w:t>
      </w:r>
    </w:p>
    <w:p w14:paraId="7DC2402E" w14:textId="77777777" w:rsidR="006B303C" w:rsidRPr="006B303C" w:rsidRDefault="006B303C" w:rsidP="006B303C">
      <w:pPr>
        <w:spacing w:before="120" w:after="120" w:line="276" w:lineRule="auto"/>
        <w:ind w:left="720"/>
        <w:jc w:val="both"/>
        <w:rPr>
          <w:rFonts w:ascii="Arial" w:eastAsia="Arial" w:hAnsi="Arial" w:cs="Arial"/>
          <w:lang w:val="en"/>
        </w:rPr>
      </w:pPr>
      <w:r w:rsidRPr="006B303C">
        <w:rPr>
          <w:rFonts w:ascii="Arial" w:eastAsia="Arial" w:hAnsi="Arial" w:cs="Arial"/>
          <w:b/>
          <w:bCs/>
          <w:lang w:val="en"/>
        </w:rPr>
        <w:t>Sierra Club Response:</w:t>
      </w:r>
      <w:r w:rsidRPr="006B303C">
        <w:rPr>
          <w:rFonts w:ascii="Arial" w:eastAsia="Arial" w:hAnsi="Arial" w:cs="Arial"/>
          <w:lang w:val="en"/>
        </w:rPr>
        <w:t xml:space="preserve"> Absolutely. The two subsections - Subsections (d)(2)(A) and (d)(2)(B)  - are within the same section of statutes, and should be read together. To provide DRRS, a resource must be able to ramp up to a certain MW level within two hours and be able to sustain that amount of MW for at least four. Note this does not mean that such a resource needs to be able to maintain that level of MWs for at least six hours, since many resources can ramp up within minutes not hours but only that it could operate at the level for at least four hours plus the time it </w:t>
      </w:r>
      <w:proofErr w:type="gramStart"/>
      <w:r w:rsidRPr="006B303C">
        <w:rPr>
          <w:rFonts w:ascii="Arial" w:eastAsia="Arial" w:hAnsi="Arial" w:cs="Arial"/>
          <w:lang w:val="en"/>
        </w:rPr>
        <w:t>take</w:t>
      </w:r>
      <w:proofErr w:type="gramEnd"/>
      <w:r w:rsidRPr="006B303C">
        <w:rPr>
          <w:rFonts w:ascii="Arial" w:eastAsia="Arial" w:hAnsi="Arial" w:cs="Arial"/>
          <w:lang w:val="en"/>
        </w:rPr>
        <w:t xml:space="preserve"> it to ramp up that level. </w:t>
      </w:r>
    </w:p>
    <w:p w14:paraId="20251388" w14:textId="77777777" w:rsidR="006B303C" w:rsidRPr="006B303C" w:rsidRDefault="006B303C" w:rsidP="006B303C">
      <w:pPr>
        <w:spacing w:before="120" w:after="120" w:line="276" w:lineRule="auto"/>
        <w:ind w:left="720"/>
        <w:jc w:val="both"/>
        <w:rPr>
          <w:rFonts w:ascii="Arial" w:eastAsia="Arial" w:hAnsi="Arial" w:cs="Arial"/>
          <w:i/>
          <w:iCs/>
          <w:lang w:val="en"/>
        </w:rPr>
      </w:pPr>
      <w:r w:rsidRPr="006B303C">
        <w:rPr>
          <w:rFonts w:ascii="Arial" w:eastAsia="Arial" w:hAnsi="Arial" w:cs="Arial"/>
          <w:lang w:val="en"/>
        </w:rPr>
        <w:t xml:space="preserve">4.    </w:t>
      </w:r>
      <w:r w:rsidRPr="006B303C">
        <w:rPr>
          <w:rFonts w:ascii="Arial" w:eastAsia="Arial" w:hAnsi="Arial" w:cs="Arial"/>
          <w:b/>
          <w:bCs/>
          <w:i/>
          <w:iCs/>
          <w:lang w:val="en"/>
        </w:rPr>
        <w:t>Question</w:t>
      </w:r>
      <w:r w:rsidRPr="006B303C">
        <w:rPr>
          <w:rFonts w:ascii="Arial" w:eastAsia="Arial" w:hAnsi="Arial" w:cs="Arial"/>
          <w:i/>
          <w:iCs/>
          <w:lang w:val="en"/>
        </w:rPr>
        <w:t xml:space="preserve">: PURA § 39.159(e) states that ERCOT “may require a resource to be capable of running for more than four hours as [ERCOT] determines is needed.”  Should DRRS’s duration requirement be extended beyond four hours, for instance to eight hours, twelve hours, or even longer?  Please explain the operational or </w:t>
      </w:r>
      <w:r w:rsidRPr="006B303C">
        <w:rPr>
          <w:rFonts w:ascii="Arial" w:eastAsia="Arial" w:hAnsi="Arial" w:cs="Arial"/>
          <w:i/>
          <w:iCs/>
          <w:lang w:val="en"/>
        </w:rPr>
        <w:lastRenderedPageBreak/>
        <w:t>reliability-related reasons that the DRRS duration should or should not be extended as well as the likely financial impacts of such a longer duration requirement on the current ESR fleet and how that longer duration requirement would impact incentives for future investments in the ESR fleet.</w:t>
      </w:r>
    </w:p>
    <w:p w14:paraId="2C0833D7" w14:textId="77777777" w:rsidR="006B303C" w:rsidRPr="006B303C" w:rsidRDefault="006B303C" w:rsidP="006B303C">
      <w:pPr>
        <w:spacing w:before="120" w:after="120" w:line="276" w:lineRule="auto"/>
        <w:rPr>
          <w:rFonts w:ascii="Arial" w:eastAsia="Arial" w:hAnsi="Arial" w:cs="Arial"/>
          <w:lang w:val="en"/>
        </w:rPr>
      </w:pPr>
      <w:r w:rsidRPr="006B303C">
        <w:rPr>
          <w:rFonts w:ascii="Arial" w:eastAsia="Arial" w:hAnsi="Arial" w:cs="Arial"/>
          <w:lang w:val="en"/>
        </w:rPr>
        <w:t xml:space="preserve">Our position is that the legislature provided this option to ERCOT to increase the duration requirement if it is determined that it is needed for a certain season or situation. We do not currently see a rationale for increasing the duration requirement, as we believe that </w:t>
      </w:r>
      <w:proofErr w:type="gramStart"/>
      <w:r w:rsidRPr="006B303C">
        <w:rPr>
          <w:rFonts w:ascii="Arial" w:eastAsia="Arial" w:hAnsi="Arial" w:cs="Arial"/>
          <w:lang w:val="en"/>
        </w:rPr>
        <w:t>four hour</w:t>
      </w:r>
      <w:proofErr w:type="gramEnd"/>
      <w:r w:rsidRPr="006B303C">
        <w:rPr>
          <w:rFonts w:ascii="Arial" w:eastAsia="Arial" w:hAnsi="Arial" w:cs="Arial"/>
          <w:lang w:val="en"/>
        </w:rPr>
        <w:t xml:space="preserve"> duration will be sufficient to deal with most operational situations. However, we believe having </w:t>
      </w:r>
      <w:proofErr w:type="gramStart"/>
      <w:r w:rsidRPr="006B303C">
        <w:rPr>
          <w:rFonts w:ascii="Arial" w:eastAsia="Arial" w:hAnsi="Arial" w:cs="Arial"/>
          <w:lang w:val="en"/>
        </w:rPr>
        <w:t>the flexibility</w:t>
      </w:r>
      <w:proofErr w:type="gramEnd"/>
      <w:r w:rsidRPr="006B303C">
        <w:rPr>
          <w:rFonts w:ascii="Arial" w:eastAsia="Arial" w:hAnsi="Arial" w:cs="Arial"/>
          <w:lang w:val="en"/>
        </w:rPr>
        <w:t xml:space="preserve"> in the future to - for example - lengthen the duration requirement for the winter season if sufficient evidence is provided that such a tool is needed should be maintained. Thus, we would recommend moving forward currently with the four-hour proposal for all seasons, but allow for flexibility and the ability to </w:t>
      </w:r>
      <w:proofErr w:type="gramStart"/>
      <w:r w:rsidRPr="006B303C">
        <w:rPr>
          <w:rFonts w:ascii="Arial" w:eastAsia="Arial" w:hAnsi="Arial" w:cs="Arial"/>
          <w:lang w:val="en"/>
        </w:rPr>
        <w:t>adjust</w:t>
      </w:r>
      <w:proofErr w:type="gramEnd"/>
      <w:r w:rsidRPr="006B303C">
        <w:rPr>
          <w:rFonts w:ascii="Arial" w:eastAsia="Arial" w:hAnsi="Arial" w:cs="Arial"/>
          <w:lang w:val="en"/>
        </w:rPr>
        <w:t xml:space="preserve"> this duration requirement in the future. We would also point out that there are other tools available to ERCOT beyond DRRS that might be more efficient than necessarily increasing the duration requirement of DRRS but having the optionality is in keeping with the legislative intent. However, at the present time, Sierra Club believes the four-hour duration requirement is sufficient </w:t>
      </w:r>
      <w:proofErr w:type="gramStart"/>
      <w:r w:rsidRPr="006B303C">
        <w:rPr>
          <w:rFonts w:ascii="Arial" w:eastAsia="Arial" w:hAnsi="Arial" w:cs="Arial"/>
          <w:lang w:val="en"/>
        </w:rPr>
        <w:t>as</w:t>
      </w:r>
      <w:proofErr w:type="gramEnd"/>
      <w:r w:rsidRPr="006B303C">
        <w:rPr>
          <w:rFonts w:ascii="Arial" w:eastAsia="Arial" w:hAnsi="Arial" w:cs="Arial"/>
          <w:lang w:val="en"/>
        </w:rPr>
        <w:t xml:space="preserve"> ERCOT and stakeholders operationalize this new service. </w:t>
      </w:r>
    </w:p>
    <w:p w14:paraId="6CA142D1" w14:textId="4EB6B89B" w:rsidR="006B303C" w:rsidRPr="006B303C" w:rsidRDefault="006B303C" w:rsidP="006B303C">
      <w:pPr>
        <w:spacing w:before="120" w:after="120" w:line="276" w:lineRule="auto"/>
        <w:rPr>
          <w:rFonts w:ascii="Arial" w:eastAsia="Arial" w:hAnsi="Arial" w:cs="Arial"/>
          <w:lang w:val="en"/>
        </w:rPr>
      </w:pPr>
      <w:r w:rsidRPr="006B303C">
        <w:rPr>
          <w:rFonts w:ascii="Arial" w:eastAsia="Arial" w:hAnsi="Arial" w:cs="Arial"/>
          <w:lang w:val="en"/>
        </w:rPr>
        <w:t xml:space="preserve">Sierra Club appreciates the opportunity to respond to ERCOT”s February 27th call for questions. As we </w:t>
      </w:r>
      <w:proofErr w:type="gramStart"/>
      <w:r w:rsidRPr="006B303C">
        <w:rPr>
          <w:rFonts w:ascii="Arial" w:eastAsia="Arial" w:hAnsi="Arial" w:cs="Arial"/>
          <w:lang w:val="en"/>
        </w:rPr>
        <w:t>hope</w:t>
      </w:r>
      <w:proofErr w:type="gramEnd"/>
      <w:r w:rsidRPr="006B303C">
        <w:rPr>
          <w:rFonts w:ascii="Arial" w:eastAsia="Arial" w:hAnsi="Arial" w:cs="Arial"/>
          <w:lang w:val="en"/>
        </w:rPr>
        <w:t xml:space="preserve"> is clear, we believe that NPRR 1310 should remain tabled, and instead ESR participation should be incorporated into NPRR 1309. For the purposes of DRRS, we interpret HSL as the amount of capacity that a resource </w:t>
      </w:r>
      <w:proofErr w:type="gramStart"/>
      <w:r w:rsidRPr="006B303C">
        <w:rPr>
          <w:rFonts w:ascii="Arial" w:eastAsia="Arial" w:hAnsi="Arial" w:cs="Arial"/>
          <w:lang w:val="en"/>
        </w:rPr>
        <w:t>is able to</w:t>
      </w:r>
      <w:proofErr w:type="gramEnd"/>
      <w:r w:rsidRPr="006B303C">
        <w:rPr>
          <w:rFonts w:ascii="Arial" w:eastAsia="Arial" w:hAnsi="Arial" w:cs="Arial"/>
          <w:lang w:val="en"/>
        </w:rPr>
        <w:t xml:space="preserve"> provide for at least four hours, as opposed to its maximum capacity. While interpreting HSL as the maximum capacity would provide some incentive to build ESRs that are at least four hours, we don’t think this is required to provide an incentive to build such batteries, and we caution against such a proposal, which would likely increase costs of the service. We do believe that the sections related to duration (at least four hours) and start-up (within two hours) are meant to be read together. Finally, while we favor maintaining flexibility for increasing the duration requirements in the future, we believe as a starting point, we should proceed with the four-hour duration limit.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Default="00BD7258" w:rsidP="00B5080A">
            <w:pPr>
              <w:pStyle w:val="Header"/>
              <w:jc w:val="center"/>
            </w:pPr>
            <w:bookmarkStart w:id="1" w:name="_Hlk221690934"/>
            <w:r>
              <w:t>Revised Cover Page Language</w:t>
            </w:r>
          </w:p>
        </w:tc>
      </w:tr>
    </w:tbl>
    <w:bookmarkEnd w:id="1"/>
    <w:p w14:paraId="089A429A" w14:textId="2FA45B77" w:rsidR="00BD7258" w:rsidRDefault="00DE4BA5" w:rsidP="00DE4BA5">
      <w:pPr>
        <w:pStyle w:val="NormalArial"/>
        <w:spacing w:before="120" w:after="120"/>
      </w:pPr>
      <w:r>
        <w:t>None</w:t>
      </w:r>
      <w:r w:rsidR="003579F1">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Default="00152993">
            <w:pPr>
              <w:pStyle w:val="Header"/>
              <w:jc w:val="center"/>
            </w:pPr>
            <w:r>
              <w:t>Revised Proposed Protocol Language</w:t>
            </w:r>
          </w:p>
        </w:tc>
      </w:tr>
    </w:tbl>
    <w:p w14:paraId="644C2F43" w14:textId="4F55B9DF" w:rsidR="00DE4BA5" w:rsidRDefault="00DE4BA5" w:rsidP="00DE4BA5">
      <w:pPr>
        <w:pStyle w:val="NormalArial"/>
        <w:spacing w:before="120" w:after="120"/>
      </w:pPr>
      <w:r>
        <w:t>None</w:t>
      </w:r>
      <w:r w:rsidR="003579F1">
        <w:t>.</w:t>
      </w:r>
    </w:p>
    <w:sectPr w:rsidR="00DE4BA5"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7BDE" w14:textId="77777777" w:rsidR="004503A6" w:rsidRDefault="004503A6">
      <w:r>
        <w:separator/>
      </w:r>
    </w:p>
  </w:endnote>
  <w:endnote w:type="continuationSeparator" w:id="0">
    <w:p w14:paraId="4C05FDCE" w14:textId="77777777" w:rsidR="004503A6" w:rsidRDefault="0045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1B4F8326" w:rsidR="00EE6681" w:rsidRDefault="00277972" w:rsidP="0074209E">
    <w:pPr>
      <w:pStyle w:val="Footer"/>
      <w:tabs>
        <w:tab w:val="clear" w:pos="4320"/>
        <w:tab w:val="clear" w:pos="8640"/>
        <w:tab w:val="right" w:pos="9360"/>
      </w:tabs>
      <w:rPr>
        <w:rFonts w:ascii="Arial" w:hAnsi="Arial"/>
        <w:sz w:val="18"/>
      </w:rPr>
    </w:pPr>
    <w:r>
      <w:rPr>
        <w:rFonts w:ascii="Arial" w:hAnsi="Arial"/>
        <w:sz w:val="18"/>
      </w:rPr>
      <w:t>1310NPRR</w:t>
    </w:r>
    <w:r w:rsidR="00B55441">
      <w:rPr>
        <w:rFonts w:ascii="Arial" w:hAnsi="Arial"/>
        <w:sz w:val="18"/>
      </w:rPr>
      <w:t>-2</w:t>
    </w:r>
    <w:r w:rsidR="006B303C">
      <w:rPr>
        <w:rFonts w:ascii="Arial" w:hAnsi="Arial"/>
        <w:sz w:val="18"/>
      </w:rPr>
      <w:t>7</w:t>
    </w:r>
    <w:r w:rsidR="00B55441">
      <w:rPr>
        <w:rFonts w:ascii="Arial" w:hAnsi="Arial"/>
        <w:sz w:val="18"/>
      </w:rPr>
      <w:t xml:space="preserve"> </w:t>
    </w:r>
    <w:r w:rsidR="006B303C">
      <w:rPr>
        <w:rFonts w:ascii="Arial" w:hAnsi="Arial"/>
        <w:sz w:val="18"/>
      </w:rPr>
      <w:t>Sierra Club</w:t>
    </w:r>
    <w:r w:rsidR="00B55441">
      <w:rPr>
        <w:rFonts w:ascii="Arial" w:hAnsi="Arial"/>
        <w:sz w:val="18"/>
      </w:rPr>
      <w:t xml:space="preserve"> Comments 030626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F50A" w14:textId="77777777" w:rsidR="004503A6" w:rsidRDefault="004503A6">
      <w:r>
        <w:separator/>
      </w:r>
    </w:p>
  </w:footnote>
  <w:footnote w:type="continuationSeparator" w:id="0">
    <w:p w14:paraId="3BB62234" w14:textId="77777777" w:rsidR="004503A6" w:rsidRDefault="0045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2AF84476"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2"/>
  </w:num>
  <w:num w:numId="3" w16cid:durableId="210792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565"/>
    <w:rsid w:val="0002137F"/>
    <w:rsid w:val="00037668"/>
    <w:rsid w:val="00056467"/>
    <w:rsid w:val="00065E3F"/>
    <w:rsid w:val="00075A94"/>
    <w:rsid w:val="000928DB"/>
    <w:rsid w:val="00093F2E"/>
    <w:rsid w:val="000F432E"/>
    <w:rsid w:val="001007A5"/>
    <w:rsid w:val="00120B09"/>
    <w:rsid w:val="00121D91"/>
    <w:rsid w:val="00132855"/>
    <w:rsid w:val="00151E35"/>
    <w:rsid w:val="00152993"/>
    <w:rsid w:val="001562E3"/>
    <w:rsid w:val="00161748"/>
    <w:rsid w:val="00170297"/>
    <w:rsid w:val="00175A29"/>
    <w:rsid w:val="001A227D"/>
    <w:rsid w:val="001A6F40"/>
    <w:rsid w:val="001B648D"/>
    <w:rsid w:val="001C3D5C"/>
    <w:rsid w:val="001D4550"/>
    <w:rsid w:val="001E2032"/>
    <w:rsid w:val="001F05DD"/>
    <w:rsid w:val="002158D2"/>
    <w:rsid w:val="00230C8C"/>
    <w:rsid w:val="00233934"/>
    <w:rsid w:val="0024590F"/>
    <w:rsid w:val="00252477"/>
    <w:rsid w:val="00254F6F"/>
    <w:rsid w:val="002568C4"/>
    <w:rsid w:val="002641D1"/>
    <w:rsid w:val="002722D2"/>
    <w:rsid w:val="00277972"/>
    <w:rsid w:val="00287298"/>
    <w:rsid w:val="002937C4"/>
    <w:rsid w:val="002A464B"/>
    <w:rsid w:val="002B10C4"/>
    <w:rsid w:val="002C41F1"/>
    <w:rsid w:val="002E27CF"/>
    <w:rsid w:val="002E3068"/>
    <w:rsid w:val="002F0B11"/>
    <w:rsid w:val="003010C0"/>
    <w:rsid w:val="003116E8"/>
    <w:rsid w:val="00317298"/>
    <w:rsid w:val="00332A97"/>
    <w:rsid w:val="00341289"/>
    <w:rsid w:val="00347312"/>
    <w:rsid w:val="00350C00"/>
    <w:rsid w:val="00351762"/>
    <w:rsid w:val="003579F1"/>
    <w:rsid w:val="003613AE"/>
    <w:rsid w:val="00366113"/>
    <w:rsid w:val="003775D2"/>
    <w:rsid w:val="003C270C"/>
    <w:rsid w:val="003C3571"/>
    <w:rsid w:val="003D0994"/>
    <w:rsid w:val="003D466B"/>
    <w:rsid w:val="003E6F58"/>
    <w:rsid w:val="003F30B4"/>
    <w:rsid w:val="0040175F"/>
    <w:rsid w:val="004146E1"/>
    <w:rsid w:val="00423824"/>
    <w:rsid w:val="004270F7"/>
    <w:rsid w:val="0043567D"/>
    <w:rsid w:val="00436E1F"/>
    <w:rsid w:val="00442BCA"/>
    <w:rsid w:val="004503A6"/>
    <w:rsid w:val="004653BC"/>
    <w:rsid w:val="004840E0"/>
    <w:rsid w:val="00485F0C"/>
    <w:rsid w:val="004B7B90"/>
    <w:rsid w:val="004C319A"/>
    <w:rsid w:val="004E2C19"/>
    <w:rsid w:val="0052541E"/>
    <w:rsid w:val="00551B7E"/>
    <w:rsid w:val="00563353"/>
    <w:rsid w:val="00570139"/>
    <w:rsid w:val="00584579"/>
    <w:rsid w:val="00586ED9"/>
    <w:rsid w:val="00591E40"/>
    <w:rsid w:val="00595BE4"/>
    <w:rsid w:val="005961C3"/>
    <w:rsid w:val="00596E66"/>
    <w:rsid w:val="00597743"/>
    <w:rsid w:val="005A1814"/>
    <w:rsid w:val="005B55AD"/>
    <w:rsid w:val="005D284C"/>
    <w:rsid w:val="005E0BB7"/>
    <w:rsid w:val="005E3E06"/>
    <w:rsid w:val="005E440F"/>
    <w:rsid w:val="005F1144"/>
    <w:rsid w:val="005F5953"/>
    <w:rsid w:val="005F77E5"/>
    <w:rsid w:val="00604512"/>
    <w:rsid w:val="0061118A"/>
    <w:rsid w:val="0062282E"/>
    <w:rsid w:val="006316D4"/>
    <w:rsid w:val="00633E23"/>
    <w:rsid w:val="00645573"/>
    <w:rsid w:val="00656FF8"/>
    <w:rsid w:val="00657CB1"/>
    <w:rsid w:val="00666612"/>
    <w:rsid w:val="00673B94"/>
    <w:rsid w:val="006801F8"/>
    <w:rsid w:val="00680AC6"/>
    <w:rsid w:val="0068339A"/>
    <w:rsid w:val="006835D8"/>
    <w:rsid w:val="00696A8A"/>
    <w:rsid w:val="006B303C"/>
    <w:rsid w:val="006C29E1"/>
    <w:rsid w:val="006C316E"/>
    <w:rsid w:val="006D0F7C"/>
    <w:rsid w:val="006D194C"/>
    <w:rsid w:val="006E69A9"/>
    <w:rsid w:val="006F0236"/>
    <w:rsid w:val="006F6679"/>
    <w:rsid w:val="00702DA2"/>
    <w:rsid w:val="007269C4"/>
    <w:rsid w:val="00735E8C"/>
    <w:rsid w:val="0074209E"/>
    <w:rsid w:val="00761273"/>
    <w:rsid w:val="007843EF"/>
    <w:rsid w:val="007928B0"/>
    <w:rsid w:val="00797C6F"/>
    <w:rsid w:val="007B1CF0"/>
    <w:rsid w:val="007E5CD9"/>
    <w:rsid w:val="007F2CA8"/>
    <w:rsid w:val="007F7161"/>
    <w:rsid w:val="00835649"/>
    <w:rsid w:val="00835FE1"/>
    <w:rsid w:val="00843E0B"/>
    <w:rsid w:val="0085559E"/>
    <w:rsid w:val="00865644"/>
    <w:rsid w:val="00875C28"/>
    <w:rsid w:val="00882800"/>
    <w:rsid w:val="00896B1B"/>
    <w:rsid w:val="008D0D94"/>
    <w:rsid w:val="008D35C9"/>
    <w:rsid w:val="008E559E"/>
    <w:rsid w:val="008E5A99"/>
    <w:rsid w:val="00916080"/>
    <w:rsid w:val="00921A68"/>
    <w:rsid w:val="00940694"/>
    <w:rsid w:val="00972E0A"/>
    <w:rsid w:val="00992840"/>
    <w:rsid w:val="009B37EA"/>
    <w:rsid w:val="009D1F5A"/>
    <w:rsid w:val="009D712D"/>
    <w:rsid w:val="00A015C4"/>
    <w:rsid w:val="00A05788"/>
    <w:rsid w:val="00A07CEE"/>
    <w:rsid w:val="00A105BE"/>
    <w:rsid w:val="00A13642"/>
    <w:rsid w:val="00A15172"/>
    <w:rsid w:val="00A21C25"/>
    <w:rsid w:val="00A30BAA"/>
    <w:rsid w:val="00A37E10"/>
    <w:rsid w:val="00A47AEF"/>
    <w:rsid w:val="00A8771C"/>
    <w:rsid w:val="00A90E61"/>
    <w:rsid w:val="00AB5AAD"/>
    <w:rsid w:val="00AD1C90"/>
    <w:rsid w:val="00AE3BBC"/>
    <w:rsid w:val="00AF58DB"/>
    <w:rsid w:val="00B12ECB"/>
    <w:rsid w:val="00B31DB5"/>
    <w:rsid w:val="00B5080A"/>
    <w:rsid w:val="00B50CDB"/>
    <w:rsid w:val="00B55441"/>
    <w:rsid w:val="00B57013"/>
    <w:rsid w:val="00B60BDD"/>
    <w:rsid w:val="00B76355"/>
    <w:rsid w:val="00B80A1E"/>
    <w:rsid w:val="00B86D81"/>
    <w:rsid w:val="00B943AE"/>
    <w:rsid w:val="00BA518B"/>
    <w:rsid w:val="00BA73EB"/>
    <w:rsid w:val="00BD6F64"/>
    <w:rsid w:val="00BD7258"/>
    <w:rsid w:val="00BE3CCC"/>
    <w:rsid w:val="00BF7E5B"/>
    <w:rsid w:val="00C0598D"/>
    <w:rsid w:val="00C1177A"/>
    <w:rsid w:val="00C11956"/>
    <w:rsid w:val="00C21A67"/>
    <w:rsid w:val="00C2738A"/>
    <w:rsid w:val="00C36C92"/>
    <w:rsid w:val="00C412B7"/>
    <w:rsid w:val="00C501A8"/>
    <w:rsid w:val="00C602E5"/>
    <w:rsid w:val="00C748FD"/>
    <w:rsid w:val="00C963B9"/>
    <w:rsid w:val="00CA6FCA"/>
    <w:rsid w:val="00CB3F42"/>
    <w:rsid w:val="00CD199B"/>
    <w:rsid w:val="00CE5CDE"/>
    <w:rsid w:val="00D12C2B"/>
    <w:rsid w:val="00D30A5E"/>
    <w:rsid w:val="00D313D7"/>
    <w:rsid w:val="00D4046E"/>
    <w:rsid w:val="00D4362F"/>
    <w:rsid w:val="00DA0E73"/>
    <w:rsid w:val="00DA15E8"/>
    <w:rsid w:val="00DA758A"/>
    <w:rsid w:val="00DB5708"/>
    <w:rsid w:val="00DD4739"/>
    <w:rsid w:val="00DE4BA5"/>
    <w:rsid w:val="00DE5F33"/>
    <w:rsid w:val="00DF117C"/>
    <w:rsid w:val="00E02F7A"/>
    <w:rsid w:val="00E07B54"/>
    <w:rsid w:val="00E11F78"/>
    <w:rsid w:val="00E6128D"/>
    <w:rsid w:val="00E621E1"/>
    <w:rsid w:val="00E81161"/>
    <w:rsid w:val="00E94FCB"/>
    <w:rsid w:val="00EA3729"/>
    <w:rsid w:val="00EB6373"/>
    <w:rsid w:val="00EC27DE"/>
    <w:rsid w:val="00EC55B3"/>
    <w:rsid w:val="00EC6DDE"/>
    <w:rsid w:val="00EE6681"/>
    <w:rsid w:val="00EF1F97"/>
    <w:rsid w:val="00F242A7"/>
    <w:rsid w:val="00F31A50"/>
    <w:rsid w:val="00F36A43"/>
    <w:rsid w:val="00F413A9"/>
    <w:rsid w:val="00F477DD"/>
    <w:rsid w:val="00F909B7"/>
    <w:rsid w:val="00F96FB2"/>
    <w:rsid w:val="00FA1DF1"/>
    <w:rsid w:val="00FB38F7"/>
    <w:rsid w:val="00FB51D8"/>
    <w:rsid w:val="00FB6FF7"/>
    <w:rsid w:val="00FC086E"/>
    <w:rsid w:val="00FD08E8"/>
    <w:rsid w:val="00FD1BDC"/>
    <w:rsid w:val="00FE0A6A"/>
    <w:rsid w:val="00FF20BE"/>
    <w:rsid w:val="21FF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customStyle="1" w:styleId="NormalArialChar">
    <w:name w:val="Normal+Arial Char"/>
    <w:link w:val="NormalArial"/>
    <w:rsid w:val="00C963B9"/>
    <w:rPr>
      <w:rFonts w:ascii="Arial" w:hAnsi="Arial"/>
      <w:sz w:val="24"/>
      <w:szCs w:val="24"/>
    </w:rPr>
  </w:style>
  <w:style w:type="paragraph" w:styleId="ListBullet">
    <w:name w:val="List Bullet"/>
    <w:basedOn w:val="Normal"/>
    <w:unhideWhenUsed/>
    <w:rsid w:val="00B50CDB"/>
    <w:pPr>
      <w:tabs>
        <w:tab w:val="num" w:pos="360"/>
      </w:tabs>
      <w:ind w:left="360" w:hanging="360"/>
    </w:pPr>
    <w:rPr>
      <w:rFonts w:eastAsia="SimSun"/>
      <w:szCs w:val="20"/>
    </w:rPr>
  </w:style>
  <w:style w:type="table" w:customStyle="1" w:styleId="BoxedLanguage">
    <w:name w:val="Boxed Language"/>
    <w:basedOn w:val="TableNormal"/>
    <w:rsid w:val="00B50CDB"/>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styleId="FollowedHyperlink">
    <w:name w:val="FollowedHyperlink"/>
    <w:basedOn w:val="DefaultParagraphFont"/>
    <w:rsid w:val="00254F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yrus.reed@sierra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1633</Words>
  <Characters>8580</Characters>
  <Application>Microsoft Office Word</Application>
  <DocSecurity>0</DocSecurity>
  <Lines>71</Lines>
  <Paragraphs>20</Paragraphs>
  <ScaleCrop>false</ScaleCrop>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ERCOT Market Rules</cp:lastModifiedBy>
  <cp:revision>6</cp:revision>
  <dcterms:created xsi:type="dcterms:W3CDTF">2026-03-06T18:45:00Z</dcterms:created>
  <dcterms:modified xsi:type="dcterms:W3CDTF">2026-03-06T20:10:00Z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