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BA73EB" w14:paraId="55F792BC" w14:textId="77777777">
        <w:tc>
          <w:tcPr>
            <w:tcW w:w="1620" w:type="dxa"/>
            <w:tcBorders>
              <w:bottom w:val="single" w:sz="4" w:space="0" w:color="auto"/>
            </w:tcBorders>
            <w:shd w:val="clear" w:color="auto" w:fill="FFFFFF"/>
            <w:vAlign w:val="center"/>
          </w:tcPr>
          <w:p w14:paraId="4BD5A190" w14:textId="77777777" w:rsidR="00BA73EB" w:rsidRDefault="00BA73EB" w:rsidP="00BA73EB">
            <w:pPr>
              <w:pStyle w:val="Header"/>
              <w:rPr>
                <w:rFonts w:ascii="Verdana" w:hAnsi="Verdana"/>
                <w:sz w:val="22"/>
              </w:rPr>
            </w:pPr>
            <w:r>
              <w:t>NPRR Number</w:t>
            </w:r>
          </w:p>
        </w:tc>
        <w:tc>
          <w:tcPr>
            <w:tcW w:w="1260" w:type="dxa"/>
            <w:tcBorders>
              <w:bottom w:val="single" w:sz="4" w:space="0" w:color="auto"/>
            </w:tcBorders>
            <w:vAlign w:val="center"/>
          </w:tcPr>
          <w:p w14:paraId="5DA3EDD9" w14:textId="5EDB31DD" w:rsidR="00BA73EB" w:rsidRDefault="00BA73EB" w:rsidP="00BA73EB">
            <w:pPr>
              <w:pStyle w:val="Header"/>
            </w:pPr>
            <w:hyperlink r:id="rId10" w:history="1">
              <w:r w:rsidRPr="00BA73EB">
                <w:rPr>
                  <w:rStyle w:val="Hyperlink"/>
                </w:rPr>
                <w:t>1310</w:t>
              </w:r>
            </w:hyperlink>
          </w:p>
        </w:tc>
        <w:tc>
          <w:tcPr>
            <w:tcW w:w="900" w:type="dxa"/>
            <w:tcBorders>
              <w:bottom w:val="single" w:sz="4" w:space="0" w:color="auto"/>
            </w:tcBorders>
            <w:shd w:val="clear" w:color="auto" w:fill="FFFFFF"/>
            <w:vAlign w:val="center"/>
          </w:tcPr>
          <w:p w14:paraId="74E8842E" w14:textId="26E13C72" w:rsidR="00BA73EB" w:rsidRDefault="00BA73EB" w:rsidP="00BA73EB">
            <w:pPr>
              <w:pStyle w:val="Header"/>
            </w:pPr>
            <w:r>
              <w:t>NPRR Title</w:t>
            </w:r>
          </w:p>
        </w:tc>
        <w:tc>
          <w:tcPr>
            <w:tcW w:w="6660" w:type="dxa"/>
            <w:tcBorders>
              <w:bottom w:val="single" w:sz="4" w:space="0" w:color="auto"/>
            </w:tcBorders>
            <w:vAlign w:val="center"/>
          </w:tcPr>
          <w:p w14:paraId="1723DD90" w14:textId="29D8A41A" w:rsidR="00BA73EB" w:rsidRDefault="00BA73EB" w:rsidP="00BA73EB">
            <w:pPr>
              <w:pStyle w:val="Header"/>
            </w:pPr>
            <w:bookmarkStart w:id="0" w:name="_Hlk214556874"/>
            <w:r>
              <w:t>Dispatchable Reliability Reserve Service Plus Energy Storage Resource Participation and Release Factor</w:t>
            </w:r>
            <w:bookmarkEnd w:id="0"/>
          </w:p>
        </w:tc>
      </w:tr>
      <w:tr w:rsidR="00152993" w14:paraId="115F04D2" w14:textId="77777777">
        <w:trPr>
          <w:trHeight w:val="413"/>
        </w:trPr>
        <w:tc>
          <w:tcPr>
            <w:tcW w:w="2880" w:type="dxa"/>
            <w:gridSpan w:val="2"/>
            <w:tcBorders>
              <w:top w:val="nil"/>
              <w:left w:val="nil"/>
              <w:bottom w:val="single" w:sz="4" w:space="0" w:color="auto"/>
              <w:right w:val="nil"/>
            </w:tcBorders>
            <w:vAlign w:val="center"/>
          </w:tcPr>
          <w:p w14:paraId="15C523B2" w14:textId="77777777" w:rsidR="00152993" w:rsidRDefault="00152993">
            <w:pPr>
              <w:pStyle w:val="NormalArial"/>
            </w:pPr>
          </w:p>
        </w:tc>
        <w:tc>
          <w:tcPr>
            <w:tcW w:w="7560" w:type="dxa"/>
            <w:gridSpan w:val="2"/>
            <w:tcBorders>
              <w:top w:val="single" w:sz="4" w:space="0" w:color="auto"/>
              <w:left w:val="nil"/>
              <w:bottom w:val="nil"/>
              <w:right w:val="nil"/>
            </w:tcBorders>
            <w:vAlign w:val="center"/>
          </w:tcPr>
          <w:p w14:paraId="46F71EA2" w14:textId="77777777" w:rsidR="00152993" w:rsidRDefault="00152993">
            <w:pPr>
              <w:pStyle w:val="NormalArial"/>
            </w:pPr>
          </w:p>
        </w:tc>
      </w:tr>
      <w:tr w:rsidR="00152993" w14:paraId="67B1CFFC"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0548A936" w14:textId="77777777" w:rsidR="00152993" w:rsidRDefault="0015299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4F902394" w14:textId="5A3A8D26" w:rsidR="00152993" w:rsidRDefault="007F0EE5">
            <w:pPr>
              <w:pStyle w:val="NormalArial"/>
            </w:pPr>
            <w:r>
              <w:t>March 5</w:t>
            </w:r>
            <w:r w:rsidR="00BA73EB">
              <w:t>, 2026</w:t>
            </w:r>
          </w:p>
        </w:tc>
      </w:tr>
      <w:tr w:rsidR="00152993" w14:paraId="1478BBAC" w14:textId="77777777">
        <w:trPr>
          <w:trHeight w:val="467"/>
        </w:trPr>
        <w:tc>
          <w:tcPr>
            <w:tcW w:w="2880" w:type="dxa"/>
            <w:gridSpan w:val="2"/>
            <w:tcBorders>
              <w:top w:val="single" w:sz="4" w:space="0" w:color="auto"/>
              <w:left w:val="nil"/>
              <w:bottom w:val="nil"/>
              <w:right w:val="nil"/>
            </w:tcBorders>
            <w:shd w:val="clear" w:color="auto" w:fill="FFFFFF"/>
            <w:vAlign w:val="center"/>
          </w:tcPr>
          <w:p w14:paraId="2B84F3FA" w14:textId="77777777" w:rsidR="00152993" w:rsidRDefault="00152993">
            <w:pPr>
              <w:pStyle w:val="NormalArial"/>
            </w:pPr>
          </w:p>
        </w:tc>
        <w:tc>
          <w:tcPr>
            <w:tcW w:w="7560" w:type="dxa"/>
            <w:gridSpan w:val="2"/>
            <w:tcBorders>
              <w:top w:val="nil"/>
              <w:left w:val="nil"/>
              <w:bottom w:val="nil"/>
              <w:right w:val="nil"/>
            </w:tcBorders>
            <w:vAlign w:val="center"/>
          </w:tcPr>
          <w:p w14:paraId="26909A35" w14:textId="77777777" w:rsidR="00152993" w:rsidRDefault="00152993">
            <w:pPr>
              <w:pStyle w:val="NormalArial"/>
            </w:pPr>
          </w:p>
        </w:tc>
      </w:tr>
      <w:tr w:rsidR="00152993" w14:paraId="69E9E0CB" w14:textId="77777777">
        <w:trPr>
          <w:trHeight w:val="440"/>
        </w:trPr>
        <w:tc>
          <w:tcPr>
            <w:tcW w:w="10440" w:type="dxa"/>
            <w:gridSpan w:val="4"/>
            <w:tcBorders>
              <w:top w:val="single" w:sz="4" w:space="0" w:color="auto"/>
            </w:tcBorders>
            <w:shd w:val="clear" w:color="auto" w:fill="FFFFFF"/>
            <w:vAlign w:val="center"/>
          </w:tcPr>
          <w:p w14:paraId="76C475D8" w14:textId="77777777" w:rsidR="00152993" w:rsidRDefault="00152993">
            <w:pPr>
              <w:pStyle w:val="Header"/>
              <w:jc w:val="center"/>
            </w:pPr>
            <w:r>
              <w:t>Submitter’s Information</w:t>
            </w:r>
          </w:p>
        </w:tc>
      </w:tr>
      <w:tr w:rsidR="00BA73EB" w14:paraId="174680C9" w14:textId="77777777">
        <w:trPr>
          <w:trHeight w:val="350"/>
        </w:trPr>
        <w:tc>
          <w:tcPr>
            <w:tcW w:w="2880" w:type="dxa"/>
            <w:gridSpan w:val="2"/>
            <w:shd w:val="clear" w:color="auto" w:fill="FFFFFF"/>
            <w:vAlign w:val="center"/>
          </w:tcPr>
          <w:p w14:paraId="4C61B95E" w14:textId="77777777" w:rsidR="00BA73EB" w:rsidRPr="00EC55B3" w:rsidRDefault="00BA73EB" w:rsidP="00BA73EB">
            <w:pPr>
              <w:pStyle w:val="Header"/>
            </w:pPr>
            <w:r w:rsidRPr="00EC55B3">
              <w:t>Name</w:t>
            </w:r>
          </w:p>
        </w:tc>
        <w:tc>
          <w:tcPr>
            <w:tcW w:w="7560" w:type="dxa"/>
            <w:gridSpan w:val="2"/>
            <w:vAlign w:val="center"/>
          </w:tcPr>
          <w:p w14:paraId="5C111B05" w14:textId="69DE0B41" w:rsidR="00BA73EB" w:rsidRDefault="00FB1B2C" w:rsidP="00BA73EB">
            <w:pPr>
              <w:pStyle w:val="NormalArial"/>
            </w:pPr>
            <w:r>
              <w:t>Anita Sharma</w:t>
            </w:r>
          </w:p>
        </w:tc>
      </w:tr>
      <w:tr w:rsidR="00BA73EB" w14:paraId="14C5682D" w14:textId="77777777">
        <w:trPr>
          <w:trHeight w:val="350"/>
        </w:trPr>
        <w:tc>
          <w:tcPr>
            <w:tcW w:w="2880" w:type="dxa"/>
            <w:gridSpan w:val="2"/>
            <w:shd w:val="clear" w:color="auto" w:fill="FFFFFF"/>
            <w:vAlign w:val="center"/>
          </w:tcPr>
          <w:p w14:paraId="06C75D10" w14:textId="77777777" w:rsidR="00BA73EB" w:rsidRPr="00EC55B3" w:rsidRDefault="00BA73EB" w:rsidP="00BA73EB">
            <w:pPr>
              <w:pStyle w:val="Header"/>
            </w:pPr>
            <w:r w:rsidRPr="00EC55B3">
              <w:t>E-mail Address</w:t>
            </w:r>
          </w:p>
        </w:tc>
        <w:tc>
          <w:tcPr>
            <w:tcW w:w="7560" w:type="dxa"/>
            <w:gridSpan w:val="2"/>
            <w:vAlign w:val="center"/>
          </w:tcPr>
          <w:p w14:paraId="2949F193" w14:textId="3E009C66" w:rsidR="00BA73EB" w:rsidRPr="00992054" w:rsidRDefault="00FB1B2C" w:rsidP="00BA73EB">
            <w:pPr>
              <w:pStyle w:val="NormalArial"/>
              <w:rPr>
                <w:rFonts w:cs="Arial"/>
              </w:rPr>
            </w:pPr>
            <w:hyperlink r:id="rId11" w:history="1">
              <w:r w:rsidRPr="00992054">
                <w:rPr>
                  <w:rStyle w:val="Hyperlink"/>
                  <w:rFonts w:cs="Arial"/>
                </w:rPr>
                <w:t>anitsharma@tesla.com</w:t>
              </w:r>
            </w:hyperlink>
            <w:r w:rsidRPr="00992054">
              <w:rPr>
                <w:rFonts w:cs="Arial"/>
              </w:rPr>
              <w:t xml:space="preserve"> </w:t>
            </w:r>
          </w:p>
        </w:tc>
      </w:tr>
      <w:tr w:rsidR="00BA73EB" w14:paraId="361D7263" w14:textId="77777777">
        <w:trPr>
          <w:trHeight w:val="350"/>
        </w:trPr>
        <w:tc>
          <w:tcPr>
            <w:tcW w:w="2880" w:type="dxa"/>
            <w:gridSpan w:val="2"/>
            <w:shd w:val="clear" w:color="auto" w:fill="FFFFFF"/>
            <w:vAlign w:val="center"/>
          </w:tcPr>
          <w:p w14:paraId="743A3CAB" w14:textId="77777777" w:rsidR="00BA73EB" w:rsidRPr="00EC55B3" w:rsidRDefault="00BA73EB" w:rsidP="00BA73EB">
            <w:pPr>
              <w:pStyle w:val="Header"/>
            </w:pPr>
            <w:r w:rsidRPr="00EC55B3">
              <w:t>Company</w:t>
            </w:r>
          </w:p>
        </w:tc>
        <w:tc>
          <w:tcPr>
            <w:tcW w:w="7560" w:type="dxa"/>
            <w:gridSpan w:val="2"/>
            <w:vAlign w:val="center"/>
          </w:tcPr>
          <w:p w14:paraId="79366068" w14:textId="74F1BCCC" w:rsidR="00BA73EB" w:rsidRDefault="00FB1B2C" w:rsidP="00BA73EB">
            <w:pPr>
              <w:pStyle w:val="NormalArial"/>
            </w:pPr>
            <w:r w:rsidRPr="00F25CA5">
              <w:t>Tesla Inc.</w:t>
            </w:r>
          </w:p>
        </w:tc>
      </w:tr>
      <w:tr w:rsidR="00BA73EB" w14:paraId="4798C9AE" w14:textId="77777777">
        <w:trPr>
          <w:trHeight w:val="350"/>
        </w:trPr>
        <w:tc>
          <w:tcPr>
            <w:tcW w:w="2880" w:type="dxa"/>
            <w:gridSpan w:val="2"/>
            <w:tcBorders>
              <w:bottom w:val="single" w:sz="4" w:space="0" w:color="auto"/>
            </w:tcBorders>
            <w:shd w:val="clear" w:color="auto" w:fill="FFFFFF"/>
            <w:vAlign w:val="center"/>
          </w:tcPr>
          <w:p w14:paraId="22BA1C81" w14:textId="77777777" w:rsidR="00BA73EB" w:rsidRPr="00EC55B3" w:rsidRDefault="00BA73EB" w:rsidP="00BA73EB">
            <w:pPr>
              <w:pStyle w:val="Header"/>
            </w:pPr>
            <w:r w:rsidRPr="00EC55B3">
              <w:t>Phone Number</w:t>
            </w:r>
          </w:p>
        </w:tc>
        <w:tc>
          <w:tcPr>
            <w:tcW w:w="7560" w:type="dxa"/>
            <w:gridSpan w:val="2"/>
            <w:tcBorders>
              <w:bottom w:val="single" w:sz="4" w:space="0" w:color="auto"/>
            </w:tcBorders>
            <w:vAlign w:val="center"/>
          </w:tcPr>
          <w:p w14:paraId="58E440DA" w14:textId="7F0376E0" w:rsidR="00BA73EB" w:rsidRDefault="00BA73EB" w:rsidP="00BA73EB">
            <w:pPr>
              <w:pStyle w:val="NormalArial"/>
            </w:pPr>
          </w:p>
        </w:tc>
      </w:tr>
      <w:tr w:rsidR="00BA73EB" w14:paraId="34FE8959" w14:textId="77777777">
        <w:trPr>
          <w:trHeight w:val="350"/>
        </w:trPr>
        <w:tc>
          <w:tcPr>
            <w:tcW w:w="2880" w:type="dxa"/>
            <w:gridSpan w:val="2"/>
            <w:shd w:val="clear" w:color="auto" w:fill="FFFFFF"/>
            <w:vAlign w:val="center"/>
          </w:tcPr>
          <w:p w14:paraId="4B7DF3EC" w14:textId="77777777" w:rsidR="00BA73EB" w:rsidRPr="00EC55B3" w:rsidRDefault="00BA73EB" w:rsidP="00BA73EB">
            <w:pPr>
              <w:pStyle w:val="Header"/>
            </w:pPr>
            <w:r>
              <w:t>Cell</w:t>
            </w:r>
            <w:r w:rsidRPr="00EC55B3">
              <w:t xml:space="preserve"> Number</w:t>
            </w:r>
          </w:p>
        </w:tc>
        <w:tc>
          <w:tcPr>
            <w:tcW w:w="7560" w:type="dxa"/>
            <w:gridSpan w:val="2"/>
            <w:vAlign w:val="center"/>
          </w:tcPr>
          <w:p w14:paraId="3A038B29" w14:textId="5D86B748" w:rsidR="00BA73EB" w:rsidRDefault="00FB1B2C" w:rsidP="00BA73EB">
            <w:pPr>
              <w:pStyle w:val="NormalArial"/>
            </w:pPr>
            <w:r w:rsidRPr="003308E1">
              <w:t>(408) 940-2786</w:t>
            </w:r>
          </w:p>
        </w:tc>
      </w:tr>
      <w:tr w:rsidR="00BA73EB" w14:paraId="22891FB4" w14:textId="77777777">
        <w:trPr>
          <w:trHeight w:val="350"/>
        </w:trPr>
        <w:tc>
          <w:tcPr>
            <w:tcW w:w="2880" w:type="dxa"/>
            <w:gridSpan w:val="2"/>
            <w:tcBorders>
              <w:bottom w:val="single" w:sz="4" w:space="0" w:color="auto"/>
            </w:tcBorders>
            <w:shd w:val="clear" w:color="auto" w:fill="FFFFFF"/>
            <w:vAlign w:val="center"/>
          </w:tcPr>
          <w:p w14:paraId="23E7F2ED" w14:textId="77777777" w:rsidR="00BA73EB" w:rsidRPr="00EC55B3" w:rsidDel="00075A94" w:rsidRDefault="00BA73EB" w:rsidP="00BA73EB">
            <w:pPr>
              <w:pStyle w:val="Header"/>
            </w:pPr>
            <w:r>
              <w:t>Market Segment</w:t>
            </w:r>
          </w:p>
        </w:tc>
        <w:tc>
          <w:tcPr>
            <w:tcW w:w="7560" w:type="dxa"/>
            <w:gridSpan w:val="2"/>
            <w:tcBorders>
              <w:bottom w:val="single" w:sz="4" w:space="0" w:color="auto"/>
            </w:tcBorders>
            <w:vAlign w:val="center"/>
          </w:tcPr>
          <w:p w14:paraId="145F2E8A" w14:textId="721E077B" w:rsidR="00BA73EB" w:rsidRDefault="00992054" w:rsidP="00BA73EB">
            <w:pPr>
              <w:pStyle w:val="NormalArial"/>
            </w:pPr>
            <w:r>
              <w:t>Independent Generator</w:t>
            </w:r>
          </w:p>
        </w:tc>
      </w:tr>
    </w:tbl>
    <w:p w14:paraId="58FEEE8C" w14:textId="77777777"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DE4BA5" w14:paraId="77D6943F" w14:textId="77777777" w:rsidTr="003D7F39">
        <w:trPr>
          <w:trHeight w:val="350"/>
        </w:trPr>
        <w:tc>
          <w:tcPr>
            <w:tcW w:w="10440" w:type="dxa"/>
            <w:tcBorders>
              <w:bottom w:val="single" w:sz="4" w:space="0" w:color="auto"/>
            </w:tcBorders>
            <w:shd w:val="clear" w:color="auto" w:fill="FFFFFF"/>
            <w:vAlign w:val="center"/>
          </w:tcPr>
          <w:p w14:paraId="14FE38D2" w14:textId="5AFABFA8" w:rsidR="00DE4BA5" w:rsidRDefault="00DE4BA5" w:rsidP="003D7F39">
            <w:pPr>
              <w:pStyle w:val="Header"/>
              <w:jc w:val="center"/>
            </w:pPr>
            <w:r>
              <w:t>Comments</w:t>
            </w:r>
          </w:p>
        </w:tc>
      </w:tr>
    </w:tbl>
    <w:p w14:paraId="007A4712" w14:textId="5DA8C358" w:rsidR="00D10BF3" w:rsidRPr="008E5986" w:rsidRDefault="00D10BF3" w:rsidP="00DE4BA5">
      <w:pPr>
        <w:pStyle w:val="NormalArial"/>
        <w:spacing w:before="120" w:after="120" w:line="276" w:lineRule="auto"/>
        <w:jc w:val="both"/>
        <w:rPr>
          <w:rFonts w:cs="Arial"/>
        </w:rPr>
      </w:pPr>
      <w:r w:rsidRPr="008E5986">
        <w:rPr>
          <w:rFonts w:cs="Arial"/>
        </w:rPr>
        <w:t>Tesla appreciates the opportunity to provide comments on ERCOT’s questions regarding the design of Dispatchable Reliability Service (DRRS) and the participation of Energy Storage Resources</w:t>
      </w:r>
      <w:r w:rsidR="00C70C45">
        <w:rPr>
          <w:rFonts w:cs="Arial"/>
        </w:rPr>
        <w:t xml:space="preserve"> (ESRs)</w:t>
      </w:r>
      <w:r w:rsidRPr="008E5986">
        <w:rPr>
          <w:rFonts w:cs="Arial"/>
        </w:rPr>
        <w:t>. Tesla is an Original Equipment manufacturer (OEM) of utility-scale battery energy storage systems and also develops, owns, and operates battery storage assets that participate directly in wholesale electricity markets.</w:t>
      </w:r>
    </w:p>
    <w:p w14:paraId="351162DC" w14:textId="7D1C348F" w:rsidR="003579F1" w:rsidRPr="008E5986" w:rsidRDefault="0002137F" w:rsidP="0002137F">
      <w:pPr>
        <w:pStyle w:val="NormalArial"/>
        <w:numPr>
          <w:ilvl w:val="0"/>
          <w:numId w:val="6"/>
        </w:numPr>
        <w:spacing w:before="120" w:after="120" w:line="276" w:lineRule="auto"/>
        <w:jc w:val="both"/>
      </w:pPr>
      <w:r w:rsidRPr="008E5986">
        <w:t xml:space="preserve">Public Utility Regulatory Act (PURA) </w:t>
      </w:r>
      <w:r w:rsidRPr="008E5986">
        <w:rPr>
          <w:rFonts w:cs="Arial"/>
        </w:rPr>
        <w:t>§</w:t>
      </w:r>
      <w:r w:rsidRPr="008E5986">
        <w:t xml:space="preserve"> 39.159(d)(2)</w:t>
      </w:r>
      <w:r w:rsidR="001562E3" w:rsidRPr="008E5986">
        <w:t>(A)</w:t>
      </w:r>
      <w:r w:rsidRPr="008E5986">
        <w:t xml:space="preserve"> states</w:t>
      </w:r>
      <w:r w:rsidR="001562E3" w:rsidRPr="008E5986">
        <w:t xml:space="preserve"> that the criteria for resource participation [in DRRS] must require a resource to:</w:t>
      </w:r>
      <w:r w:rsidRPr="008E5986">
        <w:t xml:space="preserve"> “</w:t>
      </w:r>
      <w:r w:rsidR="001562E3" w:rsidRPr="008E5986">
        <w:t>be capable of running for at least four hours at the resource’s high sustained limit.”  If ESRs were to participate in DRRS, how should that statutory reference to High Sustained Limit (HSL) be interpreted for ESRs’ participation in DRRS?</w:t>
      </w:r>
      <w:r w:rsidR="00D313D7" w:rsidRPr="008E5986">
        <w:t xml:space="preserve">  Please also describe </w:t>
      </w:r>
      <w:r w:rsidR="00065E3F" w:rsidRPr="008E5986">
        <w:t>the pros and cons to the ERCOT System of your interpretation compared to the pros and cons if an opposing interpretation were adopted.</w:t>
      </w:r>
    </w:p>
    <w:p w14:paraId="29DDFC88" w14:textId="45D38B58" w:rsidR="0079353F" w:rsidRPr="008E5986" w:rsidRDefault="0079353F" w:rsidP="008E5986">
      <w:pPr>
        <w:pStyle w:val="NormalArial"/>
        <w:spacing w:before="120" w:after="120" w:line="276" w:lineRule="auto"/>
        <w:jc w:val="both"/>
      </w:pPr>
      <w:r w:rsidRPr="008E5986">
        <w:t xml:space="preserve">PURA </w:t>
      </w:r>
      <w:r w:rsidRPr="008E5986">
        <w:rPr>
          <w:rFonts w:cs="Arial"/>
        </w:rPr>
        <w:t>§</w:t>
      </w:r>
      <w:r w:rsidRPr="008E5986">
        <w:t xml:space="preserve"> 39.159(d)(2)(A) requires that a resource be capable of running for at least four hours at the resource’s High Sustained Limit (HSL)</w:t>
      </w:r>
      <w:r w:rsidR="00995C52" w:rsidRPr="008E5986">
        <w:t xml:space="preserve">. </w:t>
      </w:r>
      <w:r w:rsidR="00366ACB" w:rsidRPr="008E5986">
        <w:t xml:space="preserve">For </w:t>
      </w:r>
      <w:r w:rsidR="002419F9" w:rsidRPr="008E5986">
        <w:t>Energy Storage Resource</w:t>
      </w:r>
      <w:r w:rsidR="00366ACB" w:rsidRPr="008E5986">
        <w:t>s</w:t>
      </w:r>
      <w:r w:rsidR="002419F9" w:rsidRPr="008E5986">
        <w:t xml:space="preserve"> (ESR</w:t>
      </w:r>
      <w:r w:rsidR="00366ACB" w:rsidRPr="008E5986">
        <w:t>s</w:t>
      </w:r>
      <w:r w:rsidR="002419F9" w:rsidRPr="008E5986">
        <w:t>)</w:t>
      </w:r>
      <w:r w:rsidR="00E72822" w:rsidRPr="008E5986">
        <w:t>,</w:t>
      </w:r>
      <w:r w:rsidR="002419F9" w:rsidRPr="008E5986">
        <w:t xml:space="preserve"> </w:t>
      </w:r>
      <w:r w:rsidR="00366ACB" w:rsidRPr="008E5986">
        <w:t>HSL should be interpreted as the operational or sustainable output level</w:t>
      </w:r>
      <w:r w:rsidR="002419F9" w:rsidRPr="008E5986">
        <w:t xml:space="preserve"> – that is, the </w:t>
      </w:r>
      <w:r w:rsidR="00366ACB" w:rsidRPr="008E5986">
        <w:t xml:space="preserve">megawatt </w:t>
      </w:r>
      <w:r w:rsidR="002419F9" w:rsidRPr="008E5986">
        <w:t>level the resource can sustain for four consecutive hours – rather than</w:t>
      </w:r>
      <w:r w:rsidR="00366ACB" w:rsidRPr="008E5986">
        <w:t xml:space="preserve"> strictly</w:t>
      </w:r>
      <w:r w:rsidR="002419F9" w:rsidRPr="008E5986">
        <w:t xml:space="preserve"> as </w:t>
      </w:r>
      <w:r w:rsidR="00366ACB" w:rsidRPr="008E5986">
        <w:t xml:space="preserve">its </w:t>
      </w:r>
      <w:r w:rsidR="002419F9" w:rsidRPr="008E5986">
        <w:t>instantaneous nameplate rating.</w:t>
      </w:r>
    </w:p>
    <w:p w14:paraId="46A03589" w14:textId="0A1182E4" w:rsidR="002419F9" w:rsidRPr="008E5986" w:rsidRDefault="029107E2" w:rsidP="008E5986">
      <w:pPr>
        <w:pStyle w:val="NormalArial"/>
        <w:spacing w:before="120" w:after="120" w:line="276" w:lineRule="auto"/>
        <w:jc w:val="both"/>
      </w:pPr>
      <w:r w:rsidRPr="008E5986">
        <w:t>E</w:t>
      </w:r>
      <w:r w:rsidR="00C70C45">
        <w:t>SR</w:t>
      </w:r>
      <w:r w:rsidRPr="008E5986">
        <w:t>s</w:t>
      </w:r>
      <w:r w:rsidR="0BD94F43" w:rsidRPr="008E5986">
        <w:t xml:space="preserve"> are defined by both power capacity (MW) and energy capacity (MWh). Sustainable output is therefore</w:t>
      </w:r>
      <w:r w:rsidRPr="008E5986">
        <w:t xml:space="preserve"> determined by the relationship between these parameters. </w:t>
      </w:r>
      <w:r w:rsidR="0BD94F43" w:rsidRPr="008E5986">
        <w:t xml:space="preserve">Because batteries are energy-limited resources, they can be configured within their physical limits to deliver sustained output at a defined megawatt level that aligns with duration requirements. For example, a 100MW / 200 MWh battery (capable of two hours at full </w:t>
      </w:r>
      <w:r w:rsidR="0BD94F43" w:rsidRPr="008E5986">
        <w:lastRenderedPageBreak/>
        <w:t xml:space="preserve">output) could be configured to operate at 50MW </w:t>
      </w:r>
      <w:r w:rsidR="780095F3" w:rsidRPr="008E5986">
        <w:t xml:space="preserve">power output </w:t>
      </w:r>
      <w:r w:rsidR="0BD94F43" w:rsidRPr="008E5986">
        <w:t xml:space="preserve">and sustain </w:t>
      </w:r>
      <w:r w:rsidR="4CF0E133" w:rsidRPr="008E5986">
        <w:t>it</w:t>
      </w:r>
      <w:r w:rsidR="0BD94F43" w:rsidRPr="008E5986">
        <w:t xml:space="preserve"> for four hours. This does not require physical modification of the asset; rather, it reflects the operational relationship between power and duration that is intrinsic to storage technology. </w:t>
      </w:r>
    </w:p>
    <w:p w14:paraId="159F30EC" w14:textId="1F8DA9B3" w:rsidR="002419F9" w:rsidRPr="008E5986" w:rsidRDefault="002419F9" w:rsidP="008E5986">
      <w:pPr>
        <w:pStyle w:val="NormalArial"/>
        <w:spacing w:before="120" w:after="120" w:line="276" w:lineRule="auto"/>
        <w:jc w:val="both"/>
      </w:pPr>
      <w:r w:rsidRPr="008E5986">
        <w:t xml:space="preserve">Under this interpretation, an ESR would qualify to provide DRRS at the megawatt level it can both ramp to within two hours and sustain for at least four consecutive hours. This approach ensures that all cleared capacity is fully deliverable for </w:t>
      </w:r>
      <w:r w:rsidR="00366ACB" w:rsidRPr="008E5986">
        <w:t>statutory</w:t>
      </w:r>
      <w:r w:rsidRPr="008E5986">
        <w:t xml:space="preserve"> duration.</w:t>
      </w:r>
    </w:p>
    <w:p w14:paraId="497BF7CD" w14:textId="67CAF18F" w:rsidR="000E191A" w:rsidRPr="008E5986" w:rsidRDefault="000E191A" w:rsidP="008E5986">
      <w:pPr>
        <w:pStyle w:val="NormalArial"/>
        <w:spacing w:before="120" w:after="120" w:line="276" w:lineRule="auto"/>
        <w:jc w:val="both"/>
        <w:rPr>
          <w:b/>
          <w:bCs/>
        </w:rPr>
      </w:pPr>
      <w:r w:rsidRPr="008E5986">
        <w:rPr>
          <w:b/>
          <w:bCs/>
        </w:rPr>
        <w:t xml:space="preserve">Pros of Interpreting </w:t>
      </w:r>
      <w:r w:rsidR="00C70C45">
        <w:rPr>
          <w:b/>
          <w:bCs/>
        </w:rPr>
        <w:t>High Sustained Limit (</w:t>
      </w:r>
      <w:r w:rsidRPr="008E5986">
        <w:rPr>
          <w:b/>
          <w:bCs/>
        </w:rPr>
        <w:t>HSL</w:t>
      </w:r>
      <w:r w:rsidR="00C70C45">
        <w:rPr>
          <w:b/>
          <w:bCs/>
        </w:rPr>
        <w:t>)</w:t>
      </w:r>
      <w:r w:rsidRPr="008E5986">
        <w:rPr>
          <w:b/>
          <w:bCs/>
        </w:rPr>
        <w:t xml:space="preserve"> as </w:t>
      </w:r>
      <w:r w:rsidR="00366ACB" w:rsidRPr="008E5986">
        <w:rPr>
          <w:b/>
          <w:bCs/>
        </w:rPr>
        <w:t>o</w:t>
      </w:r>
      <w:r w:rsidRPr="008E5986">
        <w:rPr>
          <w:b/>
          <w:bCs/>
        </w:rPr>
        <w:t>perational/</w:t>
      </w:r>
      <w:r w:rsidR="00366ACB" w:rsidRPr="008E5986">
        <w:rPr>
          <w:b/>
          <w:bCs/>
        </w:rPr>
        <w:t>s</w:t>
      </w:r>
      <w:r w:rsidRPr="008E5986">
        <w:rPr>
          <w:b/>
          <w:bCs/>
        </w:rPr>
        <w:t xml:space="preserve">ustainable </w:t>
      </w:r>
      <w:r w:rsidR="00366ACB" w:rsidRPr="008E5986">
        <w:rPr>
          <w:b/>
          <w:bCs/>
        </w:rPr>
        <w:t>o</w:t>
      </w:r>
      <w:r w:rsidRPr="008E5986">
        <w:rPr>
          <w:b/>
          <w:bCs/>
        </w:rPr>
        <w:t>utput</w:t>
      </w:r>
    </w:p>
    <w:p w14:paraId="78E8ED74" w14:textId="155832AA" w:rsidR="000E191A" w:rsidRPr="008E5986" w:rsidRDefault="000E191A" w:rsidP="008E5986">
      <w:pPr>
        <w:pStyle w:val="NormalArial"/>
        <w:spacing w:line="276" w:lineRule="auto"/>
        <w:ind w:left="720"/>
        <w:jc w:val="both"/>
      </w:pPr>
      <w:r w:rsidRPr="008E5986">
        <w:t>Interpreting HSL as the sustained deliverable output level provides several benefits to the ERCOT system:</w:t>
      </w:r>
    </w:p>
    <w:p w14:paraId="6445C5F4" w14:textId="59B342E3" w:rsidR="000E191A" w:rsidRPr="008E5986" w:rsidRDefault="00873CD9" w:rsidP="00873CD9">
      <w:pPr>
        <w:pStyle w:val="NormalArial"/>
        <w:numPr>
          <w:ilvl w:val="0"/>
          <w:numId w:val="7"/>
        </w:numPr>
        <w:spacing w:line="276" w:lineRule="auto"/>
        <w:jc w:val="both"/>
      </w:pPr>
      <w:r w:rsidRPr="008E5986">
        <w:t>Aligns</w:t>
      </w:r>
      <w:r w:rsidR="000E191A" w:rsidRPr="008E5986">
        <w:t xml:space="preserve"> qualification directly with the statutory requirement of four-hour sustained operation.</w:t>
      </w:r>
    </w:p>
    <w:p w14:paraId="65D4ABA0" w14:textId="2DF21059" w:rsidR="000E191A" w:rsidRPr="008E5986" w:rsidRDefault="00873CD9" w:rsidP="00873CD9">
      <w:pPr>
        <w:pStyle w:val="NormalArial"/>
        <w:numPr>
          <w:ilvl w:val="0"/>
          <w:numId w:val="7"/>
        </w:numPr>
        <w:spacing w:line="276" w:lineRule="auto"/>
        <w:jc w:val="both"/>
      </w:pPr>
      <w:r w:rsidRPr="008E5986">
        <w:t>Ensures</w:t>
      </w:r>
      <w:r w:rsidR="000E191A" w:rsidRPr="008E5986">
        <w:t xml:space="preserve"> committed DRRS capacity </w:t>
      </w:r>
      <w:r w:rsidRPr="008E5986">
        <w:t>is</w:t>
      </w:r>
      <w:r w:rsidR="000E191A" w:rsidRPr="008E5986">
        <w:t xml:space="preserve"> fully deliverable for the required duration.</w:t>
      </w:r>
    </w:p>
    <w:p w14:paraId="00BE4344" w14:textId="176063CF" w:rsidR="000E191A" w:rsidRPr="008E5986" w:rsidRDefault="00873CD9" w:rsidP="00873CD9">
      <w:pPr>
        <w:pStyle w:val="NormalArial"/>
        <w:numPr>
          <w:ilvl w:val="0"/>
          <w:numId w:val="7"/>
        </w:numPr>
        <w:spacing w:line="276" w:lineRule="auto"/>
        <w:jc w:val="both"/>
      </w:pPr>
      <w:r w:rsidRPr="008E5986">
        <w:t>Preserves</w:t>
      </w:r>
      <w:r w:rsidR="000E191A" w:rsidRPr="008E5986">
        <w:t xml:space="preserve"> technology neutrality by allowing </w:t>
      </w:r>
      <w:r w:rsidRPr="008E5986">
        <w:t>resources</w:t>
      </w:r>
      <w:r w:rsidR="000E191A" w:rsidRPr="008E5986">
        <w:t xml:space="preserve"> to qualify </w:t>
      </w:r>
      <w:r w:rsidRPr="008E5986">
        <w:t>based on demonstrated performance capability rather than equipment classification.</w:t>
      </w:r>
    </w:p>
    <w:p w14:paraId="71BBF49C" w14:textId="44D9BF43" w:rsidR="000E191A" w:rsidRPr="008E5986" w:rsidRDefault="00873CD9" w:rsidP="00873CD9">
      <w:pPr>
        <w:pStyle w:val="NormalArial"/>
        <w:numPr>
          <w:ilvl w:val="0"/>
          <w:numId w:val="7"/>
        </w:numPr>
        <w:spacing w:line="276" w:lineRule="auto"/>
        <w:jc w:val="both"/>
      </w:pPr>
      <w:r w:rsidRPr="008E5986">
        <w:t>Expands</w:t>
      </w:r>
      <w:r w:rsidR="000E191A" w:rsidRPr="008E5986">
        <w:t xml:space="preserve"> the pool of eligible dispatchable resources without lowering reliability standards.</w:t>
      </w:r>
    </w:p>
    <w:p w14:paraId="34D1C4DE" w14:textId="5D45F36B" w:rsidR="000E191A" w:rsidRPr="008E5986" w:rsidRDefault="000E191A" w:rsidP="000E191A">
      <w:pPr>
        <w:pStyle w:val="NormalArial"/>
        <w:numPr>
          <w:ilvl w:val="0"/>
          <w:numId w:val="7"/>
        </w:numPr>
        <w:spacing w:line="276" w:lineRule="auto"/>
        <w:jc w:val="both"/>
      </w:pPr>
      <w:r w:rsidRPr="008E5986">
        <w:t xml:space="preserve">Sustainable capability can be </w:t>
      </w:r>
      <w:r w:rsidR="00873CD9" w:rsidRPr="008E5986">
        <w:t>validated</w:t>
      </w:r>
      <w:r w:rsidRPr="008E5986">
        <w:t xml:space="preserve"> through telemetry, </w:t>
      </w:r>
      <w:r w:rsidR="00C70C45">
        <w:t>S</w:t>
      </w:r>
      <w:r w:rsidRPr="008E5986">
        <w:t>tate</w:t>
      </w:r>
      <w:r w:rsidR="00C70C45">
        <w:t xml:space="preserve"> </w:t>
      </w:r>
      <w:r w:rsidRPr="008E5986">
        <w:t>of</w:t>
      </w:r>
      <w:r w:rsidR="00C70C45">
        <w:t xml:space="preserve"> C</w:t>
      </w:r>
      <w:r w:rsidRPr="008E5986">
        <w:t>harge</w:t>
      </w:r>
      <w:r w:rsidR="00C70C45">
        <w:t xml:space="preserve"> (SOC)</w:t>
      </w:r>
      <w:r w:rsidRPr="008E5986">
        <w:t xml:space="preserve"> monitoring, and established qualification testing procedures.</w:t>
      </w:r>
    </w:p>
    <w:p w14:paraId="41D5A187" w14:textId="7A39AF29" w:rsidR="000E191A" w:rsidRPr="008E5986" w:rsidRDefault="000E191A" w:rsidP="008E5986">
      <w:pPr>
        <w:pStyle w:val="NormalArial"/>
        <w:spacing w:before="120" w:after="120" w:line="276" w:lineRule="auto"/>
        <w:jc w:val="both"/>
        <w:rPr>
          <w:b/>
          <w:bCs/>
        </w:rPr>
      </w:pPr>
      <w:r w:rsidRPr="008E5986">
        <w:rPr>
          <w:b/>
          <w:bCs/>
        </w:rPr>
        <w:t xml:space="preserve">Considerations of the </w:t>
      </w:r>
      <w:r w:rsidR="00366ACB" w:rsidRPr="008E5986">
        <w:rPr>
          <w:b/>
          <w:bCs/>
        </w:rPr>
        <w:t>o</w:t>
      </w:r>
      <w:r w:rsidRPr="008E5986">
        <w:rPr>
          <w:b/>
          <w:bCs/>
        </w:rPr>
        <w:t xml:space="preserve">perational </w:t>
      </w:r>
      <w:r w:rsidR="00366ACB" w:rsidRPr="008E5986">
        <w:rPr>
          <w:b/>
          <w:bCs/>
        </w:rPr>
        <w:t>i</w:t>
      </w:r>
      <w:r w:rsidRPr="008E5986">
        <w:rPr>
          <w:b/>
          <w:bCs/>
        </w:rPr>
        <w:t>nterpretation</w:t>
      </w:r>
    </w:p>
    <w:p w14:paraId="744EE967" w14:textId="32C15CDB" w:rsidR="000E191A" w:rsidRDefault="000E191A" w:rsidP="000E191A">
      <w:pPr>
        <w:pStyle w:val="NormalArial"/>
        <w:spacing w:line="276" w:lineRule="auto"/>
        <w:ind w:left="720"/>
        <w:jc w:val="both"/>
      </w:pPr>
      <w:r w:rsidRPr="008E5986">
        <w:t>Implementing this interpretation would require ERCOT to evaluate sustain</w:t>
      </w:r>
      <w:r w:rsidR="00366ACB" w:rsidRPr="008E5986">
        <w:t xml:space="preserve">ed </w:t>
      </w:r>
      <w:r w:rsidRPr="008E5986">
        <w:t>output capability rather than relying solely on nameplate ratings. This may require clearly defined qualification protocols to validate duration capability. However, such</w:t>
      </w:r>
      <w:r w:rsidR="00366ACB" w:rsidRPr="008E5986">
        <w:t xml:space="preserve"> </w:t>
      </w:r>
      <w:r w:rsidRPr="008E5986">
        <w:t xml:space="preserve">validation is consistent with existing </w:t>
      </w:r>
      <w:r w:rsidR="00C70C45">
        <w:t>A</w:t>
      </w:r>
      <w:r w:rsidRPr="008E5986">
        <w:t xml:space="preserve">ncillary </w:t>
      </w:r>
      <w:r w:rsidR="00C70C45">
        <w:t>S</w:t>
      </w:r>
      <w:r w:rsidRPr="008E5986">
        <w:t>ervice qualification and telemetry processes.</w:t>
      </w:r>
    </w:p>
    <w:p w14:paraId="57974169" w14:textId="77777777" w:rsidR="007F0EE5" w:rsidRPr="008E5986" w:rsidRDefault="007F0EE5" w:rsidP="000E191A">
      <w:pPr>
        <w:pStyle w:val="NormalArial"/>
        <w:spacing w:line="276" w:lineRule="auto"/>
        <w:ind w:left="720"/>
        <w:jc w:val="both"/>
      </w:pPr>
    </w:p>
    <w:p w14:paraId="3B671087" w14:textId="2F91A43B" w:rsidR="00873CD9" w:rsidRPr="008E5986" w:rsidRDefault="00873CD9" w:rsidP="008E5986">
      <w:pPr>
        <w:pStyle w:val="NormalArial"/>
        <w:spacing w:before="120" w:after="120" w:line="276" w:lineRule="auto"/>
        <w:jc w:val="both"/>
        <w:rPr>
          <w:b/>
          <w:bCs/>
        </w:rPr>
      </w:pPr>
      <w:r w:rsidRPr="008E5986">
        <w:rPr>
          <w:b/>
          <w:bCs/>
        </w:rPr>
        <w:t>Opposing Interpretation: HSL Defined Strictly as Nameplate Capacity</w:t>
      </w:r>
    </w:p>
    <w:p w14:paraId="37456AF6" w14:textId="08A237E9" w:rsidR="00873CD9" w:rsidRPr="008E5986" w:rsidRDefault="00873CD9" w:rsidP="00C329D0">
      <w:pPr>
        <w:pStyle w:val="NormalArial"/>
        <w:spacing w:before="120" w:after="120" w:line="276" w:lineRule="auto"/>
        <w:ind w:left="720"/>
        <w:jc w:val="both"/>
      </w:pPr>
      <w:r w:rsidRPr="008E5986">
        <w:t>Defining HSL strictly as maximum nameplate power provides administrative simplicity and a uniform benchmark across resource types.</w:t>
      </w:r>
    </w:p>
    <w:p w14:paraId="30805132" w14:textId="53790827" w:rsidR="00873CD9" w:rsidRPr="008E5986" w:rsidRDefault="00873CD9" w:rsidP="000E191A">
      <w:pPr>
        <w:pStyle w:val="NormalArial"/>
        <w:spacing w:line="276" w:lineRule="auto"/>
        <w:ind w:left="720"/>
        <w:jc w:val="both"/>
      </w:pPr>
      <w:r w:rsidRPr="008E5986">
        <w:t>However, this approach may exclude resources capable of delivering sustained four-hour performance at defined output levels below nameplate capacity. From a system perspective, this may narrow the pool of eligible dispatchable supply without necessarily enhancing reliability beyond what the four-hour sustained performance standard already ensures. In addition, reliance solely on nameplate ratings may not fully reflect how certain energy-limited resources are engineered to deliver reliable sustained output.</w:t>
      </w:r>
    </w:p>
    <w:p w14:paraId="482224FF" w14:textId="16B0F742" w:rsidR="001562E3" w:rsidRPr="008E5986" w:rsidRDefault="60C4793D" w:rsidP="0002137F">
      <w:pPr>
        <w:pStyle w:val="NormalArial"/>
        <w:numPr>
          <w:ilvl w:val="0"/>
          <w:numId w:val="6"/>
        </w:numPr>
        <w:spacing w:before="120" w:after="120" w:line="276" w:lineRule="auto"/>
        <w:jc w:val="both"/>
      </w:pPr>
      <w:r w:rsidRPr="008E5986">
        <w:lastRenderedPageBreak/>
        <w:t xml:space="preserve">If the reference to HSL in PURA </w:t>
      </w:r>
      <w:r w:rsidRPr="008E5986">
        <w:rPr>
          <w:rFonts w:cs="Arial"/>
        </w:rPr>
        <w:t>§</w:t>
      </w:r>
      <w:r w:rsidRPr="008E5986">
        <w:t xml:space="preserve"> 39.159(d)(2)(A) were interpreted to mean an ESR’s </w:t>
      </w:r>
      <w:r w:rsidRPr="008E5986">
        <w:rPr>
          <w:i/>
          <w:iCs/>
        </w:rPr>
        <w:t>nameplate</w:t>
      </w:r>
      <w:r w:rsidRPr="008E5986">
        <w:t xml:space="preserve"> HSL (e.g., that a 100 megawatt (MW) / 100 megawatt hour (MWh) ESR is not permitted under that interpretation to adjust its HSL down such that a one-hour ESR can operate as a four-hour ESR), would </w:t>
      </w:r>
      <w:r w:rsidR="09774FB6" w:rsidRPr="008E5986">
        <w:t>DRRS</w:t>
      </w:r>
      <w:r w:rsidR="0860FFD5" w:rsidRPr="008E5986">
        <w:t xml:space="preserve"> </w:t>
      </w:r>
      <w:r w:rsidR="71779BCF" w:rsidRPr="008E5986">
        <w:t xml:space="preserve">participation likely provide sufficient </w:t>
      </w:r>
      <w:r w:rsidRPr="008E5986">
        <w:t>incentiv</w:t>
      </w:r>
      <w:r w:rsidR="34F9F912" w:rsidRPr="008E5986">
        <w:t>e for</w:t>
      </w:r>
      <w:r w:rsidRPr="008E5986">
        <w:t xml:space="preserve"> </w:t>
      </w:r>
      <w:r w:rsidR="09774FB6" w:rsidRPr="008E5986">
        <w:t xml:space="preserve">ESR developers </w:t>
      </w:r>
      <w:r w:rsidRPr="008E5986">
        <w:t>to build longer, four-hour-plus duration ESRs in the ERCOT Region (e.g., a 100 MW / 400 MWh ESR)?</w:t>
      </w:r>
      <w:r w:rsidR="09774FB6" w:rsidRPr="008E5986">
        <w:t xml:space="preserve">  If your response depends on what the value of </w:t>
      </w:r>
      <w:r w:rsidR="27F35946" w:rsidRPr="008E5986">
        <w:t xml:space="preserve">the </w:t>
      </w:r>
      <w:r w:rsidR="09774FB6" w:rsidRPr="008E5986">
        <w:t>DRRS</w:t>
      </w:r>
      <w:r w:rsidR="27F35946" w:rsidRPr="008E5986">
        <w:t xml:space="preserve"> Ancillary Service Demand Curve (ASDC)</w:t>
      </w:r>
      <w:r w:rsidR="09774FB6" w:rsidRPr="008E5986">
        <w:t xml:space="preserve"> is, please describe what value would be appropriate to help to provide such incentives.</w:t>
      </w:r>
    </w:p>
    <w:p w14:paraId="5AA8A9F6" w14:textId="70FA0D55" w:rsidR="00341289" w:rsidRPr="008E5986" w:rsidRDefault="34155328" w:rsidP="008E5986">
      <w:pPr>
        <w:pStyle w:val="NormalArial"/>
        <w:spacing w:before="120" w:after="120" w:line="276" w:lineRule="auto"/>
        <w:jc w:val="both"/>
      </w:pPr>
      <w:r w:rsidRPr="008E5986">
        <w:rPr>
          <w:rFonts w:cs="Arial"/>
        </w:rPr>
        <w:t xml:space="preserve">If the reference to HSL were interpreted to mean that an ESR’s nameplate HSL cannot be adjusted downward, then a 100 MW / 100 MWh ESR would not be permitted to lower its HSL to operate more like a four-hour resource. In that case, it may not be appropriate to begin by asking what DRRS value is “necessary” to incentivize four-hour resources. A more appropriate starting point is the reliability objective DRRS is intended to address. The focus should be on ensuring the required level of reliability is procured at the lowest overall cost rather than defining procurement targets based on the </w:t>
      </w:r>
      <w:r w:rsidR="00C70C45">
        <w:rPr>
          <w:rFonts w:cs="Arial"/>
        </w:rPr>
        <w:t>C</w:t>
      </w:r>
      <w:r w:rsidRPr="008E5986">
        <w:rPr>
          <w:rFonts w:cs="Arial"/>
        </w:rPr>
        <w:t xml:space="preserve">ost of New Entry (CONE). The DRRS Ancillary Service Demand Curve </w:t>
      </w:r>
      <w:r w:rsidR="00C70C45">
        <w:rPr>
          <w:rFonts w:cs="Arial"/>
        </w:rPr>
        <w:t xml:space="preserve">(ASDC) </w:t>
      </w:r>
      <w:r w:rsidRPr="008E5986">
        <w:rPr>
          <w:rFonts w:cs="Arial"/>
        </w:rPr>
        <w:t xml:space="preserve">should therefore be based on the reliability objective and the most cost-effective way to achieve it, recognizing that developers will make investment decisions based on the full mix of revenues available from both energy and </w:t>
      </w:r>
      <w:r w:rsidR="00C70C45">
        <w:rPr>
          <w:rFonts w:cs="Arial"/>
        </w:rPr>
        <w:t>A</w:t>
      </w:r>
      <w:r w:rsidRPr="008E5986">
        <w:rPr>
          <w:rFonts w:cs="Arial"/>
        </w:rPr>
        <w:t xml:space="preserve">ncillary </w:t>
      </w:r>
      <w:r w:rsidR="00C70C45">
        <w:rPr>
          <w:rFonts w:cs="Arial"/>
        </w:rPr>
        <w:t>S</w:t>
      </w:r>
      <w:r w:rsidRPr="008E5986">
        <w:rPr>
          <w:rFonts w:cs="Arial"/>
        </w:rPr>
        <w:t>ervices.</w:t>
      </w:r>
    </w:p>
    <w:p w14:paraId="6326BDFE" w14:textId="1460C518" w:rsidR="00341289" w:rsidRPr="008E5986" w:rsidRDefault="5F177CDF" w:rsidP="008E5986">
      <w:pPr>
        <w:pStyle w:val="NormalArial"/>
        <w:spacing w:before="120" w:after="120" w:line="276" w:lineRule="auto"/>
        <w:jc w:val="both"/>
        <w:rPr>
          <w:rFonts w:eastAsia="Arial" w:cs="Arial"/>
        </w:rPr>
      </w:pPr>
      <w:r w:rsidRPr="008E5986">
        <w:t>Consistent with this framework, whether DRRS participation would</w:t>
      </w:r>
      <w:r w:rsidR="6F41AAFF" w:rsidRPr="008E5986">
        <w:t xml:space="preserve"> provide sufficient incentive to support development of four-hour-plus duration ESRs depends on how revenues</w:t>
      </w:r>
      <w:r w:rsidR="1CB686AE" w:rsidRPr="008E5986">
        <w:t xml:space="preserve"> from both the </w:t>
      </w:r>
      <w:r w:rsidR="7BD040A8" w:rsidRPr="008E5986">
        <w:t xml:space="preserve">energy and </w:t>
      </w:r>
      <w:r w:rsidR="00C70C45">
        <w:t>A</w:t>
      </w:r>
      <w:r w:rsidR="6163D197" w:rsidRPr="008E5986">
        <w:t xml:space="preserve">ncillary </w:t>
      </w:r>
      <w:r w:rsidR="00C70C45">
        <w:t>S</w:t>
      </w:r>
      <w:r w:rsidR="6163D197" w:rsidRPr="008E5986">
        <w:t>ervice</w:t>
      </w:r>
      <w:r w:rsidR="7BD040A8" w:rsidRPr="008E5986">
        <w:t xml:space="preserve"> market will</w:t>
      </w:r>
      <w:r w:rsidR="286F8B78" w:rsidRPr="008E5986">
        <w:t xml:space="preserve"> evolve over time</w:t>
      </w:r>
      <w:r w:rsidR="00ED6417" w:rsidRPr="008E5986">
        <w:t xml:space="preserve"> </w:t>
      </w:r>
      <w:r w:rsidR="66DFBE2D" w:rsidRPr="008E5986">
        <w:t xml:space="preserve">and cannot be quantified without detailed </w:t>
      </w:r>
      <w:r w:rsidR="319CFE03" w:rsidRPr="008E5986">
        <w:t xml:space="preserve">modeling </w:t>
      </w:r>
      <w:r w:rsidR="66DFBE2D" w:rsidRPr="008E5986">
        <w:t>studies</w:t>
      </w:r>
      <w:r w:rsidR="7BD040A8" w:rsidRPr="008E5986">
        <w:t>.</w:t>
      </w:r>
      <w:r w:rsidR="2ED7275D" w:rsidRPr="008E5986">
        <w:t xml:space="preserve"> </w:t>
      </w:r>
      <w:r w:rsidR="2ED7275D" w:rsidRPr="008E5986">
        <w:rPr>
          <w:rFonts w:eastAsia="Arial" w:cs="Arial"/>
        </w:rPr>
        <w:t xml:space="preserve">Storage investment decisions are based on the combined revenue potential from energy and </w:t>
      </w:r>
      <w:r w:rsidR="00C70C45">
        <w:rPr>
          <w:rFonts w:eastAsia="Arial" w:cs="Arial"/>
        </w:rPr>
        <w:t>A</w:t>
      </w:r>
      <w:r w:rsidR="2ED7275D" w:rsidRPr="008E5986">
        <w:rPr>
          <w:rFonts w:eastAsia="Arial" w:cs="Arial"/>
        </w:rPr>
        <w:t xml:space="preserve">ncillary </w:t>
      </w:r>
      <w:r w:rsidR="00C70C45">
        <w:rPr>
          <w:rFonts w:eastAsia="Arial" w:cs="Arial"/>
        </w:rPr>
        <w:t>S</w:t>
      </w:r>
      <w:r w:rsidR="2ED7275D" w:rsidRPr="008E5986">
        <w:rPr>
          <w:rFonts w:eastAsia="Arial" w:cs="Arial"/>
        </w:rPr>
        <w:t xml:space="preserve">ervices rather than the value of a single </w:t>
      </w:r>
      <w:r w:rsidR="00C70C45">
        <w:rPr>
          <w:rFonts w:eastAsia="Arial" w:cs="Arial"/>
        </w:rPr>
        <w:t>A</w:t>
      </w:r>
      <w:r w:rsidR="2ED7275D" w:rsidRPr="008E5986">
        <w:rPr>
          <w:rFonts w:eastAsia="Arial" w:cs="Arial"/>
        </w:rPr>
        <w:t xml:space="preserve">ncillary </w:t>
      </w:r>
      <w:r w:rsidR="00C70C45">
        <w:rPr>
          <w:rFonts w:eastAsia="Arial" w:cs="Arial"/>
        </w:rPr>
        <w:t>S</w:t>
      </w:r>
      <w:r w:rsidR="2ED7275D" w:rsidRPr="008E5986">
        <w:rPr>
          <w:rFonts w:eastAsia="Arial" w:cs="Arial"/>
        </w:rPr>
        <w:t xml:space="preserve">ervice product in isolation. </w:t>
      </w:r>
      <w:r w:rsidR="55ADD87D" w:rsidRPr="008E5986">
        <w:rPr>
          <w:rFonts w:eastAsia="Arial" w:cs="Arial"/>
        </w:rPr>
        <w:t xml:space="preserve">In addition, the design of the DRRS procurement volumes and demand curve will influence the future supply stack, </w:t>
      </w:r>
      <w:r w:rsidR="06EEC712" w:rsidRPr="008E5986">
        <w:rPr>
          <w:rFonts w:eastAsia="Arial" w:cs="Arial"/>
        </w:rPr>
        <w:t>and consequently,</w:t>
      </w:r>
      <w:r w:rsidR="55ADD87D" w:rsidRPr="008E5986">
        <w:rPr>
          <w:rFonts w:eastAsia="Arial" w:cs="Arial"/>
        </w:rPr>
        <w:t xml:space="preserve"> </w:t>
      </w:r>
      <w:r w:rsidR="39F6E2FE" w:rsidRPr="008E5986">
        <w:rPr>
          <w:rFonts w:eastAsia="Arial" w:cs="Arial"/>
        </w:rPr>
        <w:t xml:space="preserve">expected </w:t>
      </w:r>
      <w:r w:rsidR="55ADD87D" w:rsidRPr="008E5986">
        <w:rPr>
          <w:rFonts w:eastAsia="Arial" w:cs="Arial"/>
        </w:rPr>
        <w:t xml:space="preserve">revenues in both the energy and </w:t>
      </w:r>
      <w:r w:rsidR="00C70C45">
        <w:rPr>
          <w:rFonts w:eastAsia="Arial" w:cs="Arial"/>
        </w:rPr>
        <w:t>A</w:t>
      </w:r>
      <w:r w:rsidR="55ADD87D" w:rsidRPr="008E5986">
        <w:rPr>
          <w:rFonts w:eastAsia="Arial" w:cs="Arial"/>
        </w:rPr>
        <w:t xml:space="preserve">ncillary </w:t>
      </w:r>
      <w:r w:rsidR="00C70C45">
        <w:rPr>
          <w:rFonts w:eastAsia="Arial" w:cs="Arial"/>
        </w:rPr>
        <w:t>S</w:t>
      </w:r>
      <w:r w:rsidR="55ADD87D" w:rsidRPr="008E5986">
        <w:rPr>
          <w:rFonts w:eastAsia="Arial" w:cs="Arial"/>
        </w:rPr>
        <w:t>ervice markets. A</w:t>
      </w:r>
      <w:r w:rsidR="2ED7275D" w:rsidRPr="008E5986">
        <w:rPr>
          <w:rFonts w:eastAsia="Arial" w:cs="Arial"/>
        </w:rPr>
        <w:t xml:space="preserve">ccordingly, any assessment of whether DRRS participation would influence ESR duration decisions should consider the combined impact of energy and </w:t>
      </w:r>
      <w:r w:rsidR="00C70C45">
        <w:rPr>
          <w:rFonts w:eastAsia="Arial" w:cs="Arial"/>
        </w:rPr>
        <w:t>A</w:t>
      </w:r>
      <w:r w:rsidR="2ED7275D" w:rsidRPr="008E5986">
        <w:rPr>
          <w:rFonts w:eastAsia="Arial" w:cs="Arial"/>
        </w:rPr>
        <w:t xml:space="preserve">ncillary </w:t>
      </w:r>
      <w:r w:rsidR="00C70C45">
        <w:rPr>
          <w:rFonts w:eastAsia="Arial" w:cs="Arial"/>
        </w:rPr>
        <w:t>S</w:t>
      </w:r>
      <w:r w:rsidR="2ED7275D" w:rsidRPr="008E5986">
        <w:rPr>
          <w:rFonts w:eastAsia="Arial" w:cs="Arial"/>
        </w:rPr>
        <w:t>ervice revenues through comprehensive market studies</w:t>
      </w:r>
      <w:r w:rsidR="16F193EA" w:rsidRPr="008E5986">
        <w:rPr>
          <w:rFonts w:eastAsia="Arial" w:cs="Arial"/>
        </w:rPr>
        <w:t xml:space="preserve">, rather than evaluating </w:t>
      </w:r>
      <w:r w:rsidR="00C70C45">
        <w:rPr>
          <w:rFonts w:eastAsia="Arial" w:cs="Arial"/>
        </w:rPr>
        <w:t>A</w:t>
      </w:r>
      <w:r w:rsidR="16F193EA" w:rsidRPr="008E5986">
        <w:rPr>
          <w:rFonts w:eastAsia="Arial" w:cs="Arial"/>
        </w:rPr>
        <w:t xml:space="preserve">ncillary </w:t>
      </w:r>
      <w:r w:rsidR="00C70C45">
        <w:rPr>
          <w:rFonts w:eastAsia="Arial" w:cs="Arial"/>
        </w:rPr>
        <w:t>S</w:t>
      </w:r>
      <w:r w:rsidR="16F193EA" w:rsidRPr="008E5986">
        <w:rPr>
          <w:rFonts w:eastAsia="Arial" w:cs="Arial"/>
        </w:rPr>
        <w:t>ervice revenues alone.</w:t>
      </w:r>
    </w:p>
    <w:p w14:paraId="13696861" w14:textId="0D460A6F" w:rsidR="00341289" w:rsidRPr="008E5986" w:rsidRDefault="4B09FCED" w:rsidP="00ED6417">
      <w:pPr>
        <w:pStyle w:val="NormalArial"/>
        <w:numPr>
          <w:ilvl w:val="0"/>
          <w:numId w:val="6"/>
        </w:numPr>
        <w:spacing w:before="120" w:after="120" w:line="276" w:lineRule="auto"/>
        <w:jc w:val="both"/>
        <w:rPr>
          <w:rFonts w:eastAsia="Arial" w:cs="Arial"/>
        </w:rPr>
      </w:pPr>
      <w:r w:rsidRPr="008E5986">
        <w:t xml:space="preserve">PURA </w:t>
      </w:r>
      <w:r w:rsidRPr="008E5986">
        <w:rPr>
          <w:rFonts w:cs="Arial"/>
        </w:rPr>
        <w:t>§</w:t>
      </w:r>
      <w:r w:rsidRPr="008E5986">
        <w:t xml:space="preserve"> 39.159(d)(2)(B) states another criterion for participation in DRRS requiring a resource to “be online and dispatchable not more than two hours after being called on for deployment.”  Should subsections (d)(2)(A) and (B) be read together such that a Resource is only qualified to provide DRRS </w:t>
      </w:r>
      <w:r w:rsidR="0DD387D2" w:rsidRPr="008E5986">
        <w:t>at the amount of MW that it can ramp to within two hours and then sustain for at least four hours?</w:t>
      </w:r>
    </w:p>
    <w:p w14:paraId="3EBFCAE8" w14:textId="56E29F9C" w:rsidR="723D7D79" w:rsidRPr="008E5986" w:rsidRDefault="136F5ED4" w:rsidP="008E5986">
      <w:pPr>
        <w:pStyle w:val="NormalArial"/>
        <w:spacing w:before="120" w:after="120" w:line="276" w:lineRule="auto"/>
        <w:jc w:val="both"/>
      </w:pPr>
      <w:r w:rsidRPr="008E5986">
        <w:lastRenderedPageBreak/>
        <w:t xml:space="preserve">Subsection (d)(2)(A) and (d)(2)(B) should be applied </w:t>
      </w:r>
      <w:r w:rsidR="2E553EF0" w:rsidRPr="008E5986">
        <w:t>together</w:t>
      </w:r>
      <w:r w:rsidRPr="008E5986">
        <w:t xml:space="preserve"> when determining the megawatt </w:t>
      </w:r>
      <w:r w:rsidR="1297440E" w:rsidRPr="008E5986">
        <w:t>quantity</w:t>
      </w:r>
      <w:r w:rsidR="1F049613" w:rsidRPr="008E5986">
        <w:t xml:space="preserve"> eligible to provide DRRS. A resource should qualify at the level of output it can both achieve within two hours and maintain for four consecutive hours.</w:t>
      </w:r>
      <w:r w:rsidR="5F367650" w:rsidRPr="008E5986">
        <w:t xml:space="preserve"> </w:t>
      </w:r>
    </w:p>
    <w:p w14:paraId="24C09ADD" w14:textId="07F4CA74" w:rsidR="53A784A3" w:rsidRPr="008E5986" w:rsidRDefault="53A784A3" w:rsidP="008E5986">
      <w:pPr>
        <w:pStyle w:val="NormalArial"/>
        <w:spacing w:before="120" w:after="120" w:line="276" w:lineRule="auto"/>
        <w:jc w:val="both"/>
      </w:pPr>
      <w:r w:rsidRPr="008E5986">
        <w:t xml:space="preserve">Reading these provisions </w:t>
      </w:r>
      <w:r w:rsidR="0FB20961" w:rsidRPr="008E5986">
        <w:t>together</w:t>
      </w:r>
      <w:r w:rsidRPr="008E5986">
        <w:t xml:space="preserve"> ensures the DRRS product reflects both timely dispatchability and sustained performance. The statutory framework contemplates a resource that can be called upon within two</w:t>
      </w:r>
      <w:r w:rsidR="42703312" w:rsidRPr="008E5986">
        <w:t xml:space="preserve"> hours and then </w:t>
      </w:r>
      <w:r w:rsidR="67B7DD7B" w:rsidRPr="008E5986">
        <w:t>maintains</w:t>
      </w:r>
      <w:r w:rsidR="42703312" w:rsidRPr="008E5986">
        <w:t xml:space="preserve"> reliable output over the defined duration.</w:t>
      </w:r>
      <w:r w:rsidR="595F0796" w:rsidRPr="008E5986">
        <w:t xml:space="preserve"> Evaluating these criteria independently could result in qualification at a megawatt level that satisfies one requirement but not the full performance profile </w:t>
      </w:r>
      <w:r w:rsidR="02B80B36" w:rsidRPr="008E5986">
        <w:t>contemplated</w:t>
      </w:r>
      <w:r w:rsidR="595F0796" w:rsidRPr="008E5986">
        <w:t xml:space="preserve"> by the statute.</w:t>
      </w:r>
    </w:p>
    <w:p w14:paraId="52A0EB94" w14:textId="0B7E20C7" w:rsidR="01F47AD9" w:rsidRPr="008E5986" w:rsidRDefault="36DAFF52" w:rsidP="008E5986">
      <w:pPr>
        <w:pStyle w:val="NormalArial"/>
        <w:spacing w:before="120" w:after="120" w:line="276" w:lineRule="auto"/>
        <w:jc w:val="both"/>
      </w:pPr>
      <w:r w:rsidRPr="008E5986">
        <w:t>This approach also supports predictable enforcement. Real-</w:t>
      </w:r>
      <w:r w:rsidR="00C70C45">
        <w:t>T</w:t>
      </w:r>
      <w:r w:rsidRPr="008E5986">
        <w:t xml:space="preserve">ime telemetry and performance testing can validate both ramp response and sustained delivery, ensuring that resources meeting DRRS obligations </w:t>
      </w:r>
      <w:r w:rsidR="6BF69DEA" w:rsidRPr="008E5986">
        <w:t>can fulfil the full performance profile contemplated by the statute.</w:t>
      </w:r>
    </w:p>
    <w:p w14:paraId="4A8853BE" w14:textId="7768B9AE" w:rsidR="00CA6FCA" w:rsidRPr="008E5986" w:rsidRDefault="18C6C990" w:rsidP="00ED6417">
      <w:pPr>
        <w:pStyle w:val="NormalArial"/>
        <w:numPr>
          <w:ilvl w:val="0"/>
          <w:numId w:val="6"/>
        </w:numPr>
        <w:spacing w:before="120" w:after="120" w:line="276" w:lineRule="auto"/>
        <w:jc w:val="both"/>
      </w:pPr>
      <w:r w:rsidRPr="008E5986">
        <w:t xml:space="preserve">PURA </w:t>
      </w:r>
      <w:r w:rsidRPr="008E5986">
        <w:rPr>
          <w:rFonts w:cs="Arial"/>
        </w:rPr>
        <w:t>§</w:t>
      </w:r>
      <w:r w:rsidRPr="008E5986">
        <w:t xml:space="preserve"> 39.159(e) states that ERCOT “may require a resource to be capable of running for more than four hours as [ERCOT] determines is needed.”  </w:t>
      </w:r>
      <w:r w:rsidR="2CA9A826" w:rsidRPr="008E5986">
        <w:t>Should DRRS’s duration requirement be extended beyond four hours, for instance to eight</w:t>
      </w:r>
      <w:r w:rsidR="2CA69CA0" w:rsidRPr="008E5986">
        <w:t xml:space="preserve"> hours, </w:t>
      </w:r>
      <w:r w:rsidR="2CA9A826" w:rsidRPr="008E5986">
        <w:t>twelve hours</w:t>
      </w:r>
      <w:r w:rsidR="69DC70D0" w:rsidRPr="008E5986">
        <w:t>,</w:t>
      </w:r>
      <w:r w:rsidR="2CA69CA0" w:rsidRPr="008E5986">
        <w:t xml:space="preserve"> or even longer</w:t>
      </w:r>
      <w:r w:rsidR="2CA9A826" w:rsidRPr="008E5986">
        <w:t xml:space="preserve">?  </w:t>
      </w:r>
      <w:r w:rsidR="7F21DC67" w:rsidRPr="008E5986">
        <w:t>Please</w:t>
      </w:r>
      <w:r w:rsidR="2CA9A826" w:rsidRPr="008E5986">
        <w:t xml:space="preserve"> explain</w:t>
      </w:r>
      <w:r w:rsidR="7F21DC67" w:rsidRPr="008E5986">
        <w:t xml:space="preserve"> the</w:t>
      </w:r>
      <w:r w:rsidR="2CA9A826" w:rsidRPr="008E5986">
        <w:t xml:space="preserve"> operational or reliability-related reasons that the DRRS duration should or should not be extended</w:t>
      </w:r>
      <w:r w:rsidR="53357775" w:rsidRPr="008E5986">
        <w:t xml:space="preserve"> as well as the likely financial impacts of such a longer duration requirement on the current ESR fleet and how that longer duration requirement would impact incentives for future investments in the ESR fleet</w:t>
      </w:r>
      <w:r w:rsidR="2CA9A826" w:rsidRPr="008E5986">
        <w:t>.</w:t>
      </w:r>
    </w:p>
    <w:p w14:paraId="5558AAFB" w14:textId="60DB7B11" w:rsidR="0D124413" w:rsidRPr="008E5986" w:rsidRDefault="542A3DEF" w:rsidP="008E5986">
      <w:pPr>
        <w:pStyle w:val="NormalArial"/>
        <w:spacing w:before="120" w:after="120" w:line="276" w:lineRule="auto"/>
        <w:jc w:val="both"/>
      </w:pPr>
      <w:r w:rsidRPr="008E5986">
        <w:t xml:space="preserve">ERCOT should base any decision to extend the DRRS duration requirement beyond four hours on clear demonstrated reliability needs. During </w:t>
      </w:r>
      <w:r w:rsidR="7FA94EC8" w:rsidRPr="008E5986">
        <w:t>ERCOT working group discussions related to NPRR1282</w:t>
      </w:r>
      <w:r w:rsidR="00C70C45">
        <w:t xml:space="preserve">, </w:t>
      </w:r>
      <w:r w:rsidR="00C70C45" w:rsidRPr="00C70C45">
        <w:t>Ancillary Service Duration under Real-Time Co-Optimization</w:t>
      </w:r>
      <w:r w:rsidR="00C70C45">
        <w:t>,</w:t>
      </w:r>
      <w:r w:rsidR="00ED6417" w:rsidRPr="008E5986">
        <w:t xml:space="preserve"> </w:t>
      </w:r>
      <w:r w:rsidRPr="008E5986">
        <w:t>ERCOT Staff noted</w:t>
      </w:r>
      <w:r w:rsidR="6DDF140E" w:rsidRPr="008E5986">
        <w:t xml:space="preserve"> that, in the context of </w:t>
      </w:r>
      <w:r w:rsidRPr="008E5986">
        <w:t xml:space="preserve">the four-hour operational requirement for </w:t>
      </w:r>
      <w:r w:rsidR="00C70C45">
        <w:t>Non-Spinning Reserve (</w:t>
      </w:r>
      <w:r w:rsidRPr="008E5986">
        <w:t>Non-Spin</w:t>
      </w:r>
      <w:r w:rsidR="00C70C45">
        <w:t>)</w:t>
      </w:r>
      <w:r w:rsidR="011DDA15" w:rsidRPr="008E5986">
        <w:t>,</w:t>
      </w:r>
      <w:r w:rsidR="32D6A380" w:rsidRPr="008E5986">
        <w:t xml:space="preserve"> their studies</w:t>
      </w:r>
      <w:r w:rsidR="6C3491EE" w:rsidRPr="008E5986">
        <w:t xml:space="preserve"> indicate</w:t>
      </w:r>
      <w:r w:rsidR="32D6A380" w:rsidRPr="008E5986">
        <w:t xml:space="preserve"> </w:t>
      </w:r>
      <w:r w:rsidR="00C70C45">
        <w:t>A</w:t>
      </w:r>
      <w:r w:rsidRPr="008E5986">
        <w:t xml:space="preserve">ncillary </w:t>
      </w:r>
      <w:r w:rsidR="00C70C45">
        <w:t>S</w:t>
      </w:r>
      <w:r w:rsidRPr="008E5986">
        <w:t xml:space="preserve">ervices are typically needed to address </w:t>
      </w:r>
      <w:r w:rsidR="3FFB8F62" w:rsidRPr="008E5986">
        <w:t>uncertainty and reliability risks</w:t>
      </w:r>
      <w:r w:rsidR="1566AB33" w:rsidRPr="008E5986">
        <w:t xml:space="preserve"> for durations of up to four hours. This observation suggests that the current four-hour duration requirement aligns with the timeframe over which reserve deployments are most commonly needed</w:t>
      </w:r>
      <w:r w:rsidR="49B1F9D2" w:rsidRPr="008E5986">
        <w:t xml:space="preserve">. </w:t>
      </w:r>
      <w:r w:rsidR="5A441E75" w:rsidRPr="008E5986">
        <w:t>Longer duration ESRs</w:t>
      </w:r>
      <w:r w:rsidR="0728B805" w:rsidRPr="008E5986">
        <w:t xml:space="preserve"> may not generate sufficient financial returns on most days of the year to provide investment certainty. As a result, they may require higher payments from DRRS to justify such investments. In addition, imposing </w:t>
      </w:r>
      <w:r w:rsidR="374BA91F" w:rsidRPr="008E5986">
        <w:t>long</w:t>
      </w:r>
      <w:r w:rsidR="0728B805" w:rsidRPr="008E5986">
        <w:t>er</w:t>
      </w:r>
      <w:r w:rsidR="374BA91F" w:rsidRPr="008E5986">
        <w:t xml:space="preserve"> duration </w:t>
      </w:r>
      <w:r w:rsidR="6CFB7F78" w:rsidRPr="008E5986">
        <w:t>requirements</w:t>
      </w:r>
      <w:r w:rsidR="374BA91F" w:rsidRPr="008E5986">
        <w:t xml:space="preserve"> </w:t>
      </w:r>
      <w:r w:rsidR="0728B805" w:rsidRPr="008E5986">
        <w:t>could</w:t>
      </w:r>
      <w:r w:rsidR="675FF93C" w:rsidRPr="008E5986">
        <w:t xml:space="preserve"> </w:t>
      </w:r>
      <w:r w:rsidR="22752466" w:rsidRPr="008E5986">
        <w:t xml:space="preserve">slow </w:t>
      </w:r>
      <w:r w:rsidR="0728B805" w:rsidRPr="008E5986">
        <w:t>the pace of</w:t>
      </w:r>
      <w:r w:rsidR="62F13AC8" w:rsidRPr="008E5986">
        <w:t xml:space="preserve"> </w:t>
      </w:r>
      <w:r w:rsidR="1208F20C" w:rsidRPr="008E5986">
        <w:t>ESR deployment</w:t>
      </w:r>
      <w:r w:rsidR="0728B805" w:rsidRPr="008E5986">
        <w:t>,</w:t>
      </w:r>
      <w:r w:rsidR="62F13AC8" w:rsidRPr="008E5986">
        <w:t xml:space="preserve"> </w:t>
      </w:r>
      <w:r w:rsidR="1208F20C" w:rsidRPr="008E5986">
        <w:t xml:space="preserve">which </w:t>
      </w:r>
      <w:r w:rsidR="6D95A82D" w:rsidRPr="008E5986">
        <w:t xml:space="preserve">has </w:t>
      </w:r>
      <w:r w:rsidR="0728B805" w:rsidRPr="008E5986">
        <w:t>served</w:t>
      </w:r>
      <w:r w:rsidR="1208F20C" w:rsidRPr="008E5986">
        <w:t xml:space="preserve"> as a reliable reserve </w:t>
      </w:r>
      <w:r w:rsidR="0728B805" w:rsidRPr="008E5986">
        <w:t xml:space="preserve">resource capable of rapid response </w:t>
      </w:r>
      <w:r w:rsidR="49B1F9D2" w:rsidRPr="008E5986">
        <w:t xml:space="preserve">during </w:t>
      </w:r>
      <w:r w:rsidR="546AF8B2" w:rsidRPr="008E5986">
        <w:t>reliability</w:t>
      </w:r>
      <w:r w:rsidR="1208F20C" w:rsidRPr="008E5986">
        <w:t xml:space="preserve"> event</w:t>
      </w:r>
      <w:r w:rsidR="4512FD8D" w:rsidRPr="008E5986">
        <w:t>s.</w:t>
      </w:r>
      <w:r w:rsidR="35278074" w:rsidRPr="008E5986">
        <w:t xml:space="preserve"> </w:t>
      </w:r>
    </w:p>
    <w:p w14:paraId="0B8ED1B9" w14:textId="02F30852" w:rsidR="00F555F1" w:rsidRDefault="00F140F6" w:rsidP="00E72822">
      <w:pPr>
        <w:pStyle w:val="NormalArial"/>
        <w:spacing w:before="120" w:after="120" w:line="276" w:lineRule="auto"/>
        <w:jc w:val="both"/>
      </w:pPr>
      <w:r w:rsidRPr="008E5986">
        <w:t xml:space="preserve">Accordingly, any consideration of extending the DRRS duration beyond four hours </w:t>
      </w:r>
      <w:r w:rsidR="00753927" w:rsidRPr="008E5986">
        <w:t>should be grounded in clearly demonstrated and data-supported reliability needs, rather than adopted as a precautionary or arbitrary extension of the existing standard.</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D7258" w14:paraId="11E9E75C" w14:textId="77777777" w:rsidTr="00B5080A">
        <w:trPr>
          <w:trHeight w:val="350"/>
        </w:trPr>
        <w:tc>
          <w:tcPr>
            <w:tcW w:w="10440" w:type="dxa"/>
            <w:tcBorders>
              <w:bottom w:val="single" w:sz="4" w:space="0" w:color="auto"/>
            </w:tcBorders>
            <w:shd w:val="clear" w:color="auto" w:fill="FFFFFF"/>
            <w:vAlign w:val="center"/>
          </w:tcPr>
          <w:p w14:paraId="526BF02E" w14:textId="77777777" w:rsidR="00BD7258" w:rsidRDefault="00BD7258" w:rsidP="00B5080A">
            <w:pPr>
              <w:pStyle w:val="Header"/>
              <w:jc w:val="center"/>
            </w:pPr>
            <w:bookmarkStart w:id="1" w:name="_Hlk221690934"/>
            <w:r>
              <w:lastRenderedPageBreak/>
              <w:t>Revised Cover Page Language</w:t>
            </w:r>
          </w:p>
        </w:tc>
      </w:tr>
    </w:tbl>
    <w:bookmarkEnd w:id="1"/>
    <w:p w14:paraId="089A429A" w14:textId="2FA45B77" w:rsidR="00BD7258" w:rsidRDefault="00DE4BA5" w:rsidP="00DE4BA5">
      <w:pPr>
        <w:pStyle w:val="NormalArial"/>
        <w:spacing w:before="120" w:after="120"/>
      </w:pPr>
      <w:r>
        <w:t>None</w:t>
      </w:r>
      <w:r w:rsidR="003579F1">
        <w:t>.</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26A3D33F" w14:textId="77777777">
        <w:trPr>
          <w:trHeight w:val="350"/>
        </w:trPr>
        <w:tc>
          <w:tcPr>
            <w:tcW w:w="10440" w:type="dxa"/>
            <w:tcBorders>
              <w:bottom w:val="single" w:sz="4" w:space="0" w:color="auto"/>
            </w:tcBorders>
            <w:shd w:val="clear" w:color="auto" w:fill="FFFFFF"/>
            <w:vAlign w:val="center"/>
          </w:tcPr>
          <w:p w14:paraId="20F9B50F" w14:textId="77777777" w:rsidR="00152993" w:rsidRDefault="00152993">
            <w:pPr>
              <w:pStyle w:val="Header"/>
              <w:jc w:val="center"/>
            </w:pPr>
            <w:r>
              <w:t>Revised Proposed Protocol Language</w:t>
            </w:r>
          </w:p>
        </w:tc>
      </w:tr>
    </w:tbl>
    <w:p w14:paraId="644C2F43" w14:textId="4F55B9DF" w:rsidR="00DE4BA5" w:rsidRDefault="00DE4BA5" w:rsidP="00DE4BA5">
      <w:pPr>
        <w:pStyle w:val="NormalArial"/>
        <w:spacing w:before="120" w:after="120"/>
      </w:pPr>
      <w:r>
        <w:t>None</w:t>
      </w:r>
      <w:r w:rsidR="003579F1">
        <w:t>.</w:t>
      </w:r>
    </w:p>
    <w:sectPr w:rsidR="00DE4BA5" w:rsidSect="0074209E">
      <w:headerReference w:type="default" r:id="rId12"/>
      <w:footerReference w:type="defaul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ECE02" w14:textId="77777777" w:rsidR="00066E6D" w:rsidRDefault="00066E6D">
      <w:r>
        <w:separator/>
      </w:r>
    </w:p>
  </w:endnote>
  <w:endnote w:type="continuationSeparator" w:id="0">
    <w:p w14:paraId="3ECA7296" w14:textId="77777777" w:rsidR="00066E6D" w:rsidRDefault="00066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875EC" w14:textId="4DCA8F91" w:rsidR="00EE6681" w:rsidRDefault="00604512" w:rsidP="0074209E">
    <w:pPr>
      <w:pStyle w:val="Footer"/>
      <w:tabs>
        <w:tab w:val="clear" w:pos="4320"/>
        <w:tab w:val="clear" w:pos="8640"/>
        <w:tab w:val="right" w:pos="9360"/>
      </w:tabs>
      <w:rPr>
        <w:rFonts w:ascii="Arial" w:hAnsi="Arial"/>
        <w:sz w:val="18"/>
      </w:rPr>
    </w:pPr>
    <w:r>
      <w:rPr>
        <w:rFonts w:ascii="Arial" w:hAnsi="Arial"/>
        <w:sz w:val="18"/>
      </w:rPr>
      <w:fldChar w:fldCharType="begin"/>
    </w:r>
    <w:r>
      <w:rPr>
        <w:rFonts w:ascii="Arial" w:hAnsi="Arial"/>
        <w:sz w:val="18"/>
      </w:rPr>
      <w:instrText xml:space="preserve"> FILENAME   \* MERGEFORMAT </w:instrText>
    </w:r>
    <w:r>
      <w:rPr>
        <w:rFonts w:ascii="Arial" w:hAnsi="Arial"/>
        <w:sz w:val="18"/>
      </w:rPr>
      <w:fldChar w:fldCharType="separate"/>
    </w:r>
    <w:r w:rsidR="00C70C45">
      <w:rPr>
        <w:rFonts w:ascii="Arial" w:hAnsi="Arial"/>
        <w:noProof/>
        <w:sz w:val="18"/>
      </w:rPr>
      <w:t>1310NPRR-21 Tesla Comments 030526</w:t>
    </w:r>
    <w:r>
      <w:rPr>
        <w:rFonts w:ascii="Arial" w:hAnsi="Arial"/>
        <w:sz w:val="18"/>
      </w:rPr>
      <w:fldChar w:fldCharType="end"/>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p>
  <w:p w14:paraId="26909C54"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8F444" w14:textId="77777777" w:rsidR="00066E6D" w:rsidRDefault="00066E6D">
      <w:r>
        <w:separator/>
      </w:r>
    </w:p>
  </w:footnote>
  <w:footnote w:type="continuationSeparator" w:id="0">
    <w:p w14:paraId="341C2286" w14:textId="77777777" w:rsidR="00066E6D" w:rsidRDefault="00066E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83484" w14:textId="7CBE60CD" w:rsidR="00EE6681" w:rsidRDefault="00EE6681">
    <w:pPr>
      <w:pStyle w:val="Header"/>
      <w:jc w:val="center"/>
      <w:rPr>
        <w:sz w:val="32"/>
      </w:rPr>
    </w:pPr>
    <w:r>
      <w:rPr>
        <w:sz w:val="32"/>
      </w:rPr>
      <w:t>NPRR Comments</w:t>
    </w:r>
  </w:p>
  <w:p w14:paraId="34738A24" w14:textId="77777777" w:rsidR="00EE6681" w:rsidRDefault="00EE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9F3A455"/>
    <w:multiLevelType w:val="hybridMultilevel"/>
    <w:tmpl w:val="33BAC744"/>
    <w:lvl w:ilvl="0" w:tplc="17D6C4AE">
      <w:start w:val="1"/>
      <w:numFmt w:val="decimal"/>
      <w:lvlText w:val="%1."/>
      <w:lvlJc w:val="left"/>
      <w:pPr>
        <w:ind w:left="720" w:hanging="360"/>
      </w:pPr>
    </w:lvl>
    <w:lvl w:ilvl="1" w:tplc="DB80504C">
      <w:start w:val="1"/>
      <w:numFmt w:val="lowerLetter"/>
      <w:lvlText w:val="%2."/>
      <w:lvlJc w:val="left"/>
      <w:pPr>
        <w:ind w:left="1440" w:hanging="360"/>
      </w:pPr>
    </w:lvl>
    <w:lvl w:ilvl="2" w:tplc="D422C38E">
      <w:start w:val="1"/>
      <w:numFmt w:val="lowerRoman"/>
      <w:lvlText w:val="%3."/>
      <w:lvlJc w:val="right"/>
      <w:pPr>
        <w:ind w:left="2160" w:hanging="180"/>
      </w:pPr>
    </w:lvl>
    <w:lvl w:ilvl="3" w:tplc="ADFAE56E">
      <w:start w:val="1"/>
      <w:numFmt w:val="decimal"/>
      <w:lvlText w:val="%4."/>
      <w:lvlJc w:val="left"/>
      <w:pPr>
        <w:ind w:left="2880" w:hanging="360"/>
      </w:pPr>
    </w:lvl>
    <w:lvl w:ilvl="4" w:tplc="34AC35AE">
      <w:start w:val="1"/>
      <w:numFmt w:val="lowerLetter"/>
      <w:lvlText w:val="%5."/>
      <w:lvlJc w:val="left"/>
      <w:pPr>
        <w:ind w:left="3600" w:hanging="360"/>
      </w:pPr>
    </w:lvl>
    <w:lvl w:ilvl="5" w:tplc="C026FD1C">
      <w:start w:val="1"/>
      <w:numFmt w:val="lowerRoman"/>
      <w:lvlText w:val="%6."/>
      <w:lvlJc w:val="right"/>
      <w:pPr>
        <w:ind w:left="4320" w:hanging="180"/>
      </w:pPr>
    </w:lvl>
    <w:lvl w:ilvl="6" w:tplc="D68E8178">
      <w:start w:val="1"/>
      <w:numFmt w:val="decimal"/>
      <w:lvlText w:val="%7."/>
      <w:lvlJc w:val="left"/>
      <w:pPr>
        <w:ind w:left="5040" w:hanging="360"/>
      </w:pPr>
    </w:lvl>
    <w:lvl w:ilvl="7" w:tplc="69E010AC">
      <w:start w:val="1"/>
      <w:numFmt w:val="lowerLetter"/>
      <w:lvlText w:val="%8."/>
      <w:lvlJc w:val="left"/>
      <w:pPr>
        <w:ind w:left="5760" w:hanging="360"/>
      </w:pPr>
    </w:lvl>
    <w:lvl w:ilvl="8" w:tplc="02D87378">
      <w:start w:val="1"/>
      <w:numFmt w:val="lowerRoman"/>
      <w:lvlText w:val="%9."/>
      <w:lvlJc w:val="right"/>
      <w:pPr>
        <w:ind w:left="6480" w:hanging="180"/>
      </w:pPr>
    </w:lvl>
  </w:abstractNum>
  <w:abstractNum w:abstractNumId="2" w15:restartNumberingAfterBreak="0">
    <w:nsid w:val="21D86EB5"/>
    <w:multiLevelType w:val="hybridMultilevel"/>
    <w:tmpl w:val="BD2AAED0"/>
    <w:lvl w:ilvl="0" w:tplc="0BBA394A">
      <w:start w:val="1"/>
      <w:numFmt w:val="decimal"/>
      <w:lvlText w:val="%1."/>
      <w:lvlJc w:val="left"/>
      <w:pPr>
        <w:ind w:left="720" w:hanging="360"/>
      </w:pPr>
    </w:lvl>
    <w:lvl w:ilvl="1" w:tplc="50D2FF8A">
      <w:start w:val="1"/>
      <w:numFmt w:val="lowerLetter"/>
      <w:lvlText w:val="%2."/>
      <w:lvlJc w:val="left"/>
      <w:pPr>
        <w:ind w:left="1440" w:hanging="360"/>
      </w:pPr>
    </w:lvl>
    <w:lvl w:ilvl="2" w:tplc="FA9257DE">
      <w:start w:val="1"/>
      <w:numFmt w:val="lowerRoman"/>
      <w:lvlText w:val="%3."/>
      <w:lvlJc w:val="right"/>
      <w:pPr>
        <w:ind w:left="2160" w:hanging="180"/>
      </w:pPr>
    </w:lvl>
    <w:lvl w:ilvl="3" w:tplc="32CE5FC4">
      <w:start w:val="1"/>
      <w:numFmt w:val="decimal"/>
      <w:lvlText w:val="%4."/>
      <w:lvlJc w:val="left"/>
      <w:pPr>
        <w:ind w:left="2880" w:hanging="360"/>
      </w:pPr>
    </w:lvl>
    <w:lvl w:ilvl="4" w:tplc="36D26C88">
      <w:start w:val="1"/>
      <w:numFmt w:val="lowerLetter"/>
      <w:lvlText w:val="%5."/>
      <w:lvlJc w:val="left"/>
      <w:pPr>
        <w:ind w:left="3600" w:hanging="360"/>
      </w:pPr>
    </w:lvl>
    <w:lvl w:ilvl="5" w:tplc="3F12E472">
      <w:start w:val="1"/>
      <w:numFmt w:val="lowerRoman"/>
      <w:lvlText w:val="%6."/>
      <w:lvlJc w:val="right"/>
      <w:pPr>
        <w:ind w:left="4320" w:hanging="180"/>
      </w:pPr>
    </w:lvl>
    <w:lvl w:ilvl="6" w:tplc="9684F118">
      <w:start w:val="1"/>
      <w:numFmt w:val="decimal"/>
      <w:lvlText w:val="%7."/>
      <w:lvlJc w:val="left"/>
      <w:pPr>
        <w:ind w:left="5040" w:hanging="360"/>
      </w:pPr>
    </w:lvl>
    <w:lvl w:ilvl="7" w:tplc="C4E2B0CE">
      <w:start w:val="1"/>
      <w:numFmt w:val="lowerLetter"/>
      <w:lvlText w:val="%8."/>
      <w:lvlJc w:val="left"/>
      <w:pPr>
        <w:ind w:left="5760" w:hanging="360"/>
      </w:pPr>
    </w:lvl>
    <w:lvl w:ilvl="8" w:tplc="4DCCF0F6">
      <w:start w:val="1"/>
      <w:numFmt w:val="lowerRoman"/>
      <w:lvlText w:val="%9."/>
      <w:lvlJc w:val="right"/>
      <w:pPr>
        <w:ind w:left="6480" w:hanging="180"/>
      </w:pPr>
    </w:lvl>
  </w:abstractNum>
  <w:abstractNum w:abstractNumId="3" w15:restartNumberingAfterBreak="0">
    <w:nsid w:val="3BED3071"/>
    <w:multiLevelType w:val="hybridMultilevel"/>
    <w:tmpl w:val="5D2A96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4536B5B"/>
    <w:multiLevelType w:val="hybridMultilevel"/>
    <w:tmpl w:val="480A3E56"/>
    <w:lvl w:ilvl="0" w:tplc="FFFFFFF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55EB5B9E"/>
    <w:multiLevelType w:val="hybridMultilevel"/>
    <w:tmpl w:val="27CC46DA"/>
    <w:lvl w:ilvl="0" w:tplc="6C22CA60">
      <w:start w:val="1"/>
      <w:numFmt w:val="decimal"/>
      <w:lvlText w:val="%1."/>
      <w:lvlJc w:val="left"/>
      <w:pPr>
        <w:ind w:left="720" w:hanging="360"/>
      </w:pPr>
    </w:lvl>
    <w:lvl w:ilvl="1" w:tplc="49B2AAC2">
      <w:start w:val="1"/>
      <w:numFmt w:val="lowerLetter"/>
      <w:lvlText w:val="%2."/>
      <w:lvlJc w:val="left"/>
      <w:pPr>
        <w:ind w:left="1440" w:hanging="360"/>
      </w:pPr>
    </w:lvl>
    <w:lvl w:ilvl="2" w:tplc="68B4412E">
      <w:start w:val="1"/>
      <w:numFmt w:val="lowerRoman"/>
      <w:lvlText w:val="%3."/>
      <w:lvlJc w:val="right"/>
      <w:pPr>
        <w:ind w:left="2160" w:hanging="180"/>
      </w:pPr>
    </w:lvl>
    <w:lvl w:ilvl="3" w:tplc="1114939C">
      <w:start w:val="1"/>
      <w:numFmt w:val="decimal"/>
      <w:lvlText w:val="%4."/>
      <w:lvlJc w:val="left"/>
      <w:pPr>
        <w:ind w:left="2880" w:hanging="360"/>
      </w:pPr>
    </w:lvl>
    <w:lvl w:ilvl="4" w:tplc="4CFCF61C">
      <w:start w:val="1"/>
      <w:numFmt w:val="lowerLetter"/>
      <w:lvlText w:val="%5."/>
      <w:lvlJc w:val="left"/>
      <w:pPr>
        <w:ind w:left="3600" w:hanging="360"/>
      </w:pPr>
    </w:lvl>
    <w:lvl w:ilvl="5" w:tplc="18D89A86">
      <w:start w:val="1"/>
      <w:numFmt w:val="lowerRoman"/>
      <w:lvlText w:val="%6."/>
      <w:lvlJc w:val="right"/>
      <w:pPr>
        <w:ind w:left="4320" w:hanging="180"/>
      </w:pPr>
    </w:lvl>
    <w:lvl w:ilvl="6" w:tplc="8E7A8ADA">
      <w:start w:val="1"/>
      <w:numFmt w:val="decimal"/>
      <w:lvlText w:val="%7."/>
      <w:lvlJc w:val="left"/>
      <w:pPr>
        <w:ind w:left="5040" w:hanging="360"/>
      </w:pPr>
    </w:lvl>
    <w:lvl w:ilvl="7" w:tplc="309C3ED0">
      <w:start w:val="1"/>
      <w:numFmt w:val="lowerLetter"/>
      <w:lvlText w:val="%8."/>
      <w:lvlJc w:val="left"/>
      <w:pPr>
        <w:ind w:left="5760" w:hanging="360"/>
      </w:pPr>
    </w:lvl>
    <w:lvl w:ilvl="8" w:tplc="1DB2BED6">
      <w:start w:val="1"/>
      <w:numFmt w:val="lowerRoman"/>
      <w:lvlText w:val="%9."/>
      <w:lvlJc w:val="right"/>
      <w:pPr>
        <w:ind w:left="6480" w:hanging="180"/>
      </w:pPr>
    </w:lvl>
  </w:abstractNum>
  <w:abstractNum w:abstractNumId="6"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E23D6E4"/>
    <w:multiLevelType w:val="hybridMultilevel"/>
    <w:tmpl w:val="01149F74"/>
    <w:lvl w:ilvl="0" w:tplc="8E76C16C">
      <w:start w:val="1"/>
      <w:numFmt w:val="decimal"/>
      <w:lvlText w:val="%1."/>
      <w:lvlJc w:val="left"/>
      <w:pPr>
        <w:ind w:left="360" w:hanging="360"/>
      </w:pPr>
    </w:lvl>
    <w:lvl w:ilvl="1" w:tplc="FAF63212">
      <w:start w:val="1"/>
      <w:numFmt w:val="lowerLetter"/>
      <w:lvlText w:val="%2."/>
      <w:lvlJc w:val="left"/>
      <w:pPr>
        <w:ind w:left="1080" w:hanging="360"/>
      </w:pPr>
    </w:lvl>
    <w:lvl w:ilvl="2" w:tplc="4DDC6236">
      <w:start w:val="1"/>
      <w:numFmt w:val="lowerRoman"/>
      <w:lvlText w:val="%3."/>
      <w:lvlJc w:val="right"/>
      <w:pPr>
        <w:ind w:left="1800" w:hanging="180"/>
      </w:pPr>
    </w:lvl>
    <w:lvl w:ilvl="3" w:tplc="469A01EA">
      <w:start w:val="1"/>
      <w:numFmt w:val="decimal"/>
      <w:lvlText w:val="%4."/>
      <w:lvlJc w:val="left"/>
      <w:pPr>
        <w:ind w:left="2520" w:hanging="360"/>
      </w:pPr>
    </w:lvl>
    <w:lvl w:ilvl="4" w:tplc="C98C77EE">
      <w:start w:val="1"/>
      <w:numFmt w:val="lowerLetter"/>
      <w:lvlText w:val="%5."/>
      <w:lvlJc w:val="left"/>
      <w:pPr>
        <w:ind w:left="3240" w:hanging="360"/>
      </w:pPr>
    </w:lvl>
    <w:lvl w:ilvl="5" w:tplc="4E240B4C">
      <w:start w:val="1"/>
      <w:numFmt w:val="lowerRoman"/>
      <w:lvlText w:val="%6."/>
      <w:lvlJc w:val="right"/>
      <w:pPr>
        <w:ind w:left="3960" w:hanging="180"/>
      </w:pPr>
    </w:lvl>
    <w:lvl w:ilvl="6" w:tplc="9D0E92B2">
      <w:start w:val="1"/>
      <w:numFmt w:val="decimal"/>
      <w:lvlText w:val="%7."/>
      <w:lvlJc w:val="left"/>
      <w:pPr>
        <w:ind w:left="4680" w:hanging="360"/>
      </w:pPr>
    </w:lvl>
    <w:lvl w:ilvl="7" w:tplc="613CBEAC">
      <w:start w:val="1"/>
      <w:numFmt w:val="lowerLetter"/>
      <w:lvlText w:val="%8."/>
      <w:lvlJc w:val="left"/>
      <w:pPr>
        <w:ind w:left="5400" w:hanging="360"/>
      </w:pPr>
    </w:lvl>
    <w:lvl w:ilvl="8" w:tplc="6A28F022">
      <w:start w:val="1"/>
      <w:numFmt w:val="lowerRoman"/>
      <w:lvlText w:val="%9."/>
      <w:lvlJc w:val="right"/>
      <w:pPr>
        <w:ind w:left="6120" w:hanging="180"/>
      </w:pPr>
    </w:lvl>
  </w:abstractNum>
  <w:num w:numId="1" w16cid:durableId="2021808217">
    <w:abstractNumId w:val="5"/>
  </w:num>
  <w:num w:numId="2" w16cid:durableId="1080324630">
    <w:abstractNumId w:val="7"/>
  </w:num>
  <w:num w:numId="3" w16cid:durableId="919288075">
    <w:abstractNumId w:val="2"/>
  </w:num>
  <w:num w:numId="4" w16cid:durableId="1905481278">
    <w:abstractNumId w:val="1"/>
  </w:num>
  <w:num w:numId="5" w16cid:durableId="1852521750">
    <w:abstractNumId w:val="0"/>
  </w:num>
  <w:num w:numId="6" w16cid:durableId="2107924821">
    <w:abstractNumId w:val="4"/>
  </w:num>
  <w:num w:numId="7" w16cid:durableId="420688510">
    <w:abstractNumId w:val="3"/>
  </w:num>
  <w:num w:numId="8" w16cid:durableId="6561132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7960"/>
    <w:rsid w:val="0001088E"/>
    <w:rsid w:val="00011783"/>
    <w:rsid w:val="00011F96"/>
    <w:rsid w:val="000130B0"/>
    <w:rsid w:val="00015E9E"/>
    <w:rsid w:val="00020565"/>
    <w:rsid w:val="0002137F"/>
    <w:rsid w:val="00024F10"/>
    <w:rsid w:val="00034270"/>
    <w:rsid w:val="000356C1"/>
    <w:rsid w:val="0003726D"/>
    <w:rsid w:val="00037668"/>
    <w:rsid w:val="00037B27"/>
    <w:rsid w:val="0004255C"/>
    <w:rsid w:val="000429E9"/>
    <w:rsid w:val="00046916"/>
    <w:rsid w:val="00046C38"/>
    <w:rsid w:val="00056467"/>
    <w:rsid w:val="000608E8"/>
    <w:rsid w:val="0006392C"/>
    <w:rsid w:val="00064712"/>
    <w:rsid w:val="00065E3F"/>
    <w:rsid w:val="00066E6D"/>
    <w:rsid w:val="000671B9"/>
    <w:rsid w:val="00070292"/>
    <w:rsid w:val="00071D59"/>
    <w:rsid w:val="00073731"/>
    <w:rsid w:val="00075A94"/>
    <w:rsid w:val="00086488"/>
    <w:rsid w:val="00093F2E"/>
    <w:rsid w:val="000969B7"/>
    <w:rsid w:val="000A2D8F"/>
    <w:rsid w:val="000A7CCC"/>
    <w:rsid w:val="000B4A62"/>
    <w:rsid w:val="000D372F"/>
    <w:rsid w:val="000D4148"/>
    <w:rsid w:val="000D73DC"/>
    <w:rsid w:val="000E144A"/>
    <w:rsid w:val="000E191A"/>
    <w:rsid w:val="000E7D21"/>
    <w:rsid w:val="000F432E"/>
    <w:rsid w:val="000F60A9"/>
    <w:rsid w:val="001007A5"/>
    <w:rsid w:val="0010429E"/>
    <w:rsid w:val="0011739E"/>
    <w:rsid w:val="0011785F"/>
    <w:rsid w:val="00120B09"/>
    <w:rsid w:val="00123DA7"/>
    <w:rsid w:val="00127F5C"/>
    <w:rsid w:val="0013083A"/>
    <w:rsid w:val="00132855"/>
    <w:rsid w:val="001429E6"/>
    <w:rsid w:val="0015131C"/>
    <w:rsid w:val="00152993"/>
    <w:rsid w:val="001562E3"/>
    <w:rsid w:val="00161748"/>
    <w:rsid w:val="00170297"/>
    <w:rsid w:val="00171370"/>
    <w:rsid w:val="00173D55"/>
    <w:rsid w:val="00175A29"/>
    <w:rsid w:val="001836E3"/>
    <w:rsid w:val="001913F4"/>
    <w:rsid w:val="00197468"/>
    <w:rsid w:val="001A1807"/>
    <w:rsid w:val="001A1BE4"/>
    <w:rsid w:val="001A227D"/>
    <w:rsid w:val="001A6F40"/>
    <w:rsid w:val="001B0F5B"/>
    <w:rsid w:val="001B648D"/>
    <w:rsid w:val="001B7249"/>
    <w:rsid w:val="001B7552"/>
    <w:rsid w:val="001C0A94"/>
    <w:rsid w:val="001C3D5C"/>
    <w:rsid w:val="001C4E05"/>
    <w:rsid w:val="001D69A5"/>
    <w:rsid w:val="001D6D08"/>
    <w:rsid w:val="001E2032"/>
    <w:rsid w:val="001E28FC"/>
    <w:rsid w:val="001E2ED3"/>
    <w:rsid w:val="001E75F3"/>
    <w:rsid w:val="001F05DD"/>
    <w:rsid w:val="001F0C81"/>
    <w:rsid w:val="001F1DCD"/>
    <w:rsid w:val="001F77F4"/>
    <w:rsid w:val="00201CAC"/>
    <w:rsid w:val="00203F10"/>
    <w:rsid w:val="00206204"/>
    <w:rsid w:val="002115ED"/>
    <w:rsid w:val="00212C55"/>
    <w:rsid w:val="0021372D"/>
    <w:rsid w:val="00213FA6"/>
    <w:rsid w:val="00223A33"/>
    <w:rsid w:val="002252D1"/>
    <w:rsid w:val="00227122"/>
    <w:rsid w:val="002300AB"/>
    <w:rsid w:val="00230C8C"/>
    <w:rsid w:val="00233914"/>
    <w:rsid w:val="00235A48"/>
    <w:rsid w:val="002404D0"/>
    <w:rsid w:val="00240DF4"/>
    <w:rsid w:val="00241284"/>
    <w:rsid w:val="002419F9"/>
    <w:rsid w:val="002440A8"/>
    <w:rsid w:val="002447CF"/>
    <w:rsid w:val="0024590F"/>
    <w:rsid w:val="00252477"/>
    <w:rsid w:val="002568C4"/>
    <w:rsid w:val="00256CB5"/>
    <w:rsid w:val="00261F88"/>
    <w:rsid w:val="00263295"/>
    <w:rsid w:val="002641D1"/>
    <w:rsid w:val="002662F4"/>
    <w:rsid w:val="00266F3B"/>
    <w:rsid w:val="002722D2"/>
    <w:rsid w:val="00274E47"/>
    <w:rsid w:val="00285A40"/>
    <w:rsid w:val="00287298"/>
    <w:rsid w:val="00287B42"/>
    <w:rsid w:val="00287B61"/>
    <w:rsid w:val="00290BCB"/>
    <w:rsid w:val="002937C4"/>
    <w:rsid w:val="0029689E"/>
    <w:rsid w:val="002A1058"/>
    <w:rsid w:val="002A12FE"/>
    <w:rsid w:val="002A256B"/>
    <w:rsid w:val="002A464B"/>
    <w:rsid w:val="002A52EF"/>
    <w:rsid w:val="002A568A"/>
    <w:rsid w:val="002A68A7"/>
    <w:rsid w:val="002C2C0F"/>
    <w:rsid w:val="002C3B2E"/>
    <w:rsid w:val="002C3E83"/>
    <w:rsid w:val="002C41F1"/>
    <w:rsid w:val="002C7581"/>
    <w:rsid w:val="002D35B8"/>
    <w:rsid w:val="002E3068"/>
    <w:rsid w:val="002E3090"/>
    <w:rsid w:val="002E65F2"/>
    <w:rsid w:val="002F55D1"/>
    <w:rsid w:val="003010C0"/>
    <w:rsid w:val="00304857"/>
    <w:rsid w:val="003116E8"/>
    <w:rsid w:val="00313733"/>
    <w:rsid w:val="00316327"/>
    <w:rsid w:val="00317298"/>
    <w:rsid w:val="003222A9"/>
    <w:rsid w:val="00331609"/>
    <w:rsid w:val="0033209F"/>
    <w:rsid w:val="00332A97"/>
    <w:rsid w:val="00332DB1"/>
    <w:rsid w:val="00335BD2"/>
    <w:rsid w:val="00336465"/>
    <w:rsid w:val="00340BF7"/>
    <w:rsid w:val="00340DA9"/>
    <w:rsid w:val="00341289"/>
    <w:rsid w:val="00343314"/>
    <w:rsid w:val="00346008"/>
    <w:rsid w:val="00347312"/>
    <w:rsid w:val="00350C00"/>
    <w:rsid w:val="00351762"/>
    <w:rsid w:val="0035233B"/>
    <w:rsid w:val="0035254F"/>
    <w:rsid w:val="003579F1"/>
    <w:rsid w:val="003613AE"/>
    <w:rsid w:val="00361E42"/>
    <w:rsid w:val="00366113"/>
    <w:rsid w:val="00366ACB"/>
    <w:rsid w:val="00371676"/>
    <w:rsid w:val="003775D2"/>
    <w:rsid w:val="00381EF0"/>
    <w:rsid w:val="00384910"/>
    <w:rsid w:val="003869C3"/>
    <w:rsid w:val="00391A9F"/>
    <w:rsid w:val="00391C43"/>
    <w:rsid w:val="00391F3A"/>
    <w:rsid w:val="003A4C10"/>
    <w:rsid w:val="003B2296"/>
    <w:rsid w:val="003B65A4"/>
    <w:rsid w:val="003B7007"/>
    <w:rsid w:val="003C270C"/>
    <w:rsid w:val="003C283B"/>
    <w:rsid w:val="003C3FC3"/>
    <w:rsid w:val="003C49A1"/>
    <w:rsid w:val="003C6D2B"/>
    <w:rsid w:val="003D0849"/>
    <w:rsid w:val="003D0994"/>
    <w:rsid w:val="003D1878"/>
    <w:rsid w:val="003D466B"/>
    <w:rsid w:val="003D76FB"/>
    <w:rsid w:val="003D7F39"/>
    <w:rsid w:val="003E6F58"/>
    <w:rsid w:val="003F6095"/>
    <w:rsid w:val="003F68D5"/>
    <w:rsid w:val="00400641"/>
    <w:rsid w:val="0040175F"/>
    <w:rsid w:val="004040AB"/>
    <w:rsid w:val="0041247F"/>
    <w:rsid w:val="004146E1"/>
    <w:rsid w:val="00420B6B"/>
    <w:rsid w:val="00423824"/>
    <w:rsid w:val="00426F2E"/>
    <w:rsid w:val="004270F7"/>
    <w:rsid w:val="004271D6"/>
    <w:rsid w:val="0043567D"/>
    <w:rsid w:val="00436E1F"/>
    <w:rsid w:val="00442BCA"/>
    <w:rsid w:val="00445D6F"/>
    <w:rsid w:val="00453CE1"/>
    <w:rsid w:val="00457D65"/>
    <w:rsid w:val="004624D7"/>
    <w:rsid w:val="004634FE"/>
    <w:rsid w:val="004653BC"/>
    <w:rsid w:val="004757E1"/>
    <w:rsid w:val="00475936"/>
    <w:rsid w:val="004773EA"/>
    <w:rsid w:val="00482787"/>
    <w:rsid w:val="004840E0"/>
    <w:rsid w:val="00484646"/>
    <w:rsid w:val="004854DE"/>
    <w:rsid w:val="00485F0C"/>
    <w:rsid w:val="00496E60"/>
    <w:rsid w:val="004A65D7"/>
    <w:rsid w:val="004B01B5"/>
    <w:rsid w:val="004B11DD"/>
    <w:rsid w:val="004B2C3E"/>
    <w:rsid w:val="004B787B"/>
    <w:rsid w:val="004B7B90"/>
    <w:rsid w:val="004C62A2"/>
    <w:rsid w:val="004C68CF"/>
    <w:rsid w:val="004D386A"/>
    <w:rsid w:val="004D3F7F"/>
    <w:rsid w:val="004D7A35"/>
    <w:rsid w:val="004E0E90"/>
    <w:rsid w:val="004E2C19"/>
    <w:rsid w:val="004E579B"/>
    <w:rsid w:val="004E5CBD"/>
    <w:rsid w:val="004E5D2F"/>
    <w:rsid w:val="004F29EF"/>
    <w:rsid w:val="004F3065"/>
    <w:rsid w:val="004F6436"/>
    <w:rsid w:val="00501195"/>
    <w:rsid w:val="00502013"/>
    <w:rsid w:val="00504920"/>
    <w:rsid w:val="00505F07"/>
    <w:rsid w:val="00511413"/>
    <w:rsid w:val="00511DDC"/>
    <w:rsid w:val="00511FA4"/>
    <w:rsid w:val="005210AC"/>
    <w:rsid w:val="00522D72"/>
    <w:rsid w:val="005249C8"/>
    <w:rsid w:val="0052541E"/>
    <w:rsid w:val="00525F10"/>
    <w:rsid w:val="00526626"/>
    <w:rsid w:val="005353E2"/>
    <w:rsid w:val="00535BA8"/>
    <w:rsid w:val="005412D5"/>
    <w:rsid w:val="0054766C"/>
    <w:rsid w:val="00551B7E"/>
    <w:rsid w:val="00551CE0"/>
    <w:rsid w:val="00554005"/>
    <w:rsid w:val="0056126E"/>
    <w:rsid w:val="005618BA"/>
    <w:rsid w:val="00561972"/>
    <w:rsid w:val="00563353"/>
    <w:rsid w:val="00577B86"/>
    <w:rsid w:val="00581ED9"/>
    <w:rsid w:val="00584579"/>
    <w:rsid w:val="00586ED9"/>
    <w:rsid w:val="00591E40"/>
    <w:rsid w:val="00595BE4"/>
    <w:rsid w:val="00596E66"/>
    <w:rsid w:val="00597743"/>
    <w:rsid w:val="005A1814"/>
    <w:rsid w:val="005B0976"/>
    <w:rsid w:val="005B169A"/>
    <w:rsid w:val="005B55AD"/>
    <w:rsid w:val="005B5BBA"/>
    <w:rsid w:val="005B6A26"/>
    <w:rsid w:val="005C2C0D"/>
    <w:rsid w:val="005C69C7"/>
    <w:rsid w:val="005C6CEE"/>
    <w:rsid w:val="005C7660"/>
    <w:rsid w:val="005D1C2A"/>
    <w:rsid w:val="005D284C"/>
    <w:rsid w:val="005E0BB7"/>
    <w:rsid w:val="005E440F"/>
    <w:rsid w:val="005F1144"/>
    <w:rsid w:val="005F2303"/>
    <w:rsid w:val="005F54E3"/>
    <w:rsid w:val="005F5953"/>
    <w:rsid w:val="005F60CC"/>
    <w:rsid w:val="005F77E5"/>
    <w:rsid w:val="005F7A0D"/>
    <w:rsid w:val="00601293"/>
    <w:rsid w:val="0060199B"/>
    <w:rsid w:val="00604512"/>
    <w:rsid w:val="00605672"/>
    <w:rsid w:val="0060623F"/>
    <w:rsid w:val="006066F6"/>
    <w:rsid w:val="00620A33"/>
    <w:rsid w:val="0062282E"/>
    <w:rsid w:val="00623FFC"/>
    <w:rsid w:val="006248D8"/>
    <w:rsid w:val="00625C59"/>
    <w:rsid w:val="00626129"/>
    <w:rsid w:val="006316D4"/>
    <w:rsid w:val="00632381"/>
    <w:rsid w:val="00633E23"/>
    <w:rsid w:val="00635739"/>
    <w:rsid w:val="0064400A"/>
    <w:rsid w:val="00650738"/>
    <w:rsid w:val="00655803"/>
    <w:rsid w:val="00656FF8"/>
    <w:rsid w:val="00657CB1"/>
    <w:rsid w:val="00661020"/>
    <w:rsid w:val="006641B7"/>
    <w:rsid w:val="00665CDC"/>
    <w:rsid w:val="00666612"/>
    <w:rsid w:val="00670537"/>
    <w:rsid w:val="00671C97"/>
    <w:rsid w:val="00673B94"/>
    <w:rsid w:val="006801F8"/>
    <w:rsid w:val="00680AC6"/>
    <w:rsid w:val="006835D8"/>
    <w:rsid w:val="0068632C"/>
    <w:rsid w:val="00686B05"/>
    <w:rsid w:val="006877BB"/>
    <w:rsid w:val="006877FF"/>
    <w:rsid w:val="006964C3"/>
    <w:rsid w:val="006A0BBA"/>
    <w:rsid w:val="006A4C8E"/>
    <w:rsid w:val="006A79EF"/>
    <w:rsid w:val="006B2A11"/>
    <w:rsid w:val="006B36B3"/>
    <w:rsid w:val="006B3C4C"/>
    <w:rsid w:val="006B41AC"/>
    <w:rsid w:val="006C19FD"/>
    <w:rsid w:val="006C2177"/>
    <w:rsid w:val="006C29E1"/>
    <w:rsid w:val="006C316E"/>
    <w:rsid w:val="006D0F7C"/>
    <w:rsid w:val="006D1651"/>
    <w:rsid w:val="006D194C"/>
    <w:rsid w:val="006D4BE7"/>
    <w:rsid w:val="006E0055"/>
    <w:rsid w:val="006E21D8"/>
    <w:rsid w:val="006E69A9"/>
    <w:rsid w:val="006F1D69"/>
    <w:rsid w:val="006F277D"/>
    <w:rsid w:val="006F2BAA"/>
    <w:rsid w:val="006F4999"/>
    <w:rsid w:val="006F63BD"/>
    <w:rsid w:val="006F6679"/>
    <w:rsid w:val="006F7C60"/>
    <w:rsid w:val="00701229"/>
    <w:rsid w:val="00704293"/>
    <w:rsid w:val="007044CA"/>
    <w:rsid w:val="0070487B"/>
    <w:rsid w:val="00716187"/>
    <w:rsid w:val="00724289"/>
    <w:rsid w:val="007269C4"/>
    <w:rsid w:val="007364DE"/>
    <w:rsid w:val="0074209E"/>
    <w:rsid w:val="00743E66"/>
    <w:rsid w:val="007522DC"/>
    <w:rsid w:val="00753927"/>
    <w:rsid w:val="007636B5"/>
    <w:rsid w:val="007644AF"/>
    <w:rsid w:val="00775FD2"/>
    <w:rsid w:val="007843EF"/>
    <w:rsid w:val="0078458B"/>
    <w:rsid w:val="00786C72"/>
    <w:rsid w:val="007928B0"/>
    <w:rsid w:val="00792D4A"/>
    <w:rsid w:val="00793107"/>
    <w:rsid w:val="0079353F"/>
    <w:rsid w:val="00797C6F"/>
    <w:rsid w:val="007A00F5"/>
    <w:rsid w:val="007A0C00"/>
    <w:rsid w:val="007A2604"/>
    <w:rsid w:val="007A2C75"/>
    <w:rsid w:val="007A460B"/>
    <w:rsid w:val="007A7AC7"/>
    <w:rsid w:val="007B33A1"/>
    <w:rsid w:val="007B6ECA"/>
    <w:rsid w:val="007C2BF2"/>
    <w:rsid w:val="007D357F"/>
    <w:rsid w:val="007D4BCF"/>
    <w:rsid w:val="007D5CC8"/>
    <w:rsid w:val="007E5CD9"/>
    <w:rsid w:val="007E780E"/>
    <w:rsid w:val="007E787D"/>
    <w:rsid w:val="007F0EE5"/>
    <w:rsid w:val="007F13FE"/>
    <w:rsid w:val="007F2CA8"/>
    <w:rsid w:val="007F7161"/>
    <w:rsid w:val="00801573"/>
    <w:rsid w:val="008040A2"/>
    <w:rsid w:val="00806CAF"/>
    <w:rsid w:val="008070A1"/>
    <w:rsid w:val="00810F66"/>
    <w:rsid w:val="00821EE0"/>
    <w:rsid w:val="008228C1"/>
    <w:rsid w:val="00827FED"/>
    <w:rsid w:val="00832DFA"/>
    <w:rsid w:val="00835649"/>
    <w:rsid w:val="00835FE1"/>
    <w:rsid w:val="00841355"/>
    <w:rsid w:val="0084220D"/>
    <w:rsid w:val="00845F43"/>
    <w:rsid w:val="00847390"/>
    <w:rsid w:val="008513F7"/>
    <w:rsid w:val="0085559E"/>
    <w:rsid w:val="00855F52"/>
    <w:rsid w:val="0086351A"/>
    <w:rsid w:val="00865644"/>
    <w:rsid w:val="008704F5"/>
    <w:rsid w:val="008732E4"/>
    <w:rsid w:val="00873CD9"/>
    <w:rsid w:val="00875C28"/>
    <w:rsid w:val="00882800"/>
    <w:rsid w:val="008833CE"/>
    <w:rsid w:val="00884360"/>
    <w:rsid w:val="00896B1B"/>
    <w:rsid w:val="00896FD7"/>
    <w:rsid w:val="008A171E"/>
    <w:rsid w:val="008A1835"/>
    <w:rsid w:val="008A750E"/>
    <w:rsid w:val="008C3F00"/>
    <w:rsid w:val="008C5197"/>
    <w:rsid w:val="008D01B3"/>
    <w:rsid w:val="008D098F"/>
    <w:rsid w:val="008D0D94"/>
    <w:rsid w:val="008D300F"/>
    <w:rsid w:val="008D35C9"/>
    <w:rsid w:val="008D509D"/>
    <w:rsid w:val="008E0A5E"/>
    <w:rsid w:val="008E0E41"/>
    <w:rsid w:val="008E2790"/>
    <w:rsid w:val="008E3026"/>
    <w:rsid w:val="008E3B5C"/>
    <w:rsid w:val="008E559E"/>
    <w:rsid w:val="008E5842"/>
    <w:rsid w:val="008E5986"/>
    <w:rsid w:val="008E5A99"/>
    <w:rsid w:val="008E70FC"/>
    <w:rsid w:val="00900676"/>
    <w:rsid w:val="00916080"/>
    <w:rsid w:val="00917514"/>
    <w:rsid w:val="0092189D"/>
    <w:rsid w:val="00921A68"/>
    <w:rsid w:val="009247D9"/>
    <w:rsid w:val="0092773D"/>
    <w:rsid w:val="009333CE"/>
    <w:rsid w:val="009373BF"/>
    <w:rsid w:val="00937C8C"/>
    <w:rsid w:val="00947D59"/>
    <w:rsid w:val="00954090"/>
    <w:rsid w:val="00954AE1"/>
    <w:rsid w:val="009615EE"/>
    <w:rsid w:val="009664AE"/>
    <w:rsid w:val="0097229F"/>
    <w:rsid w:val="00972E0A"/>
    <w:rsid w:val="009742E6"/>
    <w:rsid w:val="0097430C"/>
    <w:rsid w:val="00974968"/>
    <w:rsid w:val="00974FCF"/>
    <w:rsid w:val="00975749"/>
    <w:rsid w:val="00976056"/>
    <w:rsid w:val="00976B65"/>
    <w:rsid w:val="00980942"/>
    <w:rsid w:val="00981CD0"/>
    <w:rsid w:val="00983487"/>
    <w:rsid w:val="00983548"/>
    <w:rsid w:val="0098514B"/>
    <w:rsid w:val="00992054"/>
    <w:rsid w:val="00992840"/>
    <w:rsid w:val="00995C52"/>
    <w:rsid w:val="009A4FBE"/>
    <w:rsid w:val="009A67D5"/>
    <w:rsid w:val="009A7976"/>
    <w:rsid w:val="009B23A1"/>
    <w:rsid w:val="009B74AE"/>
    <w:rsid w:val="009C0D62"/>
    <w:rsid w:val="009C4F9D"/>
    <w:rsid w:val="009C607E"/>
    <w:rsid w:val="009C72BA"/>
    <w:rsid w:val="009D1F5A"/>
    <w:rsid w:val="009D2052"/>
    <w:rsid w:val="009D4A79"/>
    <w:rsid w:val="009D4BA3"/>
    <w:rsid w:val="009D712D"/>
    <w:rsid w:val="009E12E4"/>
    <w:rsid w:val="009E37E3"/>
    <w:rsid w:val="009F077E"/>
    <w:rsid w:val="009F7718"/>
    <w:rsid w:val="00A015C4"/>
    <w:rsid w:val="00A05788"/>
    <w:rsid w:val="00A07CEE"/>
    <w:rsid w:val="00A105BE"/>
    <w:rsid w:val="00A13642"/>
    <w:rsid w:val="00A1367E"/>
    <w:rsid w:val="00A15172"/>
    <w:rsid w:val="00A2004F"/>
    <w:rsid w:val="00A200BE"/>
    <w:rsid w:val="00A21150"/>
    <w:rsid w:val="00A21B11"/>
    <w:rsid w:val="00A21C25"/>
    <w:rsid w:val="00A2282D"/>
    <w:rsid w:val="00A2419E"/>
    <w:rsid w:val="00A26DEE"/>
    <w:rsid w:val="00A2798C"/>
    <w:rsid w:val="00A27CE6"/>
    <w:rsid w:val="00A30BAA"/>
    <w:rsid w:val="00A33F23"/>
    <w:rsid w:val="00A35216"/>
    <w:rsid w:val="00A37E10"/>
    <w:rsid w:val="00A4321E"/>
    <w:rsid w:val="00A47AEF"/>
    <w:rsid w:val="00A5072B"/>
    <w:rsid w:val="00A5425F"/>
    <w:rsid w:val="00A5438C"/>
    <w:rsid w:val="00A615D2"/>
    <w:rsid w:val="00A65248"/>
    <w:rsid w:val="00A659C2"/>
    <w:rsid w:val="00A71749"/>
    <w:rsid w:val="00A738A8"/>
    <w:rsid w:val="00A834F9"/>
    <w:rsid w:val="00A861DA"/>
    <w:rsid w:val="00A8771C"/>
    <w:rsid w:val="00A90E61"/>
    <w:rsid w:val="00A93E14"/>
    <w:rsid w:val="00A973DD"/>
    <w:rsid w:val="00A979F5"/>
    <w:rsid w:val="00AA1B1E"/>
    <w:rsid w:val="00AA5056"/>
    <w:rsid w:val="00AB3E68"/>
    <w:rsid w:val="00AB5AAD"/>
    <w:rsid w:val="00AC251C"/>
    <w:rsid w:val="00AC6854"/>
    <w:rsid w:val="00AD062D"/>
    <w:rsid w:val="00AD1074"/>
    <w:rsid w:val="00AD7768"/>
    <w:rsid w:val="00AD7EAB"/>
    <w:rsid w:val="00AE2C3B"/>
    <w:rsid w:val="00AE33F2"/>
    <w:rsid w:val="00AE3BBC"/>
    <w:rsid w:val="00AF006E"/>
    <w:rsid w:val="00AF4F2F"/>
    <w:rsid w:val="00AF6CFF"/>
    <w:rsid w:val="00B0043E"/>
    <w:rsid w:val="00B06DF7"/>
    <w:rsid w:val="00B07AEC"/>
    <w:rsid w:val="00B07FA2"/>
    <w:rsid w:val="00B10163"/>
    <w:rsid w:val="00B10B4C"/>
    <w:rsid w:val="00B12ECB"/>
    <w:rsid w:val="00B15121"/>
    <w:rsid w:val="00B15715"/>
    <w:rsid w:val="00B165CF"/>
    <w:rsid w:val="00B23889"/>
    <w:rsid w:val="00B24633"/>
    <w:rsid w:val="00B2603C"/>
    <w:rsid w:val="00B36E16"/>
    <w:rsid w:val="00B422F5"/>
    <w:rsid w:val="00B5080A"/>
    <w:rsid w:val="00B5365E"/>
    <w:rsid w:val="00B54A5F"/>
    <w:rsid w:val="00B57013"/>
    <w:rsid w:val="00B60BDD"/>
    <w:rsid w:val="00B61300"/>
    <w:rsid w:val="00B76355"/>
    <w:rsid w:val="00B80096"/>
    <w:rsid w:val="00B8084C"/>
    <w:rsid w:val="00B80A1E"/>
    <w:rsid w:val="00B80D46"/>
    <w:rsid w:val="00B81DED"/>
    <w:rsid w:val="00B8450D"/>
    <w:rsid w:val="00B87903"/>
    <w:rsid w:val="00B90070"/>
    <w:rsid w:val="00B92C8E"/>
    <w:rsid w:val="00B943AE"/>
    <w:rsid w:val="00B95AB3"/>
    <w:rsid w:val="00B97B23"/>
    <w:rsid w:val="00BA28BB"/>
    <w:rsid w:val="00BA518B"/>
    <w:rsid w:val="00BA73EB"/>
    <w:rsid w:val="00BB0299"/>
    <w:rsid w:val="00BB62FE"/>
    <w:rsid w:val="00BB6D90"/>
    <w:rsid w:val="00BC1618"/>
    <w:rsid w:val="00BC25F2"/>
    <w:rsid w:val="00BC2842"/>
    <w:rsid w:val="00BC78B8"/>
    <w:rsid w:val="00BD05E2"/>
    <w:rsid w:val="00BD20AD"/>
    <w:rsid w:val="00BD6F64"/>
    <w:rsid w:val="00BD6FBF"/>
    <w:rsid w:val="00BD7258"/>
    <w:rsid w:val="00BE06A5"/>
    <w:rsid w:val="00BE0E9B"/>
    <w:rsid w:val="00BE136C"/>
    <w:rsid w:val="00BE3CCC"/>
    <w:rsid w:val="00BF0677"/>
    <w:rsid w:val="00BF3865"/>
    <w:rsid w:val="00BF7E5B"/>
    <w:rsid w:val="00C00009"/>
    <w:rsid w:val="00C006BD"/>
    <w:rsid w:val="00C02B96"/>
    <w:rsid w:val="00C032DE"/>
    <w:rsid w:val="00C04F9C"/>
    <w:rsid w:val="00C0598D"/>
    <w:rsid w:val="00C072E9"/>
    <w:rsid w:val="00C10720"/>
    <w:rsid w:val="00C10B5C"/>
    <w:rsid w:val="00C1177A"/>
    <w:rsid w:val="00C11956"/>
    <w:rsid w:val="00C13738"/>
    <w:rsid w:val="00C15C94"/>
    <w:rsid w:val="00C2096D"/>
    <w:rsid w:val="00C21A67"/>
    <w:rsid w:val="00C248DF"/>
    <w:rsid w:val="00C2738A"/>
    <w:rsid w:val="00C3030A"/>
    <w:rsid w:val="00C30DB6"/>
    <w:rsid w:val="00C31280"/>
    <w:rsid w:val="00C329D0"/>
    <w:rsid w:val="00C36C92"/>
    <w:rsid w:val="00C37AB1"/>
    <w:rsid w:val="00C412B7"/>
    <w:rsid w:val="00C45109"/>
    <w:rsid w:val="00C45747"/>
    <w:rsid w:val="00C501A8"/>
    <w:rsid w:val="00C51EB0"/>
    <w:rsid w:val="00C53CA5"/>
    <w:rsid w:val="00C557BD"/>
    <w:rsid w:val="00C55AFE"/>
    <w:rsid w:val="00C57FAE"/>
    <w:rsid w:val="00C602E5"/>
    <w:rsid w:val="00C60480"/>
    <w:rsid w:val="00C64496"/>
    <w:rsid w:val="00C65D5F"/>
    <w:rsid w:val="00C7074D"/>
    <w:rsid w:val="00C70C45"/>
    <w:rsid w:val="00C72BAD"/>
    <w:rsid w:val="00C73BFA"/>
    <w:rsid w:val="00C748FD"/>
    <w:rsid w:val="00C754F0"/>
    <w:rsid w:val="00C7566D"/>
    <w:rsid w:val="00C81C41"/>
    <w:rsid w:val="00C93E80"/>
    <w:rsid w:val="00C94035"/>
    <w:rsid w:val="00C968DF"/>
    <w:rsid w:val="00CA12BF"/>
    <w:rsid w:val="00CA2F0D"/>
    <w:rsid w:val="00CA5673"/>
    <w:rsid w:val="00CA6FCA"/>
    <w:rsid w:val="00CB0D16"/>
    <w:rsid w:val="00CB3F42"/>
    <w:rsid w:val="00CC2DA6"/>
    <w:rsid w:val="00CD199B"/>
    <w:rsid w:val="00CD280C"/>
    <w:rsid w:val="00CE5CDE"/>
    <w:rsid w:val="00CE5CEF"/>
    <w:rsid w:val="00CF0BBF"/>
    <w:rsid w:val="00CF4531"/>
    <w:rsid w:val="00D01B70"/>
    <w:rsid w:val="00D04D93"/>
    <w:rsid w:val="00D10BF3"/>
    <w:rsid w:val="00D12C2B"/>
    <w:rsid w:val="00D14684"/>
    <w:rsid w:val="00D17BD3"/>
    <w:rsid w:val="00D21C5D"/>
    <w:rsid w:val="00D251B1"/>
    <w:rsid w:val="00D2572D"/>
    <w:rsid w:val="00D266A1"/>
    <w:rsid w:val="00D276C3"/>
    <w:rsid w:val="00D313D7"/>
    <w:rsid w:val="00D32DE7"/>
    <w:rsid w:val="00D4046E"/>
    <w:rsid w:val="00D4362F"/>
    <w:rsid w:val="00D44B44"/>
    <w:rsid w:val="00D46171"/>
    <w:rsid w:val="00D46E42"/>
    <w:rsid w:val="00D47AE1"/>
    <w:rsid w:val="00D63474"/>
    <w:rsid w:val="00D64543"/>
    <w:rsid w:val="00D66D73"/>
    <w:rsid w:val="00D704D4"/>
    <w:rsid w:val="00D73190"/>
    <w:rsid w:val="00D80132"/>
    <w:rsid w:val="00D80ADD"/>
    <w:rsid w:val="00D90CE6"/>
    <w:rsid w:val="00D952D6"/>
    <w:rsid w:val="00D95952"/>
    <w:rsid w:val="00DA0E73"/>
    <w:rsid w:val="00DA3CB3"/>
    <w:rsid w:val="00DA56C2"/>
    <w:rsid w:val="00DA758A"/>
    <w:rsid w:val="00DB248F"/>
    <w:rsid w:val="00DB55A2"/>
    <w:rsid w:val="00DB5C76"/>
    <w:rsid w:val="00DD0827"/>
    <w:rsid w:val="00DD09FE"/>
    <w:rsid w:val="00DD4359"/>
    <w:rsid w:val="00DD4739"/>
    <w:rsid w:val="00DE082E"/>
    <w:rsid w:val="00DE2AC5"/>
    <w:rsid w:val="00DE2C49"/>
    <w:rsid w:val="00DE47F0"/>
    <w:rsid w:val="00DE4BA5"/>
    <w:rsid w:val="00DE5F33"/>
    <w:rsid w:val="00DF030A"/>
    <w:rsid w:val="00DF117C"/>
    <w:rsid w:val="00DF683C"/>
    <w:rsid w:val="00E017A2"/>
    <w:rsid w:val="00E0185C"/>
    <w:rsid w:val="00E01E7B"/>
    <w:rsid w:val="00E02F7A"/>
    <w:rsid w:val="00E07B54"/>
    <w:rsid w:val="00E11986"/>
    <w:rsid w:val="00E11F78"/>
    <w:rsid w:val="00E139F3"/>
    <w:rsid w:val="00E16948"/>
    <w:rsid w:val="00E2072D"/>
    <w:rsid w:val="00E32605"/>
    <w:rsid w:val="00E437A4"/>
    <w:rsid w:val="00E47966"/>
    <w:rsid w:val="00E5287D"/>
    <w:rsid w:val="00E53E19"/>
    <w:rsid w:val="00E6128D"/>
    <w:rsid w:val="00E621E1"/>
    <w:rsid w:val="00E6484D"/>
    <w:rsid w:val="00E65855"/>
    <w:rsid w:val="00E72822"/>
    <w:rsid w:val="00E76C33"/>
    <w:rsid w:val="00E8088A"/>
    <w:rsid w:val="00E81161"/>
    <w:rsid w:val="00E831D3"/>
    <w:rsid w:val="00E8390E"/>
    <w:rsid w:val="00E86AD4"/>
    <w:rsid w:val="00E94FCB"/>
    <w:rsid w:val="00E96E24"/>
    <w:rsid w:val="00EA1016"/>
    <w:rsid w:val="00EA146B"/>
    <w:rsid w:val="00EA3729"/>
    <w:rsid w:val="00EB5252"/>
    <w:rsid w:val="00EB6373"/>
    <w:rsid w:val="00EB6864"/>
    <w:rsid w:val="00EC27DE"/>
    <w:rsid w:val="00EC38E9"/>
    <w:rsid w:val="00EC4EB4"/>
    <w:rsid w:val="00EC55B3"/>
    <w:rsid w:val="00EC6A3A"/>
    <w:rsid w:val="00EC6DDE"/>
    <w:rsid w:val="00ED1EB7"/>
    <w:rsid w:val="00ED5DA6"/>
    <w:rsid w:val="00ED6417"/>
    <w:rsid w:val="00ED7744"/>
    <w:rsid w:val="00ED7BF6"/>
    <w:rsid w:val="00ED7D31"/>
    <w:rsid w:val="00EE27A5"/>
    <w:rsid w:val="00EE6681"/>
    <w:rsid w:val="00EF04CD"/>
    <w:rsid w:val="00EF1F97"/>
    <w:rsid w:val="00EF363B"/>
    <w:rsid w:val="00F03C03"/>
    <w:rsid w:val="00F04193"/>
    <w:rsid w:val="00F048D0"/>
    <w:rsid w:val="00F07669"/>
    <w:rsid w:val="00F140F6"/>
    <w:rsid w:val="00F158FB"/>
    <w:rsid w:val="00F23016"/>
    <w:rsid w:val="00F2314A"/>
    <w:rsid w:val="00F242A7"/>
    <w:rsid w:val="00F27908"/>
    <w:rsid w:val="00F34822"/>
    <w:rsid w:val="00F34972"/>
    <w:rsid w:val="00F36A43"/>
    <w:rsid w:val="00F42AA2"/>
    <w:rsid w:val="00F477DD"/>
    <w:rsid w:val="00F555F1"/>
    <w:rsid w:val="00F55D17"/>
    <w:rsid w:val="00F576D6"/>
    <w:rsid w:val="00F67D09"/>
    <w:rsid w:val="00F726FE"/>
    <w:rsid w:val="00F823DB"/>
    <w:rsid w:val="00F82F2D"/>
    <w:rsid w:val="00F83999"/>
    <w:rsid w:val="00F84D2C"/>
    <w:rsid w:val="00F9005F"/>
    <w:rsid w:val="00F90B49"/>
    <w:rsid w:val="00F91140"/>
    <w:rsid w:val="00F96FB2"/>
    <w:rsid w:val="00F971D2"/>
    <w:rsid w:val="00FA020E"/>
    <w:rsid w:val="00FA0A0B"/>
    <w:rsid w:val="00FA4C75"/>
    <w:rsid w:val="00FA5162"/>
    <w:rsid w:val="00FA53A2"/>
    <w:rsid w:val="00FA655B"/>
    <w:rsid w:val="00FA6C7F"/>
    <w:rsid w:val="00FB1B2C"/>
    <w:rsid w:val="00FB3509"/>
    <w:rsid w:val="00FB38F7"/>
    <w:rsid w:val="00FB51D8"/>
    <w:rsid w:val="00FB6FF7"/>
    <w:rsid w:val="00FC3430"/>
    <w:rsid w:val="00FD08E8"/>
    <w:rsid w:val="00FD1BDC"/>
    <w:rsid w:val="00FD36DC"/>
    <w:rsid w:val="00FD4329"/>
    <w:rsid w:val="00FD4D3C"/>
    <w:rsid w:val="00FD4E80"/>
    <w:rsid w:val="00FE0A6A"/>
    <w:rsid w:val="00FE54B9"/>
    <w:rsid w:val="00FF20BE"/>
    <w:rsid w:val="011DDA15"/>
    <w:rsid w:val="01328856"/>
    <w:rsid w:val="0138CFC9"/>
    <w:rsid w:val="014E87A5"/>
    <w:rsid w:val="0171DE9C"/>
    <w:rsid w:val="01F47AD9"/>
    <w:rsid w:val="01FFB29A"/>
    <w:rsid w:val="0219250E"/>
    <w:rsid w:val="025D5AF5"/>
    <w:rsid w:val="028B92FF"/>
    <w:rsid w:val="029107E2"/>
    <w:rsid w:val="02B80B36"/>
    <w:rsid w:val="03BBF23A"/>
    <w:rsid w:val="03CD6329"/>
    <w:rsid w:val="04DAB927"/>
    <w:rsid w:val="053F80E6"/>
    <w:rsid w:val="0550D64F"/>
    <w:rsid w:val="066BBFFB"/>
    <w:rsid w:val="06AD51CA"/>
    <w:rsid w:val="06EEC712"/>
    <w:rsid w:val="07113528"/>
    <w:rsid w:val="0728B805"/>
    <w:rsid w:val="078ACC11"/>
    <w:rsid w:val="07E1B7FC"/>
    <w:rsid w:val="07F14A8E"/>
    <w:rsid w:val="0860FFD5"/>
    <w:rsid w:val="094328CF"/>
    <w:rsid w:val="095E59E9"/>
    <w:rsid w:val="09774FB6"/>
    <w:rsid w:val="099026C1"/>
    <w:rsid w:val="0B190270"/>
    <w:rsid w:val="0B5566E5"/>
    <w:rsid w:val="0B6EBC06"/>
    <w:rsid w:val="0BD94F43"/>
    <w:rsid w:val="0C0C5C7D"/>
    <w:rsid w:val="0D124413"/>
    <w:rsid w:val="0D65ECC9"/>
    <w:rsid w:val="0D72641E"/>
    <w:rsid w:val="0DD387D2"/>
    <w:rsid w:val="0DF1B4FF"/>
    <w:rsid w:val="0F88B5C0"/>
    <w:rsid w:val="0FB20961"/>
    <w:rsid w:val="0FCCE6D9"/>
    <w:rsid w:val="0FFCF936"/>
    <w:rsid w:val="10222C23"/>
    <w:rsid w:val="105684B7"/>
    <w:rsid w:val="10768005"/>
    <w:rsid w:val="108031E1"/>
    <w:rsid w:val="10B79008"/>
    <w:rsid w:val="10E33D6A"/>
    <w:rsid w:val="112807EC"/>
    <w:rsid w:val="11370800"/>
    <w:rsid w:val="11406ED4"/>
    <w:rsid w:val="118B483E"/>
    <w:rsid w:val="11E76C2A"/>
    <w:rsid w:val="1208F20C"/>
    <w:rsid w:val="128B1823"/>
    <w:rsid w:val="1297440E"/>
    <w:rsid w:val="12ABDEC6"/>
    <w:rsid w:val="12C0D245"/>
    <w:rsid w:val="12E019E6"/>
    <w:rsid w:val="134BE5A1"/>
    <w:rsid w:val="1363E79F"/>
    <w:rsid w:val="136F5ED4"/>
    <w:rsid w:val="1412FE35"/>
    <w:rsid w:val="1436FE85"/>
    <w:rsid w:val="14E250DD"/>
    <w:rsid w:val="1566AB33"/>
    <w:rsid w:val="1596B4D7"/>
    <w:rsid w:val="15F8C86C"/>
    <w:rsid w:val="16083DCD"/>
    <w:rsid w:val="167A861C"/>
    <w:rsid w:val="16F193EA"/>
    <w:rsid w:val="175837ED"/>
    <w:rsid w:val="182F4579"/>
    <w:rsid w:val="18C6C990"/>
    <w:rsid w:val="18F7E416"/>
    <w:rsid w:val="191E5D77"/>
    <w:rsid w:val="1964627D"/>
    <w:rsid w:val="19A74BC6"/>
    <w:rsid w:val="19ED7B87"/>
    <w:rsid w:val="1A196CA1"/>
    <w:rsid w:val="1A39A77D"/>
    <w:rsid w:val="1A4821A9"/>
    <w:rsid w:val="1A4BA357"/>
    <w:rsid w:val="1A71055A"/>
    <w:rsid w:val="1AC3F196"/>
    <w:rsid w:val="1B7F8E6A"/>
    <w:rsid w:val="1B8FAB1C"/>
    <w:rsid w:val="1B9FC4B2"/>
    <w:rsid w:val="1BB3BB13"/>
    <w:rsid w:val="1BBA8280"/>
    <w:rsid w:val="1C3431C4"/>
    <w:rsid w:val="1C3A4FDD"/>
    <w:rsid w:val="1C510101"/>
    <w:rsid w:val="1CB686AE"/>
    <w:rsid w:val="1CF6CAB0"/>
    <w:rsid w:val="1D4EEBC3"/>
    <w:rsid w:val="1D685D36"/>
    <w:rsid w:val="1E21396F"/>
    <w:rsid w:val="1F049613"/>
    <w:rsid w:val="1F4F3783"/>
    <w:rsid w:val="1FFA38BB"/>
    <w:rsid w:val="204BA9BB"/>
    <w:rsid w:val="20C5E274"/>
    <w:rsid w:val="210C7EEC"/>
    <w:rsid w:val="216C2C7C"/>
    <w:rsid w:val="21FECDE5"/>
    <w:rsid w:val="220A90F4"/>
    <w:rsid w:val="22219AAE"/>
    <w:rsid w:val="2245BA4C"/>
    <w:rsid w:val="22752466"/>
    <w:rsid w:val="22D91D7E"/>
    <w:rsid w:val="23059403"/>
    <w:rsid w:val="23F08F00"/>
    <w:rsid w:val="2443FBCD"/>
    <w:rsid w:val="244B1398"/>
    <w:rsid w:val="258F0324"/>
    <w:rsid w:val="259C40BD"/>
    <w:rsid w:val="25A070EF"/>
    <w:rsid w:val="25C21AF5"/>
    <w:rsid w:val="2690ADFE"/>
    <w:rsid w:val="26E1B904"/>
    <w:rsid w:val="277507EE"/>
    <w:rsid w:val="27C34D0A"/>
    <w:rsid w:val="27C6F6CB"/>
    <w:rsid w:val="27F35946"/>
    <w:rsid w:val="2809D3BB"/>
    <w:rsid w:val="286F8B78"/>
    <w:rsid w:val="286FB08F"/>
    <w:rsid w:val="28AFA136"/>
    <w:rsid w:val="28E13642"/>
    <w:rsid w:val="28F55286"/>
    <w:rsid w:val="2959397B"/>
    <w:rsid w:val="2A23F850"/>
    <w:rsid w:val="2A83CAD5"/>
    <w:rsid w:val="2AAED802"/>
    <w:rsid w:val="2AD94D72"/>
    <w:rsid w:val="2AE88B7F"/>
    <w:rsid w:val="2AF8918C"/>
    <w:rsid w:val="2C03C303"/>
    <w:rsid w:val="2C9E4F41"/>
    <w:rsid w:val="2CA69CA0"/>
    <w:rsid w:val="2CA9A826"/>
    <w:rsid w:val="2CB5D695"/>
    <w:rsid w:val="2D093283"/>
    <w:rsid w:val="2D0F27EF"/>
    <w:rsid w:val="2D594B81"/>
    <w:rsid w:val="2E0408EF"/>
    <w:rsid w:val="2E28EE36"/>
    <w:rsid w:val="2E374782"/>
    <w:rsid w:val="2E3F545F"/>
    <w:rsid w:val="2E553EF0"/>
    <w:rsid w:val="2EB54723"/>
    <w:rsid w:val="2ED7275D"/>
    <w:rsid w:val="2F576E3B"/>
    <w:rsid w:val="2F8B67DE"/>
    <w:rsid w:val="2FCF480D"/>
    <w:rsid w:val="30336CD9"/>
    <w:rsid w:val="3078ED3D"/>
    <w:rsid w:val="30810E30"/>
    <w:rsid w:val="30897786"/>
    <w:rsid w:val="3092A4AA"/>
    <w:rsid w:val="30B2BDD2"/>
    <w:rsid w:val="31124668"/>
    <w:rsid w:val="319CFE03"/>
    <w:rsid w:val="31A53DFF"/>
    <w:rsid w:val="31CFF4D4"/>
    <w:rsid w:val="31D755EA"/>
    <w:rsid w:val="31E19FF2"/>
    <w:rsid w:val="31FADE6B"/>
    <w:rsid w:val="325EB09E"/>
    <w:rsid w:val="326288FE"/>
    <w:rsid w:val="32D6A380"/>
    <w:rsid w:val="32EC3001"/>
    <w:rsid w:val="32EF4087"/>
    <w:rsid w:val="33A3DFC5"/>
    <w:rsid w:val="34155328"/>
    <w:rsid w:val="34473948"/>
    <w:rsid w:val="348C9568"/>
    <w:rsid w:val="34F9F912"/>
    <w:rsid w:val="35278074"/>
    <w:rsid w:val="35BF1FF3"/>
    <w:rsid w:val="35E9C140"/>
    <w:rsid w:val="361ECBE1"/>
    <w:rsid w:val="363B2515"/>
    <w:rsid w:val="3681C471"/>
    <w:rsid w:val="36B700DC"/>
    <w:rsid w:val="36DAFF52"/>
    <w:rsid w:val="36EF336F"/>
    <w:rsid w:val="374BA91F"/>
    <w:rsid w:val="37727E11"/>
    <w:rsid w:val="37781653"/>
    <w:rsid w:val="378A1252"/>
    <w:rsid w:val="39715740"/>
    <w:rsid w:val="398B6A81"/>
    <w:rsid w:val="39F6E2FE"/>
    <w:rsid w:val="3A44711F"/>
    <w:rsid w:val="3A744F3E"/>
    <w:rsid w:val="3B90B1F3"/>
    <w:rsid w:val="3BDA373E"/>
    <w:rsid w:val="3BFFC38D"/>
    <w:rsid w:val="3C2A69A1"/>
    <w:rsid w:val="3C2CCEA3"/>
    <w:rsid w:val="3C2E4F57"/>
    <w:rsid w:val="3C4055BA"/>
    <w:rsid w:val="3C4AB237"/>
    <w:rsid w:val="3CD18CAE"/>
    <w:rsid w:val="3CE6281C"/>
    <w:rsid w:val="3DEB6392"/>
    <w:rsid w:val="3E9B2C33"/>
    <w:rsid w:val="3F054B65"/>
    <w:rsid w:val="3F1D744B"/>
    <w:rsid w:val="3F6A78B7"/>
    <w:rsid w:val="3FDB68B5"/>
    <w:rsid w:val="3FFB8F62"/>
    <w:rsid w:val="40A04BDB"/>
    <w:rsid w:val="4254E288"/>
    <w:rsid w:val="42703312"/>
    <w:rsid w:val="42E879C7"/>
    <w:rsid w:val="43053278"/>
    <w:rsid w:val="43BBE300"/>
    <w:rsid w:val="43D0FDFD"/>
    <w:rsid w:val="445B30CF"/>
    <w:rsid w:val="44930B85"/>
    <w:rsid w:val="4512FD8D"/>
    <w:rsid w:val="451DADD4"/>
    <w:rsid w:val="46768134"/>
    <w:rsid w:val="46A8F28D"/>
    <w:rsid w:val="46C2A8EF"/>
    <w:rsid w:val="46C48778"/>
    <w:rsid w:val="46FB4A70"/>
    <w:rsid w:val="470DA584"/>
    <w:rsid w:val="4711196A"/>
    <w:rsid w:val="47C994FD"/>
    <w:rsid w:val="47D755CE"/>
    <w:rsid w:val="4827E5D1"/>
    <w:rsid w:val="4881E8D8"/>
    <w:rsid w:val="4902E4B4"/>
    <w:rsid w:val="496DCFBA"/>
    <w:rsid w:val="49B1F9D2"/>
    <w:rsid w:val="49D5784B"/>
    <w:rsid w:val="4A3CA344"/>
    <w:rsid w:val="4A5F106B"/>
    <w:rsid w:val="4A87FF89"/>
    <w:rsid w:val="4AC40711"/>
    <w:rsid w:val="4AE410F2"/>
    <w:rsid w:val="4B09FCED"/>
    <w:rsid w:val="4B2D4C4A"/>
    <w:rsid w:val="4B7D01CD"/>
    <w:rsid w:val="4B8780C6"/>
    <w:rsid w:val="4BE17F22"/>
    <w:rsid w:val="4C2EA88E"/>
    <w:rsid w:val="4C3996D6"/>
    <w:rsid w:val="4C415CEF"/>
    <w:rsid w:val="4C4E2D93"/>
    <w:rsid w:val="4C781B28"/>
    <w:rsid w:val="4CF0E133"/>
    <w:rsid w:val="4CFC413F"/>
    <w:rsid w:val="4D2F422D"/>
    <w:rsid w:val="4DA468F2"/>
    <w:rsid w:val="4DD04F38"/>
    <w:rsid w:val="4FA5BA5A"/>
    <w:rsid w:val="4FB556A0"/>
    <w:rsid w:val="5061B1E0"/>
    <w:rsid w:val="50A3C3B8"/>
    <w:rsid w:val="50AAC148"/>
    <w:rsid w:val="50DD6C7C"/>
    <w:rsid w:val="512E4B18"/>
    <w:rsid w:val="5144FA7C"/>
    <w:rsid w:val="51718FF0"/>
    <w:rsid w:val="52349D58"/>
    <w:rsid w:val="52A8FA90"/>
    <w:rsid w:val="52DF2F74"/>
    <w:rsid w:val="53269853"/>
    <w:rsid w:val="5332FB33"/>
    <w:rsid w:val="53357775"/>
    <w:rsid w:val="534B66DD"/>
    <w:rsid w:val="53617E7C"/>
    <w:rsid w:val="537F3783"/>
    <w:rsid w:val="53A784A3"/>
    <w:rsid w:val="542A3DEF"/>
    <w:rsid w:val="545365D9"/>
    <w:rsid w:val="546AF8B2"/>
    <w:rsid w:val="5536925A"/>
    <w:rsid w:val="554387E6"/>
    <w:rsid w:val="554FB8D4"/>
    <w:rsid w:val="55665519"/>
    <w:rsid w:val="556FE4F2"/>
    <w:rsid w:val="558A2482"/>
    <w:rsid w:val="55A5DA99"/>
    <w:rsid w:val="55ADD87D"/>
    <w:rsid w:val="55D49F5D"/>
    <w:rsid w:val="56691594"/>
    <w:rsid w:val="56ED1290"/>
    <w:rsid w:val="575CEAE2"/>
    <w:rsid w:val="580B7A53"/>
    <w:rsid w:val="58CA681E"/>
    <w:rsid w:val="58D6EA06"/>
    <w:rsid w:val="58ED9D2F"/>
    <w:rsid w:val="59160CE7"/>
    <w:rsid w:val="591A73CB"/>
    <w:rsid w:val="5935B99F"/>
    <w:rsid w:val="595F0796"/>
    <w:rsid w:val="5A0A60E1"/>
    <w:rsid w:val="5A288027"/>
    <w:rsid w:val="5A441E75"/>
    <w:rsid w:val="5A931751"/>
    <w:rsid w:val="5AC64670"/>
    <w:rsid w:val="5AE45719"/>
    <w:rsid w:val="5B186CAB"/>
    <w:rsid w:val="5B3E3D4B"/>
    <w:rsid w:val="5B516A25"/>
    <w:rsid w:val="5BAD9307"/>
    <w:rsid w:val="5C39786D"/>
    <w:rsid w:val="5C8125A6"/>
    <w:rsid w:val="5CE0E880"/>
    <w:rsid w:val="5D9584F3"/>
    <w:rsid w:val="5DC05A75"/>
    <w:rsid w:val="5DDB7AC7"/>
    <w:rsid w:val="5DF05DF7"/>
    <w:rsid w:val="5E544392"/>
    <w:rsid w:val="5EAD4EC7"/>
    <w:rsid w:val="5ED3F2B7"/>
    <w:rsid w:val="5F177CDF"/>
    <w:rsid w:val="5F367650"/>
    <w:rsid w:val="5FAB19CE"/>
    <w:rsid w:val="5FDBE1A2"/>
    <w:rsid w:val="5FE0E1EE"/>
    <w:rsid w:val="60823EB6"/>
    <w:rsid w:val="60A6F851"/>
    <w:rsid w:val="60ABD38B"/>
    <w:rsid w:val="60C4793D"/>
    <w:rsid w:val="60DC084F"/>
    <w:rsid w:val="6163D197"/>
    <w:rsid w:val="61A6A648"/>
    <w:rsid w:val="61D523BD"/>
    <w:rsid w:val="62356E58"/>
    <w:rsid w:val="62B52D01"/>
    <w:rsid w:val="62F13AC8"/>
    <w:rsid w:val="6347E97F"/>
    <w:rsid w:val="63D8368C"/>
    <w:rsid w:val="648759DF"/>
    <w:rsid w:val="65B46217"/>
    <w:rsid w:val="6613300F"/>
    <w:rsid w:val="662E1D94"/>
    <w:rsid w:val="66D9A307"/>
    <w:rsid w:val="66DFBE2D"/>
    <w:rsid w:val="675FF93C"/>
    <w:rsid w:val="67B714F7"/>
    <w:rsid w:val="67B7DD7B"/>
    <w:rsid w:val="680C0D1F"/>
    <w:rsid w:val="684C3EF6"/>
    <w:rsid w:val="687F2EB5"/>
    <w:rsid w:val="68E18F84"/>
    <w:rsid w:val="693F32C4"/>
    <w:rsid w:val="69732548"/>
    <w:rsid w:val="69DC70D0"/>
    <w:rsid w:val="6A0B8F5C"/>
    <w:rsid w:val="6A272A0A"/>
    <w:rsid w:val="6A763431"/>
    <w:rsid w:val="6AC263F6"/>
    <w:rsid w:val="6B2F96D1"/>
    <w:rsid w:val="6B699FFB"/>
    <w:rsid w:val="6B75F8F0"/>
    <w:rsid w:val="6BA34E5B"/>
    <w:rsid w:val="6BF69DEA"/>
    <w:rsid w:val="6C122F2A"/>
    <w:rsid w:val="6C338D39"/>
    <w:rsid w:val="6C3491EE"/>
    <w:rsid w:val="6CFB7F78"/>
    <w:rsid w:val="6D50D811"/>
    <w:rsid w:val="6D817D0F"/>
    <w:rsid w:val="6D95A82D"/>
    <w:rsid w:val="6DDF140E"/>
    <w:rsid w:val="6E7CCF29"/>
    <w:rsid w:val="6E8519A5"/>
    <w:rsid w:val="6F27E185"/>
    <w:rsid w:val="6F2F848A"/>
    <w:rsid w:val="6F41AAFF"/>
    <w:rsid w:val="7112326F"/>
    <w:rsid w:val="711EAAA8"/>
    <w:rsid w:val="71779BCF"/>
    <w:rsid w:val="71C5FF48"/>
    <w:rsid w:val="71F50EA5"/>
    <w:rsid w:val="723D7D79"/>
    <w:rsid w:val="7313C5F0"/>
    <w:rsid w:val="7359F9C0"/>
    <w:rsid w:val="73CDF2D4"/>
    <w:rsid w:val="73D958C7"/>
    <w:rsid w:val="7429C8FB"/>
    <w:rsid w:val="74617D3B"/>
    <w:rsid w:val="763F4CF9"/>
    <w:rsid w:val="765F4A04"/>
    <w:rsid w:val="76BF39EB"/>
    <w:rsid w:val="76C85472"/>
    <w:rsid w:val="77071326"/>
    <w:rsid w:val="780095F3"/>
    <w:rsid w:val="78618128"/>
    <w:rsid w:val="78E1EE94"/>
    <w:rsid w:val="78ED0B85"/>
    <w:rsid w:val="793E240F"/>
    <w:rsid w:val="7988986C"/>
    <w:rsid w:val="7A7DEE1F"/>
    <w:rsid w:val="7A7F6C50"/>
    <w:rsid w:val="7BD040A8"/>
    <w:rsid w:val="7BD3C97A"/>
    <w:rsid w:val="7C113715"/>
    <w:rsid w:val="7D1F36FC"/>
    <w:rsid w:val="7D439B18"/>
    <w:rsid w:val="7D5EE701"/>
    <w:rsid w:val="7D817DBB"/>
    <w:rsid w:val="7E1D0BD5"/>
    <w:rsid w:val="7E5E973B"/>
    <w:rsid w:val="7E849376"/>
    <w:rsid w:val="7ECF821F"/>
    <w:rsid w:val="7F01C2EA"/>
    <w:rsid w:val="7F21DC67"/>
    <w:rsid w:val="7F717549"/>
    <w:rsid w:val="7FA94E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C0F999"/>
  <w15:chartTrackingRefBased/>
  <w15:docId w15:val="{A8A56DA7-573E-435F-A807-1A1641CA1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4BA5"/>
    <w:rPr>
      <w:sz w:val="24"/>
      <w:szCs w:val="24"/>
    </w:rPr>
  </w:style>
  <w:style w:type="paragraph" w:styleId="Heading1">
    <w:name w:val="heading 1"/>
    <w:aliases w:val="h1"/>
    <w:basedOn w:val="Normal"/>
    <w:next w:val="Normal"/>
    <w:qFormat/>
    <w:pPr>
      <w:keepNext/>
      <w:numPr>
        <w:numId w:val="5"/>
      </w:numPr>
      <w:spacing w:after="240"/>
      <w:outlineLvl w:val="0"/>
    </w:pPr>
    <w:rPr>
      <w:b/>
      <w:caps/>
      <w:szCs w:val="20"/>
    </w:rPr>
  </w:style>
  <w:style w:type="paragraph" w:styleId="Heading2">
    <w:name w:val="heading 2"/>
    <w:aliases w:val="h2"/>
    <w:basedOn w:val="Normal"/>
    <w:next w:val="Normal"/>
    <w:qFormat/>
    <w:pPr>
      <w:keepNext/>
      <w:numPr>
        <w:ilvl w:val="1"/>
        <w:numId w:val="5"/>
      </w:numPr>
      <w:spacing w:before="240" w:after="240"/>
      <w:outlineLvl w:val="1"/>
    </w:pPr>
    <w:rPr>
      <w:b/>
      <w:szCs w:val="20"/>
    </w:rPr>
  </w:style>
  <w:style w:type="paragraph" w:styleId="Heading3">
    <w:name w:val="heading 3"/>
    <w:aliases w:val="h3"/>
    <w:basedOn w:val="Normal"/>
    <w:next w:val="Normal"/>
    <w:qFormat/>
    <w:pPr>
      <w:keepNext/>
      <w:numPr>
        <w:ilvl w:val="2"/>
        <w:numId w:val="5"/>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5"/>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basedOn w:val="DefaultParagraphFont"/>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8"/>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paragraph" w:styleId="FootnoteText">
    <w:name w:val="footnote text"/>
    <w:basedOn w:val="Normal"/>
    <w:link w:val="FootnoteTextChar"/>
    <w:rsid w:val="00BA73EB"/>
    <w:rPr>
      <w:sz w:val="20"/>
      <w:szCs w:val="20"/>
    </w:rPr>
  </w:style>
  <w:style w:type="character" w:customStyle="1" w:styleId="FootnoteTextChar">
    <w:name w:val="Footnote Text Char"/>
    <w:basedOn w:val="DefaultParagraphFont"/>
    <w:link w:val="FootnoteText"/>
    <w:rsid w:val="00BA73EB"/>
  </w:style>
  <w:style w:type="character" w:styleId="FootnoteReference">
    <w:name w:val="footnote reference"/>
    <w:rsid w:val="00BA73EB"/>
    <w:rPr>
      <w:vertAlign w:val="superscript"/>
    </w:rPr>
  </w:style>
  <w:style w:type="character" w:styleId="UnresolvedMention">
    <w:name w:val="Unresolved Mention"/>
    <w:basedOn w:val="DefaultParagraphFont"/>
    <w:uiPriority w:val="99"/>
    <w:semiHidden/>
    <w:unhideWhenUsed/>
    <w:rsid w:val="00BA73EB"/>
    <w:rPr>
      <w:color w:val="605E5C"/>
      <w:shd w:val="clear" w:color="auto" w:fill="E1DFDD"/>
    </w:rPr>
  </w:style>
  <w:style w:type="character" w:customStyle="1" w:styleId="HeaderChar">
    <w:name w:val="Header Char"/>
    <w:basedOn w:val="DefaultParagraphFont"/>
    <w:link w:val="Header"/>
    <w:rsid w:val="00DE4BA5"/>
    <w:rPr>
      <w:rFonts w:ascii="Arial" w:hAnsi="Arial"/>
      <w:b/>
      <w:bCs/>
      <w:sz w:val="24"/>
      <w:szCs w:val="24"/>
    </w:rPr>
  </w:style>
  <w:style w:type="paragraph" w:styleId="Revision">
    <w:name w:val="Revision"/>
    <w:hidden/>
    <w:uiPriority w:val="99"/>
    <w:semiHidden/>
    <w:rsid w:val="0099284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ERCOT%20RR\DRRS\anitsharma@tesla.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ercot.com/mktrules/issues/NPRR131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2A9CB798961440A109882571769110" ma:contentTypeVersion="3" ma:contentTypeDescription="Create a new document." ma:contentTypeScope="" ma:versionID="e25a33d12f62706d07a6c4cf1cd71485">
  <xsd:schema xmlns:xsd="http://www.w3.org/2001/XMLSchema" xmlns:xs="http://www.w3.org/2001/XMLSchema" xmlns:p="http://schemas.microsoft.com/office/2006/metadata/properties" xmlns:ns2="fd9cd378-c451-449f-8857-5d42b51d8de5" targetNamespace="http://schemas.microsoft.com/office/2006/metadata/properties" ma:root="true" ma:fieldsID="70abbcebaeb80bbeedbf0532abc11c7f" ns2:_="">
    <xsd:import namespace="fd9cd378-c451-449f-8857-5d42b51d8de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9cd378-c451-449f-8857-5d42b51d8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078772-440F-4309-8270-BF801F9E5C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9cd378-c451-449f-8857-5d42b51d8d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4ABAFB-2CD2-45B9-B39D-4B97446564F1}">
  <ds:schemaRefs>
    <ds:schemaRef ds:uri="http://schemas.microsoft.com/sharepoint/v3/contenttype/forms"/>
  </ds:schemaRefs>
</ds:datastoreItem>
</file>

<file path=customXml/itemProps3.xml><?xml version="1.0" encoding="utf-8"?>
<ds:datastoreItem xmlns:ds="http://schemas.openxmlformats.org/officeDocument/2006/customXml" ds:itemID="{8E216365-86AA-4CF1-A86A-E4FC3FB6776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1517</Words>
  <Characters>9011</Characters>
  <Application>Microsoft Office Word</Application>
  <DocSecurity>0</DocSecurity>
  <Lines>173</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Harika Basaran</dc:creator>
  <cp:keywords/>
  <dc:description/>
  <cp:lastModifiedBy>ERCOT Market Rules</cp:lastModifiedBy>
  <cp:revision>3</cp:revision>
  <dcterms:created xsi:type="dcterms:W3CDTF">2026-03-05T22:10:00Z</dcterms:created>
  <dcterms:modified xsi:type="dcterms:W3CDTF">2026-03-05T22:16:00Z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2026-02-27T19:08:57Z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5263e7a5-33aa-4ca7-8d92-17b116e56067</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y fmtid="{D5CDD505-2E9C-101B-9397-08002B2CF9AE}" pid="10" name="MSIP_Label_52d06e56-1756-4005-87f1-1edc72dd4bdf_Enabled">
    <vt:lpwstr>true</vt:lpwstr>
  </property>
  <property fmtid="{D5CDD505-2E9C-101B-9397-08002B2CF9AE}" pid="11" name="MSIP_Label_52d06e56-1756-4005-87f1-1edc72dd4bdf_SetDate">
    <vt:lpwstr>2026-03-01T21:32:53Z</vt:lpwstr>
  </property>
  <property fmtid="{D5CDD505-2E9C-101B-9397-08002B2CF9AE}" pid="12" name="MSIP_Label_52d06e56-1756-4005-87f1-1edc72dd4bdf_Method">
    <vt:lpwstr>Standard</vt:lpwstr>
  </property>
  <property fmtid="{D5CDD505-2E9C-101B-9397-08002B2CF9AE}" pid="13" name="MSIP_Label_52d06e56-1756-4005-87f1-1edc72dd4bdf_Name">
    <vt:lpwstr>General</vt:lpwstr>
  </property>
  <property fmtid="{D5CDD505-2E9C-101B-9397-08002B2CF9AE}" pid="14" name="MSIP_Label_52d06e56-1756-4005-87f1-1edc72dd4bdf_SiteId">
    <vt:lpwstr>9026c5f4-86d0-4b9f-bd39-b7d4d0fb4674</vt:lpwstr>
  </property>
  <property fmtid="{D5CDD505-2E9C-101B-9397-08002B2CF9AE}" pid="15" name="MSIP_Label_52d06e56-1756-4005-87f1-1edc72dd4bdf_ActionId">
    <vt:lpwstr>6ca164b3-8485-4d0b-b588-9c77e70240e4</vt:lpwstr>
  </property>
  <property fmtid="{D5CDD505-2E9C-101B-9397-08002B2CF9AE}" pid="16" name="MSIP_Label_52d06e56-1756-4005-87f1-1edc72dd4bdf_ContentBits">
    <vt:lpwstr>0</vt:lpwstr>
  </property>
  <property fmtid="{D5CDD505-2E9C-101B-9397-08002B2CF9AE}" pid="17" name="MSIP_Label_52d06e56-1756-4005-87f1-1edc72dd4bdf_Tag">
    <vt:lpwstr>10, 3, 0, 1</vt:lpwstr>
  </property>
  <property fmtid="{D5CDD505-2E9C-101B-9397-08002B2CF9AE}" pid="18" name="ContentTypeId">
    <vt:lpwstr>0x010100522A9CB798961440A109882571769110</vt:lpwstr>
  </property>
</Properties>
</file>