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14:paraId="55F792BC" w14:textId="77777777">
        <w:tc>
          <w:tcPr>
            <w:tcW w:w="1620" w:type="dxa"/>
            <w:tcBorders>
              <w:bottom w:val="single" w:sz="4" w:space="0" w:color="auto"/>
            </w:tcBorders>
            <w:shd w:val="clear" w:color="auto" w:fill="FFFFFF"/>
            <w:vAlign w:val="center"/>
          </w:tcPr>
          <w:p w14:paraId="4BD5A190" w14:textId="77777777" w:rsidR="00BA73EB" w:rsidRDefault="00BA73EB" w:rsidP="00BA73EB">
            <w:pPr>
              <w:pStyle w:val="Header"/>
              <w:rPr>
                <w:rFonts w:ascii="Verdana" w:hAnsi="Verdana"/>
                <w:sz w:val="22"/>
              </w:rPr>
            </w:pPr>
            <w:r>
              <w:t>NPRR Number</w:t>
            </w:r>
          </w:p>
        </w:tc>
        <w:tc>
          <w:tcPr>
            <w:tcW w:w="1260" w:type="dxa"/>
            <w:tcBorders>
              <w:bottom w:val="single" w:sz="4" w:space="0" w:color="auto"/>
            </w:tcBorders>
            <w:vAlign w:val="center"/>
          </w:tcPr>
          <w:p w14:paraId="5DA3EDD9" w14:textId="5EDB31DD" w:rsidR="00BA73EB" w:rsidRDefault="00BA73EB" w:rsidP="00BA73EB">
            <w:pPr>
              <w:pStyle w:val="Header"/>
            </w:pPr>
            <w:hyperlink r:id="rId8" w:history="1">
              <w:r w:rsidRPr="00BA73EB">
                <w:rPr>
                  <w:rStyle w:val="Hyperlink"/>
                </w:rPr>
                <w:t>1310</w:t>
              </w:r>
            </w:hyperlink>
          </w:p>
        </w:tc>
        <w:tc>
          <w:tcPr>
            <w:tcW w:w="900" w:type="dxa"/>
            <w:tcBorders>
              <w:bottom w:val="single" w:sz="4" w:space="0" w:color="auto"/>
            </w:tcBorders>
            <w:shd w:val="clear" w:color="auto" w:fill="FFFFFF"/>
            <w:vAlign w:val="center"/>
          </w:tcPr>
          <w:p w14:paraId="74E8842E" w14:textId="26E13C72" w:rsidR="00BA73EB" w:rsidRDefault="00BA73EB" w:rsidP="00BA73EB">
            <w:pPr>
              <w:pStyle w:val="Header"/>
            </w:pPr>
            <w:r>
              <w:t>NPRR Title</w:t>
            </w:r>
          </w:p>
        </w:tc>
        <w:tc>
          <w:tcPr>
            <w:tcW w:w="6660" w:type="dxa"/>
            <w:tcBorders>
              <w:bottom w:val="single" w:sz="4" w:space="0" w:color="auto"/>
            </w:tcBorders>
            <w:vAlign w:val="center"/>
          </w:tcPr>
          <w:p w14:paraId="1723DD90" w14:textId="29D8A41A" w:rsidR="00BA73EB" w:rsidRDefault="00BA73EB" w:rsidP="00BA73EB">
            <w:pPr>
              <w:pStyle w:val="Header"/>
            </w:pPr>
            <w:bookmarkStart w:id="0" w:name="_Hlk214556874"/>
            <w:r>
              <w:t>Dispatchable Reliability Reserve Service Plus Energy Storage Resource Participation and Release Factor</w:t>
            </w:r>
            <w:bookmarkEnd w:id="0"/>
          </w:p>
        </w:tc>
      </w:tr>
      <w:tr w:rsidR="00152993" w14:paraId="115F04D2" w14:textId="77777777">
        <w:trPr>
          <w:trHeight w:val="413"/>
        </w:trPr>
        <w:tc>
          <w:tcPr>
            <w:tcW w:w="2880" w:type="dxa"/>
            <w:gridSpan w:val="2"/>
            <w:tcBorders>
              <w:top w:val="nil"/>
              <w:left w:val="nil"/>
              <w:bottom w:val="single" w:sz="4" w:space="0" w:color="auto"/>
              <w:right w:val="nil"/>
            </w:tcBorders>
            <w:vAlign w:val="center"/>
          </w:tcPr>
          <w:p w14:paraId="15C523B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6F71EA2" w14:textId="77777777" w:rsidR="00152993" w:rsidRDefault="00152993">
            <w:pPr>
              <w:pStyle w:val="NormalArial"/>
            </w:pPr>
          </w:p>
        </w:tc>
      </w:tr>
      <w:tr w:rsidR="00152993" w14:paraId="67B1CFF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1F243939" w:rsidR="00152993" w:rsidRDefault="00284ACE">
            <w:pPr>
              <w:pStyle w:val="NormalArial"/>
            </w:pPr>
            <w:r>
              <w:t xml:space="preserve">March </w:t>
            </w:r>
            <w:r w:rsidR="00711DA8">
              <w:t>5</w:t>
            </w:r>
            <w:r w:rsidR="00BA73EB">
              <w:t>, 2026</w:t>
            </w:r>
          </w:p>
        </w:tc>
      </w:tr>
      <w:tr w:rsidR="00152993" w14:paraId="1478BBAC" w14:textId="77777777">
        <w:trPr>
          <w:trHeight w:val="467"/>
        </w:trPr>
        <w:tc>
          <w:tcPr>
            <w:tcW w:w="2880" w:type="dxa"/>
            <w:gridSpan w:val="2"/>
            <w:tcBorders>
              <w:top w:val="single" w:sz="4" w:space="0" w:color="auto"/>
              <w:left w:val="nil"/>
              <w:bottom w:val="nil"/>
              <w:right w:val="nil"/>
            </w:tcBorders>
            <w:shd w:val="clear" w:color="auto" w:fill="FFFFFF"/>
            <w:vAlign w:val="center"/>
          </w:tcPr>
          <w:p w14:paraId="2B84F3FA" w14:textId="77777777" w:rsidR="00152993" w:rsidRDefault="00152993">
            <w:pPr>
              <w:pStyle w:val="NormalArial"/>
            </w:pPr>
          </w:p>
        </w:tc>
        <w:tc>
          <w:tcPr>
            <w:tcW w:w="7560" w:type="dxa"/>
            <w:gridSpan w:val="2"/>
            <w:tcBorders>
              <w:top w:val="nil"/>
              <w:left w:val="nil"/>
              <w:bottom w:val="nil"/>
              <w:right w:val="nil"/>
            </w:tcBorders>
            <w:vAlign w:val="center"/>
          </w:tcPr>
          <w:p w14:paraId="26909A35" w14:textId="77777777" w:rsidR="00152993" w:rsidRDefault="00152993">
            <w:pPr>
              <w:pStyle w:val="NormalArial"/>
            </w:pPr>
          </w:p>
        </w:tc>
      </w:tr>
      <w:tr w:rsidR="00152993" w14:paraId="69E9E0CB" w14:textId="77777777">
        <w:trPr>
          <w:trHeight w:val="440"/>
        </w:trPr>
        <w:tc>
          <w:tcPr>
            <w:tcW w:w="10440" w:type="dxa"/>
            <w:gridSpan w:val="4"/>
            <w:tcBorders>
              <w:top w:val="single" w:sz="4" w:space="0" w:color="auto"/>
            </w:tcBorders>
            <w:shd w:val="clear" w:color="auto" w:fill="FFFFFF"/>
            <w:vAlign w:val="center"/>
          </w:tcPr>
          <w:p w14:paraId="76C475D8" w14:textId="77777777" w:rsidR="00152993" w:rsidRDefault="00152993">
            <w:pPr>
              <w:pStyle w:val="Header"/>
              <w:jc w:val="center"/>
            </w:pPr>
            <w:r>
              <w:t>Submitter’s Information</w:t>
            </w:r>
          </w:p>
        </w:tc>
      </w:tr>
      <w:tr w:rsidR="00BA73EB" w14:paraId="174680C9" w14:textId="77777777">
        <w:trPr>
          <w:trHeight w:val="350"/>
        </w:trPr>
        <w:tc>
          <w:tcPr>
            <w:tcW w:w="2880" w:type="dxa"/>
            <w:gridSpan w:val="2"/>
            <w:shd w:val="clear" w:color="auto" w:fill="FFFFFF"/>
            <w:vAlign w:val="center"/>
          </w:tcPr>
          <w:p w14:paraId="4C61B95E" w14:textId="77777777" w:rsidR="00BA73EB" w:rsidRPr="00EC55B3" w:rsidRDefault="00BA73EB" w:rsidP="00BA73EB">
            <w:pPr>
              <w:pStyle w:val="Header"/>
            </w:pPr>
            <w:r w:rsidRPr="00EC55B3">
              <w:t>Name</w:t>
            </w:r>
          </w:p>
        </w:tc>
        <w:tc>
          <w:tcPr>
            <w:tcW w:w="7560" w:type="dxa"/>
            <w:gridSpan w:val="2"/>
            <w:vAlign w:val="center"/>
          </w:tcPr>
          <w:p w14:paraId="5C111B05" w14:textId="13B8FA35" w:rsidR="00BA73EB" w:rsidRDefault="00284ACE" w:rsidP="00BA73EB">
            <w:pPr>
              <w:pStyle w:val="NormalArial"/>
            </w:pPr>
            <w:r>
              <w:t>Shams Siddiqi</w:t>
            </w:r>
          </w:p>
        </w:tc>
      </w:tr>
      <w:tr w:rsidR="00BA73EB" w14:paraId="14C5682D" w14:textId="77777777">
        <w:trPr>
          <w:trHeight w:val="350"/>
        </w:trPr>
        <w:tc>
          <w:tcPr>
            <w:tcW w:w="2880" w:type="dxa"/>
            <w:gridSpan w:val="2"/>
            <w:shd w:val="clear" w:color="auto" w:fill="FFFFFF"/>
            <w:vAlign w:val="center"/>
          </w:tcPr>
          <w:p w14:paraId="06C75D10" w14:textId="77777777" w:rsidR="00BA73EB" w:rsidRPr="00EC55B3" w:rsidRDefault="00BA73EB" w:rsidP="00BA73EB">
            <w:pPr>
              <w:pStyle w:val="Header"/>
            </w:pPr>
            <w:r w:rsidRPr="00EC55B3">
              <w:t>E-mail Address</w:t>
            </w:r>
          </w:p>
        </w:tc>
        <w:tc>
          <w:tcPr>
            <w:tcW w:w="7560" w:type="dxa"/>
            <w:gridSpan w:val="2"/>
            <w:vAlign w:val="center"/>
          </w:tcPr>
          <w:p w14:paraId="2949F193" w14:textId="4E268E1C" w:rsidR="00BA73EB" w:rsidRDefault="00284ACE" w:rsidP="00BA73EB">
            <w:pPr>
              <w:pStyle w:val="NormalArial"/>
            </w:pPr>
            <w:hyperlink r:id="rId9" w:history="1">
              <w:r w:rsidRPr="00575B8F">
                <w:rPr>
                  <w:rStyle w:val="Hyperlink"/>
                </w:rPr>
                <w:t>shams@crescentpower.net</w:t>
              </w:r>
            </w:hyperlink>
            <w:r>
              <w:t xml:space="preserve"> </w:t>
            </w:r>
          </w:p>
        </w:tc>
      </w:tr>
      <w:tr w:rsidR="00BA73EB" w14:paraId="361D7263" w14:textId="77777777">
        <w:trPr>
          <w:trHeight w:val="350"/>
        </w:trPr>
        <w:tc>
          <w:tcPr>
            <w:tcW w:w="2880" w:type="dxa"/>
            <w:gridSpan w:val="2"/>
            <w:shd w:val="clear" w:color="auto" w:fill="FFFFFF"/>
            <w:vAlign w:val="center"/>
          </w:tcPr>
          <w:p w14:paraId="743A3CAB" w14:textId="77777777" w:rsidR="00BA73EB" w:rsidRPr="00EC55B3" w:rsidRDefault="00BA73EB" w:rsidP="00BA73EB">
            <w:pPr>
              <w:pStyle w:val="Header"/>
            </w:pPr>
            <w:r w:rsidRPr="00EC55B3">
              <w:t>Company</w:t>
            </w:r>
          </w:p>
        </w:tc>
        <w:tc>
          <w:tcPr>
            <w:tcW w:w="7560" w:type="dxa"/>
            <w:gridSpan w:val="2"/>
            <w:vAlign w:val="center"/>
          </w:tcPr>
          <w:p w14:paraId="79366068" w14:textId="45D4EEFE" w:rsidR="00BA73EB" w:rsidRDefault="00284ACE" w:rsidP="00BA73EB">
            <w:pPr>
              <w:pStyle w:val="NormalArial"/>
            </w:pPr>
            <w:r>
              <w:t>Hunt Energy Network</w:t>
            </w:r>
          </w:p>
        </w:tc>
      </w:tr>
      <w:tr w:rsidR="00BA73EB" w14:paraId="4798C9AE" w14:textId="77777777">
        <w:trPr>
          <w:trHeight w:val="350"/>
        </w:trPr>
        <w:tc>
          <w:tcPr>
            <w:tcW w:w="2880" w:type="dxa"/>
            <w:gridSpan w:val="2"/>
            <w:tcBorders>
              <w:bottom w:val="single" w:sz="4" w:space="0" w:color="auto"/>
            </w:tcBorders>
            <w:shd w:val="clear" w:color="auto" w:fill="FFFFFF"/>
            <w:vAlign w:val="center"/>
          </w:tcPr>
          <w:p w14:paraId="22BA1C81" w14:textId="77777777" w:rsidR="00BA73EB" w:rsidRPr="00EC55B3" w:rsidRDefault="00BA73EB" w:rsidP="00BA73EB">
            <w:pPr>
              <w:pStyle w:val="Header"/>
            </w:pPr>
            <w:r w:rsidRPr="00EC55B3">
              <w:t>Phone Number</w:t>
            </w:r>
          </w:p>
        </w:tc>
        <w:tc>
          <w:tcPr>
            <w:tcW w:w="7560" w:type="dxa"/>
            <w:gridSpan w:val="2"/>
            <w:tcBorders>
              <w:bottom w:val="single" w:sz="4" w:space="0" w:color="auto"/>
            </w:tcBorders>
            <w:vAlign w:val="center"/>
          </w:tcPr>
          <w:p w14:paraId="58E440DA" w14:textId="2926ADDD" w:rsidR="00BA73EB" w:rsidRDefault="00284ACE" w:rsidP="00BA73EB">
            <w:pPr>
              <w:pStyle w:val="NormalArial"/>
            </w:pPr>
            <w:r>
              <w:t>512-619-3532</w:t>
            </w:r>
          </w:p>
        </w:tc>
      </w:tr>
      <w:tr w:rsidR="00BA73EB" w14:paraId="34FE8959" w14:textId="77777777">
        <w:trPr>
          <w:trHeight w:val="350"/>
        </w:trPr>
        <w:tc>
          <w:tcPr>
            <w:tcW w:w="2880" w:type="dxa"/>
            <w:gridSpan w:val="2"/>
            <w:shd w:val="clear" w:color="auto" w:fill="FFFFFF"/>
            <w:vAlign w:val="center"/>
          </w:tcPr>
          <w:p w14:paraId="4B7DF3EC" w14:textId="77777777" w:rsidR="00BA73EB" w:rsidRPr="00EC55B3" w:rsidRDefault="00BA73EB" w:rsidP="00BA73EB">
            <w:pPr>
              <w:pStyle w:val="Header"/>
            </w:pPr>
            <w:r>
              <w:t>Cell</w:t>
            </w:r>
            <w:r w:rsidRPr="00EC55B3">
              <w:t xml:space="preserve"> Number</w:t>
            </w:r>
          </w:p>
        </w:tc>
        <w:tc>
          <w:tcPr>
            <w:tcW w:w="7560" w:type="dxa"/>
            <w:gridSpan w:val="2"/>
            <w:vAlign w:val="center"/>
          </w:tcPr>
          <w:p w14:paraId="3A038B29" w14:textId="459C5AF3" w:rsidR="00BA73EB" w:rsidRDefault="00284ACE" w:rsidP="00BA73EB">
            <w:pPr>
              <w:pStyle w:val="NormalArial"/>
            </w:pPr>
            <w:r>
              <w:t>512-619-3532</w:t>
            </w:r>
          </w:p>
        </w:tc>
      </w:tr>
      <w:tr w:rsidR="00BA73EB" w14:paraId="22891FB4" w14:textId="77777777">
        <w:trPr>
          <w:trHeight w:val="350"/>
        </w:trPr>
        <w:tc>
          <w:tcPr>
            <w:tcW w:w="2880" w:type="dxa"/>
            <w:gridSpan w:val="2"/>
            <w:tcBorders>
              <w:bottom w:val="single" w:sz="4" w:space="0" w:color="auto"/>
            </w:tcBorders>
            <w:shd w:val="clear" w:color="auto" w:fill="FFFFFF"/>
            <w:vAlign w:val="center"/>
          </w:tcPr>
          <w:p w14:paraId="23E7F2ED" w14:textId="77777777" w:rsidR="00BA73EB" w:rsidRPr="00EC55B3" w:rsidDel="00075A94" w:rsidRDefault="00BA73EB" w:rsidP="00BA73EB">
            <w:pPr>
              <w:pStyle w:val="Header"/>
            </w:pPr>
            <w:r>
              <w:t>Market Segment</w:t>
            </w:r>
          </w:p>
        </w:tc>
        <w:tc>
          <w:tcPr>
            <w:tcW w:w="7560" w:type="dxa"/>
            <w:gridSpan w:val="2"/>
            <w:tcBorders>
              <w:bottom w:val="single" w:sz="4" w:space="0" w:color="auto"/>
            </w:tcBorders>
            <w:vAlign w:val="center"/>
          </w:tcPr>
          <w:p w14:paraId="145F2E8A" w14:textId="4A304F70" w:rsidR="00BA73EB" w:rsidRDefault="00284ACE" w:rsidP="00BA73EB">
            <w:pPr>
              <w:pStyle w:val="NormalArial"/>
            </w:pPr>
            <w:r>
              <w:t>Independent Power Marketer</w:t>
            </w:r>
            <w:r w:rsidR="00CC41DC">
              <w:t xml:space="preserve"> (IPM)</w:t>
            </w:r>
          </w:p>
        </w:tc>
      </w:tr>
    </w:tbl>
    <w:p w14:paraId="58FEEE8C"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14:paraId="77D6943F" w14:textId="77777777" w:rsidTr="00B9339A">
        <w:trPr>
          <w:trHeight w:val="350"/>
        </w:trPr>
        <w:tc>
          <w:tcPr>
            <w:tcW w:w="10440" w:type="dxa"/>
            <w:tcBorders>
              <w:bottom w:val="single" w:sz="4" w:space="0" w:color="auto"/>
            </w:tcBorders>
            <w:shd w:val="clear" w:color="auto" w:fill="FFFFFF"/>
            <w:vAlign w:val="center"/>
          </w:tcPr>
          <w:p w14:paraId="14FE38D2" w14:textId="5AFABFA8" w:rsidR="00DE4BA5" w:rsidRDefault="00DE4BA5" w:rsidP="00B9339A">
            <w:pPr>
              <w:pStyle w:val="Header"/>
              <w:jc w:val="center"/>
            </w:pPr>
            <w:r>
              <w:t>Comments</w:t>
            </w:r>
          </w:p>
        </w:tc>
      </w:tr>
    </w:tbl>
    <w:p w14:paraId="1314D3EC" w14:textId="3D3425BC" w:rsidR="007E55CA" w:rsidRDefault="00284ACE" w:rsidP="00DE4BA5">
      <w:pPr>
        <w:pStyle w:val="NormalArial"/>
        <w:spacing w:before="120" w:after="120" w:line="276" w:lineRule="auto"/>
        <w:jc w:val="both"/>
        <w:rPr>
          <w:rFonts w:cs="Arial"/>
        </w:rPr>
      </w:pPr>
      <w:bookmarkStart w:id="1" w:name="_Hlk221690460"/>
      <w:r>
        <w:rPr>
          <w:rFonts w:cs="Arial"/>
        </w:rPr>
        <w:t>Hunt Energy Network</w:t>
      </w:r>
      <w:r w:rsidR="003579F1">
        <w:rPr>
          <w:rFonts w:cs="Arial"/>
        </w:rPr>
        <w:t xml:space="preserve"> </w:t>
      </w:r>
      <w:r>
        <w:rPr>
          <w:rFonts w:cs="Arial"/>
        </w:rPr>
        <w:t xml:space="preserve">(HEN) </w:t>
      </w:r>
      <w:r w:rsidR="00BA73EB" w:rsidRPr="00BA73EB">
        <w:rPr>
          <w:rFonts w:cs="Arial"/>
        </w:rPr>
        <w:t>submits these comments</w:t>
      </w:r>
      <w:r>
        <w:rPr>
          <w:rFonts w:cs="Arial"/>
        </w:rPr>
        <w:t xml:space="preserve"> to</w:t>
      </w:r>
      <w:r w:rsidR="00BA73EB" w:rsidRPr="00BA73EB">
        <w:rPr>
          <w:rFonts w:cs="Arial"/>
        </w:rPr>
        <w:t xml:space="preserve"> </w:t>
      </w:r>
      <w:r>
        <w:rPr>
          <w:rFonts w:cs="Arial"/>
        </w:rPr>
        <w:t>Nodal Protocol Revision Request (</w:t>
      </w:r>
      <w:r w:rsidRPr="00BA73EB">
        <w:rPr>
          <w:rFonts w:cs="Arial"/>
        </w:rPr>
        <w:t>NPRR</w:t>
      </w:r>
      <w:r>
        <w:rPr>
          <w:rFonts w:cs="Arial"/>
        </w:rPr>
        <w:t>)</w:t>
      </w:r>
      <w:r w:rsidRPr="00BA73EB">
        <w:rPr>
          <w:rFonts w:cs="Arial"/>
        </w:rPr>
        <w:t xml:space="preserve"> 1310 </w:t>
      </w:r>
      <w:r>
        <w:rPr>
          <w:rFonts w:cs="Arial"/>
        </w:rPr>
        <w:t xml:space="preserve">in response to the request in 2/27/26 ERCOT comments.  </w:t>
      </w:r>
      <w:r w:rsidR="007E55CA" w:rsidRPr="007E55CA">
        <w:rPr>
          <w:rFonts w:cs="Arial"/>
        </w:rPr>
        <w:t xml:space="preserve">The impetus for developing </w:t>
      </w:r>
      <w:r w:rsidR="003D1723">
        <w:t>Dispatchable Reliability Reserve Service</w:t>
      </w:r>
      <w:r w:rsidR="003D1723" w:rsidRPr="007E55CA">
        <w:rPr>
          <w:rFonts w:cs="Arial"/>
        </w:rPr>
        <w:t xml:space="preserve"> </w:t>
      </w:r>
      <w:r w:rsidR="003D1723">
        <w:rPr>
          <w:rFonts w:cs="Arial"/>
        </w:rPr>
        <w:t>(</w:t>
      </w:r>
      <w:r w:rsidR="007E55CA" w:rsidRPr="007E55CA">
        <w:rPr>
          <w:rFonts w:cs="Arial"/>
        </w:rPr>
        <w:t>DRRS</w:t>
      </w:r>
      <w:r w:rsidR="003D1723">
        <w:rPr>
          <w:rFonts w:cs="Arial"/>
        </w:rPr>
        <w:t>)</w:t>
      </w:r>
      <w:r w:rsidR="007E55CA" w:rsidRPr="007E55CA">
        <w:rPr>
          <w:rFonts w:cs="Arial"/>
        </w:rPr>
        <w:t xml:space="preserve"> comes from Public Utility Regulatory Act (PURA) §39.159(d)-(e): </w:t>
      </w:r>
    </w:p>
    <w:p w14:paraId="66C45AB1" w14:textId="77777777" w:rsidR="007E55CA" w:rsidRPr="00684402" w:rsidRDefault="007E55CA" w:rsidP="00F57837">
      <w:pPr>
        <w:pStyle w:val="NormalArial"/>
        <w:spacing w:line="276" w:lineRule="auto"/>
        <w:jc w:val="both"/>
        <w:rPr>
          <w:rFonts w:cs="Arial"/>
          <w:sz w:val="22"/>
          <w:szCs w:val="22"/>
        </w:rPr>
      </w:pPr>
      <w:r w:rsidRPr="00684402">
        <w:rPr>
          <w:rFonts w:cs="Arial"/>
          <w:sz w:val="22"/>
          <w:szCs w:val="22"/>
        </w:rPr>
        <w:t xml:space="preserve">(d) The commission shall require the independent organization certified under Section 39.151 for the ERCOT power region to develop and implement an ancillary services program to procure dispatchable reliability reserve services on a day-ahead and real-time basis to account for market uncertainty. Under the required program, the independent organization shall: </w:t>
      </w:r>
    </w:p>
    <w:p w14:paraId="56255690" w14:textId="65D4497D" w:rsidR="007E55CA" w:rsidRPr="00684402" w:rsidRDefault="007E55CA" w:rsidP="00F57837">
      <w:pPr>
        <w:pStyle w:val="NormalArial"/>
        <w:numPr>
          <w:ilvl w:val="0"/>
          <w:numId w:val="5"/>
        </w:numPr>
        <w:spacing w:line="276" w:lineRule="auto"/>
        <w:jc w:val="both"/>
        <w:rPr>
          <w:rFonts w:cs="Arial"/>
          <w:sz w:val="22"/>
          <w:szCs w:val="22"/>
        </w:rPr>
      </w:pPr>
      <w:r w:rsidRPr="00684402">
        <w:rPr>
          <w:rFonts w:cs="Arial"/>
          <w:sz w:val="22"/>
          <w:szCs w:val="22"/>
        </w:rPr>
        <w:t xml:space="preserve">determine the quantity of services necessary based on historical variations in generation availability for each season based on a targeted reliability standard or goal, including intermittency of non-dispatchable generation facilities and forced outage rates, for dispatchable generation facilities; </w:t>
      </w:r>
    </w:p>
    <w:p w14:paraId="5DA7CE0A" w14:textId="4BF00E34" w:rsidR="007E55CA" w:rsidRPr="00684402" w:rsidRDefault="007E55CA" w:rsidP="00F57837">
      <w:pPr>
        <w:pStyle w:val="NormalArial"/>
        <w:numPr>
          <w:ilvl w:val="0"/>
          <w:numId w:val="5"/>
        </w:numPr>
        <w:spacing w:line="276" w:lineRule="auto"/>
        <w:jc w:val="both"/>
        <w:rPr>
          <w:rFonts w:cs="Arial"/>
          <w:sz w:val="22"/>
          <w:szCs w:val="22"/>
        </w:rPr>
      </w:pPr>
      <w:r w:rsidRPr="00684402">
        <w:rPr>
          <w:rFonts w:cs="Arial"/>
          <w:sz w:val="22"/>
          <w:szCs w:val="22"/>
        </w:rPr>
        <w:t xml:space="preserve">develop criteria for resource participation that require a resource to: </w:t>
      </w:r>
    </w:p>
    <w:p w14:paraId="30C08B58" w14:textId="535DC4EB" w:rsidR="007E55CA" w:rsidRPr="00684402" w:rsidRDefault="007E55CA" w:rsidP="00F57837">
      <w:pPr>
        <w:pStyle w:val="NormalArial"/>
        <w:numPr>
          <w:ilvl w:val="1"/>
          <w:numId w:val="5"/>
        </w:numPr>
        <w:spacing w:line="276" w:lineRule="auto"/>
        <w:jc w:val="both"/>
        <w:rPr>
          <w:rFonts w:cs="Arial"/>
          <w:sz w:val="22"/>
          <w:szCs w:val="22"/>
        </w:rPr>
      </w:pPr>
      <w:r w:rsidRPr="00684402">
        <w:rPr>
          <w:rFonts w:cs="Arial"/>
          <w:sz w:val="22"/>
          <w:szCs w:val="22"/>
        </w:rPr>
        <w:t xml:space="preserve">be capable of running for at least four hours at the resource's high sustained limit; </w:t>
      </w:r>
    </w:p>
    <w:p w14:paraId="6FDDCBBF" w14:textId="5BAC57ED" w:rsidR="007E55CA" w:rsidRPr="00684402" w:rsidRDefault="007E55CA" w:rsidP="00F57837">
      <w:pPr>
        <w:pStyle w:val="NormalArial"/>
        <w:numPr>
          <w:ilvl w:val="1"/>
          <w:numId w:val="5"/>
        </w:numPr>
        <w:spacing w:line="276" w:lineRule="auto"/>
        <w:jc w:val="both"/>
        <w:rPr>
          <w:rFonts w:cs="Arial"/>
          <w:sz w:val="22"/>
          <w:szCs w:val="22"/>
        </w:rPr>
      </w:pPr>
      <w:r w:rsidRPr="00684402">
        <w:rPr>
          <w:rFonts w:cs="Arial"/>
          <w:sz w:val="22"/>
          <w:szCs w:val="22"/>
        </w:rPr>
        <w:t xml:space="preserve">be online and dispatchable not more than two hours after being called on for deployment; and </w:t>
      </w:r>
    </w:p>
    <w:p w14:paraId="725AD2F5" w14:textId="7DB611A9" w:rsidR="007E55CA" w:rsidRPr="00684402" w:rsidRDefault="007E55CA" w:rsidP="00F57837">
      <w:pPr>
        <w:pStyle w:val="NormalArial"/>
        <w:numPr>
          <w:ilvl w:val="1"/>
          <w:numId w:val="5"/>
        </w:numPr>
        <w:spacing w:line="276" w:lineRule="auto"/>
        <w:jc w:val="both"/>
        <w:rPr>
          <w:rFonts w:cs="Arial"/>
          <w:sz w:val="22"/>
          <w:szCs w:val="22"/>
        </w:rPr>
      </w:pPr>
      <w:r w:rsidRPr="00684402">
        <w:rPr>
          <w:rFonts w:cs="Arial"/>
          <w:sz w:val="22"/>
          <w:szCs w:val="22"/>
        </w:rPr>
        <w:t xml:space="preserve">have the dispatchable flexibility to address inter-hour operational challenges; and </w:t>
      </w:r>
    </w:p>
    <w:p w14:paraId="5457E8BD" w14:textId="12B5B12E" w:rsidR="00F57837" w:rsidRPr="00684402" w:rsidRDefault="007E55CA" w:rsidP="00F57837">
      <w:pPr>
        <w:pStyle w:val="NormalArial"/>
        <w:numPr>
          <w:ilvl w:val="0"/>
          <w:numId w:val="5"/>
        </w:numPr>
        <w:spacing w:line="276" w:lineRule="auto"/>
        <w:jc w:val="both"/>
        <w:rPr>
          <w:rFonts w:cs="Arial"/>
          <w:sz w:val="22"/>
          <w:szCs w:val="22"/>
        </w:rPr>
      </w:pPr>
      <w:r w:rsidRPr="00684402">
        <w:rPr>
          <w:rFonts w:cs="Arial"/>
          <w:sz w:val="22"/>
          <w:szCs w:val="22"/>
        </w:rPr>
        <w:t>reduce the amount of reliability unit commitment by the amount of dispatchable reliability reserve services procured under this section.</w:t>
      </w:r>
    </w:p>
    <w:p w14:paraId="3E36A72D" w14:textId="14AE8873" w:rsidR="00F57837" w:rsidRPr="00684402" w:rsidRDefault="00F57837" w:rsidP="00F57837">
      <w:pPr>
        <w:pStyle w:val="NormalArial"/>
        <w:spacing w:line="276" w:lineRule="auto"/>
        <w:jc w:val="both"/>
        <w:rPr>
          <w:rFonts w:cs="Arial"/>
          <w:sz w:val="22"/>
          <w:szCs w:val="22"/>
        </w:rPr>
      </w:pPr>
      <w:proofErr w:type="gramStart"/>
      <w:r w:rsidRPr="00684402">
        <w:rPr>
          <w:rFonts w:cs="Arial"/>
          <w:sz w:val="22"/>
          <w:szCs w:val="22"/>
        </w:rPr>
        <w:t>(e) Notwithstanding</w:t>
      </w:r>
      <w:proofErr w:type="gramEnd"/>
      <w:r w:rsidRPr="00684402">
        <w:rPr>
          <w:rFonts w:cs="Arial"/>
          <w:sz w:val="22"/>
          <w:szCs w:val="22"/>
        </w:rPr>
        <w:t xml:space="preserve"> Subsection (d)(2)(A), the independent organization certified under Section 39.151 for the ERCOT power region may require a resource to be capable of running for more than four hours as the organization determines is needed.</w:t>
      </w:r>
    </w:p>
    <w:p w14:paraId="380C14FD" w14:textId="0E9A3761" w:rsidR="007E55CA" w:rsidRDefault="00086930" w:rsidP="00DE4BA5">
      <w:pPr>
        <w:pStyle w:val="NormalArial"/>
        <w:spacing w:before="120" w:after="120" w:line="276" w:lineRule="auto"/>
        <w:jc w:val="both"/>
        <w:rPr>
          <w:rFonts w:cs="Arial"/>
        </w:rPr>
      </w:pPr>
      <w:r w:rsidRPr="00086930">
        <w:rPr>
          <w:rFonts w:cs="Arial"/>
        </w:rPr>
        <w:lastRenderedPageBreak/>
        <w:t xml:space="preserve">PURA §39.159 </w:t>
      </w:r>
      <w:r>
        <w:rPr>
          <w:rFonts w:cs="Arial"/>
        </w:rPr>
        <w:t>was</w:t>
      </w:r>
      <w:r w:rsidRPr="00086930">
        <w:rPr>
          <w:rFonts w:cs="Arial"/>
        </w:rPr>
        <w:t xml:space="preserve"> primarily driven by post-Winter Storm Uri legislation (HB 1500</w:t>
      </w:r>
      <w:r>
        <w:rPr>
          <w:rFonts w:cs="Arial"/>
        </w:rPr>
        <w:t xml:space="preserve"> </w:t>
      </w:r>
      <w:r w:rsidRPr="00086930">
        <w:rPr>
          <w:rFonts w:cs="Arial"/>
        </w:rPr>
        <w:t>approved by the 88th Texas Legislature) to ensure electric grid reliability by incentivizing "dispatchable" generation.</w:t>
      </w:r>
    </w:p>
    <w:p w14:paraId="5BCC7971" w14:textId="529F7AED" w:rsidR="007E55CA" w:rsidRDefault="00086930" w:rsidP="00DE4BA5">
      <w:pPr>
        <w:pStyle w:val="NormalArial"/>
        <w:spacing w:before="120" w:after="120" w:line="276" w:lineRule="auto"/>
        <w:jc w:val="both"/>
        <w:rPr>
          <w:rFonts w:cs="Arial"/>
        </w:rPr>
      </w:pPr>
      <w:r>
        <w:rPr>
          <w:rFonts w:cs="Arial"/>
        </w:rPr>
        <w:t xml:space="preserve">HEN’s answers to ERCOT’s questions are based on the legislative </w:t>
      </w:r>
      <w:r w:rsidR="005F1B03">
        <w:rPr>
          <w:rFonts w:cs="Arial"/>
        </w:rPr>
        <w:t>prerogatives</w:t>
      </w:r>
      <w:r>
        <w:rPr>
          <w:rFonts w:cs="Arial"/>
        </w:rPr>
        <w:t xml:space="preserve"> behind DRRS.</w:t>
      </w:r>
    </w:p>
    <w:bookmarkEnd w:id="1"/>
    <w:p w14:paraId="351162DC" w14:textId="7D1C348F" w:rsidR="003579F1" w:rsidRPr="005B5D64" w:rsidRDefault="0002137F" w:rsidP="0002137F">
      <w:pPr>
        <w:pStyle w:val="NormalArial"/>
        <w:numPr>
          <w:ilvl w:val="0"/>
          <w:numId w:val="3"/>
        </w:numPr>
        <w:spacing w:before="120" w:after="120" w:line="276" w:lineRule="auto"/>
        <w:jc w:val="both"/>
        <w:rPr>
          <w:i/>
          <w:iCs/>
        </w:rPr>
      </w:pPr>
      <w:r w:rsidRPr="005B5D64">
        <w:rPr>
          <w:i/>
          <w:iCs/>
        </w:rPr>
        <w:t xml:space="preserve">Public Utility Regulatory Act (PURA) </w:t>
      </w:r>
      <w:r w:rsidRPr="005B5D64">
        <w:rPr>
          <w:rFonts w:cs="Arial"/>
          <w:i/>
          <w:iCs/>
        </w:rPr>
        <w:t>§</w:t>
      </w:r>
      <w:r w:rsidRPr="005B5D64">
        <w:rPr>
          <w:i/>
          <w:iCs/>
        </w:rPr>
        <w:t xml:space="preserve"> 39.159(d)(2)</w:t>
      </w:r>
      <w:r w:rsidR="001562E3" w:rsidRPr="005B5D64">
        <w:rPr>
          <w:i/>
          <w:iCs/>
        </w:rPr>
        <w:t>(A)</w:t>
      </w:r>
      <w:r w:rsidRPr="005B5D64">
        <w:rPr>
          <w:i/>
          <w:iCs/>
        </w:rPr>
        <w:t xml:space="preserve"> states</w:t>
      </w:r>
      <w:r w:rsidR="001562E3" w:rsidRPr="005B5D64">
        <w:rPr>
          <w:i/>
          <w:iCs/>
        </w:rPr>
        <w:t xml:space="preserve"> that the criteria for resource participation [in DRRS] must require a resource to:</w:t>
      </w:r>
      <w:r w:rsidRPr="005B5D64">
        <w:rPr>
          <w:i/>
          <w:iCs/>
        </w:rPr>
        <w:t xml:space="preserve"> “</w:t>
      </w:r>
      <w:r w:rsidR="001562E3" w:rsidRPr="005B5D64">
        <w:rPr>
          <w:i/>
          <w:iCs/>
        </w:rPr>
        <w:t>be capable of running for at least four hours at the resource’s high sustained limit.”  If ESRs were to participate in DRRS, how should that statutory reference to High Sustained Limit (HSL) be interpreted for ESRs’ participation in DRRS?</w:t>
      </w:r>
      <w:r w:rsidR="00D313D7" w:rsidRPr="005B5D64">
        <w:rPr>
          <w:i/>
          <w:iCs/>
        </w:rPr>
        <w:t xml:space="preserve">  Please also describe </w:t>
      </w:r>
      <w:r w:rsidR="00065E3F" w:rsidRPr="005B5D64">
        <w:rPr>
          <w:i/>
          <w:iCs/>
        </w:rPr>
        <w:t>the pros and cons to the ERCOT System of your interpretation compared to the pros and cons if an opposing interpretation were adopted.</w:t>
      </w:r>
    </w:p>
    <w:p w14:paraId="2ECCB8C2" w14:textId="63F3FD10" w:rsidR="00711DA8" w:rsidRPr="00711DA8" w:rsidRDefault="00863B60" w:rsidP="00711DA8">
      <w:pPr>
        <w:pStyle w:val="NormalArial"/>
        <w:spacing w:before="120" w:after="120" w:line="276" w:lineRule="auto"/>
        <w:jc w:val="both"/>
        <w:rPr>
          <w:i/>
          <w:iCs/>
        </w:rPr>
      </w:pPr>
      <w:r>
        <w:t>T</w:t>
      </w:r>
      <w:r w:rsidR="00086930">
        <w:t xml:space="preserve">he legislative impetus behind DRRS is </w:t>
      </w:r>
      <w:r w:rsidR="00612C70">
        <w:t xml:space="preserve">to address the long-duration winter storm </w:t>
      </w:r>
      <w:r>
        <w:t xml:space="preserve">or extended scarcity </w:t>
      </w:r>
      <w:r w:rsidR="00612C70">
        <w:t>event</w:t>
      </w:r>
      <w:r w:rsidR="00885DEF">
        <w:t>(s)</w:t>
      </w:r>
      <w:r w:rsidR="00612C70">
        <w:t xml:space="preserve"> by incentivizing long-duration dispatchable generation</w:t>
      </w:r>
      <w:r>
        <w:t xml:space="preserve">. </w:t>
      </w:r>
      <w:r w:rsidR="00D503A2">
        <w:t xml:space="preserve">The statutory purpose </w:t>
      </w:r>
      <w:r w:rsidR="00BC4CB6">
        <w:t xml:space="preserve">and framework </w:t>
      </w:r>
      <w:r w:rsidR="00D503A2">
        <w:t xml:space="preserve">of the DRRS reliability product is </w:t>
      </w:r>
      <w:r w:rsidR="00885DEF">
        <w:t>not</w:t>
      </w:r>
      <w:r>
        <w:t xml:space="preserve"> about how fast a resource can respond rather than how long it can stay on. </w:t>
      </w:r>
      <w:r w:rsidR="00885DEF" w:rsidRPr="00885DEF">
        <w:t xml:space="preserve">High </w:t>
      </w:r>
      <w:r w:rsidR="00885DEF">
        <w:t>S</w:t>
      </w:r>
      <w:r w:rsidR="00885DEF" w:rsidRPr="00885DEF">
        <w:t xml:space="preserve">ustained </w:t>
      </w:r>
      <w:r w:rsidR="00885DEF">
        <w:t>L</w:t>
      </w:r>
      <w:r w:rsidR="00885DEF" w:rsidRPr="00885DEF">
        <w:t xml:space="preserve">imit </w:t>
      </w:r>
      <w:r w:rsidR="00885DEF">
        <w:t xml:space="preserve">(HSL) </w:t>
      </w:r>
      <w:r w:rsidR="00885DEF" w:rsidRPr="00885DEF">
        <w:t xml:space="preserve">represents the maximum MW output </w:t>
      </w:r>
      <w:r w:rsidR="00885DEF">
        <w:t>a</w:t>
      </w:r>
      <w:r w:rsidR="00885DEF" w:rsidRPr="00885DEF">
        <w:t xml:space="preserve"> resource can physically and reliably sustain under normal operating conditions and therefore reflects the resource</w:t>
      </w:r>
      <w:r w:rsidR="001D2301">
        <w:t>’</w:t>
      </w:r>
      <w:r w:rsidR="00885DEF" w:rsidRPr="00885DEF">
        <w:t>s true sustained operating capability rather than a product</w:t>
      </w:r>
      <w:r w:rsidR="001D2301">
        <w:t>-</w:t>
      </w:r>
      <w:r w:rsidR="00885DEF" w:rsidRPr="00885DEF">
        <w:t xml:space="preserve"> specific operating preference. </w:t>
      </w:r>
      <w:r w:rsidR="00885DEF">
        <w:t>Because of the</w:t>
      </w:r>
      <w:r w:rsidR="00612C70">
        <w:t xml:space="preserve"> </w:t>
      </w:r>
      <w:r w:rsidR="00885DEF">
        <w:t>remarkably</w:t>
      </w:r>
      <w:r w:rsidR="00612C70">
        <w:t xml:space="preserve"> specific language in PURA </w:t>
      </w:r>
      <w:r w:rsidR="00857BFE">
        <w:t>requiring DRRS</w:t>
      </w:r>
      <w:r w:rsidR="00684402">
        <w:t>-</w:t>
      </w:r>
      <w:r w:rsidR="00857BFE">
        <w:t>qualified Resources to</w:t>
      </w:r>
      <w:r w:rsidR="00612C70">
        <w:t xml:space="preserve"> “</w:t>
      </w:r>
      <w:r w:rsidR="00612C70" w:rsidRPr="007E55CA">
        <w:rPr>
          <w:rFonts w:cs="Arial"/>
        </w:rPr>
        <w:t>be capable of running for at least four hours at the resource's high sustained limit</w:t>
      </w:r>
      <w:r w:rsidR="00612C70">
        <w:rPr>
          <w:rFonts w:cs="Arial"/>
        </w:rPr>
        <w:t xml:space="preserve">,” </w:t>
      </w:r>
      <w:r w:rsidR="00885DEF" w:rsidRPr="00885DEF">
        <w:t>the duration requirement must be evaluated against the resource</w:t>
      </w:r>
      <w:r w:rsidR="001D2301">
        <w:t>’</w:t>
      </w:r>
      <w:r w:rsidR="00885DEF" w:rsidRPr="00885DEF">
        <w:t>s true sustained capability as reflected by its nameplate HS</w:t>
      </w:r>
      <w:r w:rsidR="00BC4CB6">
        <w:t>L</w:t>
      </w:r>
      <w:r w:rsidR="00D84C1D">
        <w:t>.  Th</w:t>
      </w:r>
      <w:r w:rsidR="00D503A2" w:rsidRPr="00D503A2">
        <w:rPr>
          <w:rFonts w:cs="Arial"/>
        </w:rPr>
        <w:t>e legislative focus is on sustained dispatchable capability during extended system stress and reliability events.</w:t>
      </w:r>
      <w:r w:rsidR="00D503A2">
        <w:rPr>
          <w:rFonts w:cs="Arial"/>
        </w:rPr>
        <w:t xml:space="preserve"> </w:t>
      </w:r>
      <w:r w:rsidR="00885DEF">
        <w:rPr>
          <w:rFonts w:cs="Arial"/>
        </w:rPr>
        <w:t xml:space="preserve"> </w:t>
      </w:r>
      <w:r w:rsidR="004423C1">
        <w:rPr>
          <w:rFonts w:cs="Arial"/>
        </w:rPr>
        <w:t xml:space="preserve">There </w:t>
      </w:r>
      <w:r w:rsidR="00D84C1D">
        <w:rPr>
          <w:rFonts w:cs="Arial"/>
        </w:rPr>
        <w:t>are</w:t>
      </w:r>
      <w:r w:rsidR="004423C1">
        <w:rPr>
          <w:rFonts w:cs="Arial"/>
        </w:rPr>
        <w:t xml:space="preserve"> currently a substantial number of less than 4-hour duration ESRs in the interconnection queue. Allowing </w:t>
      </w:r>
      <w:r w:rsidR="00D4667D">
        <w:rPr>
          <w:rFonts w:cs="Arial"/>
        </w:rPr>
        <w:t>a</w:t>
      </w:r>
      <w:r w:rsidR="004423C1">
        <w:rPr>
          <w:rFonts w:cs="Arial"/>
        </w:rPr>
        <w:t xml:space="preserve"> shorter duration ESR to artificially lower </w:t>
      </w:r>
      <w:r w:rsidR="00D4667D">
        <w:rPr>
          <w:rFonts w:cs="Arial"/>
        </w:rPr>
        <w:t>its</w:t>
      </w:r>
      <w:r w:rsidR="004423C1">
        <w:rPr>
          <w:rFonts w:cs="Arial"/>
        </w:rPr>
        <w:t xml:space="preserve"> true HSL to qualify to provide DRRS</w:t>
      </w:r>
      <w:r w:rsidR="00D4667D">
        <w:rPr>
          <w:rFonts w:cs="Arial"/>
        </w:rPr>
        <w:t xml:space="preserve"> while simultaneously allowing it to qualify to provide other Ancillary Services and Energy using its higher nameplate HSL is inappropriate </w:t>
      </w:r>
      <w:r w:rsidR="005F1B03">
        <w:rPr>
          <w:rFonts w:cs="Arial"/>
        </w:rPr>
        <w:t xml:space="preserve">and </w:t>
      </w:r>
      <w:r w:rsidR="00F95A4B">
        <w:rPr>
          <w:rFonts w:cs="Arial"/>
        </w:rPr>
        <w:t xml:space="preserve">is </w:t>
      </w:r>
      <w:r w:rsidR="005F1B03">
        <w:rPr>
          <w:rFonts w:cs="Arial"/>
        </w:rPr>
        <w:t>akin to manipulating the system. Resources should not be allowed to manipulate HSL in this manner</w:t>
      </w:r>
      <w:r w:rsidR="00F95A4B">
        <w:rPr>
          <w:rFonts w:cs="Arial"/>
        </w:rPr>
        <w:t>,</w:t>
      </w:r>
      <w:r w:rsidR="005F1B03">
        <w:rPr>
          <w:rFonts w:cs="Arial"/>
        </w:rPr>
        <w:t xml:space="preserve"> since HSL manipulation </w:t>
      </w:r>
      <w:r w:rsidR="00857BFE">
        <w:rPr>
          <w:rFonts w:cs="Arial"/>
        </w:rPr>
        <w:t>is typically associated with</w:t>
      </w:r>
      <w:r w:rsidR="005F1B03">
        <w:rPr>
          <w:rFonts w:cs="Arial"/>
        </w:rPr>
        <w:t xml:space="preserve"> physical </w:t>
      </w:r>
      <w:r w:rsidR="00711DA8">
        <w:rPr>
          <w:rFonts w:cs="Arial"/>
        </w:rPr>
        <w:t>withholding</w:t>
      </w:r>
      <w:r w:rsidR="005F1B03">
        <w:rPr>
          <w:rFonts w:cs="Arial"/>
        </w:rPr>
        <w:t xml:space="preserve"> </w:t>
      </w:r>
      <w:r w:rsidR="00AF4A0F">
        <w:rPr>
          <w:rFonts w:cs="Arial"/>
        </w:rPr>
        <w:t xml:space="preserve">of </w:t>
      </w:r>
      <w:r w:rsidR="005F1B03">
        <w:rPr>
          <w:rFonts w:cs="Arial"/>
        </w:rPr>
        <w:t>capacity</w:t>
      </w:r>
      <w:r w:rsidR="00C8516E">
        <w:rPr>
          <w:rFonts w:cs="Arial"/>
        </w:rPr>
        <w:t xml:space="preserve"> in the </w:t>
      </w:r>
      <w:r w:rsidR="003D1723">
        <w:rPr>
          <w:rFonts w:cs="Arial"/>
        </w:rPr>
        <w:t>R</w:t>
      </w:r>
      <w:r w:rsidR="00C8516E">
        <w:rPr>
          <w:rFonts w:cs="Arial"/>
        </w:rPr>
        <w:t>eal-</w:t>
      </w:r>
      <w:r w:rsidR="003D1723">
        <w:rPr>
          <w:rFonts w:cs="Arial"/>
        </w:rPr>
        <w:t>T</w:t>
      </w:r>
      <w:r w:rsidR="00C8516E">
        <w:rPr>
          <w:rFonts w:cs="Arial"/>
        </w:rPr>
        <w:t xml:space="preserve">ime </w:t>
      </w:r>
      <w:r w:rsidR="003D1723">
        <w:rPr>
          <w:rFonts w:cs="Arial"/>
        </w:rPr>
        <w:t>M</w:t>
      </w:r>
      <w:r w:rsidR="00C8516E">
        <w:rPr>
          <w:rFonts w:cs="Arial"/>
        </w:rPr>
        <w:t>arket</w:t>
      </w:r>
      <w:r w:rsidR="003D1723">
        <w:rPr>
          <w:rFonts w:cs="Arial"/>
        </w:rPr>
        <w:t xml:space="preserve"> (RTM)</w:t>
      </w:r>
      <w:r w:rsidR="005F1B03">
        <w:rPr>
          <w:rFonts w:cs="Arial"/>
        </w:rPr>
        <w:t>.</w:t>
      </w:r>
      <w:r w:rsidR="001D1FB7">
        <w:rPr>
          <w:rFonts w:cs="Arial"/>
        </w:rPr>
        <w:t xml:space="preserve"> </w:t>
      </w:r>
    </w:p>
    <w:p w14:paraId="482224FF" w14:textId="3B2252BC" w:rsidR="001562E3" w:rsidRPr="005B5D64" w:rsidRDefault="00D313D7" w:rsidP="0002137F">
      <w:pPr>
        <w:pStyle w:val="NormalArial"/>
        <w:numPr>
          <w:ilvl w:val="0"/>
          <w:numId w:val="3"/>
        </w:numPr>
        <w:spacing w:before="120" w:after="120" w:line="276" w:lineRule="auto"/>
        <w:jc w:val="both"/>
        <w:rPr>
          <w:i/>
          <w:iCs/>
        </w:rPr>
      </w:pPr>
      <w:r w:rsidRPr="005B5D64">
        <w:rPr>
          <w:i/>
          <w:iCs/>
        </w:rPr>
        <w:t xml:space="preserve">If the reference to HSL in PURA </w:t>
      </w:r>
      <w:r w:rsidRPr="005B5D64">
        <w:rPr>
          <w:rFonts w:cs="Arial"/>
          <w:i/>
          <w:iCs/>
        </w:rPr>
        <w:t>§</w:t>
      </w:r>
      <w:r w:rsidRPr="005B5D64">
        <w:rPr>
          <w:i/>
          <w:iCs/>
        </w:rPr>
        <w:t xml:space="preserve"> 39.159(d)(2)(A) were interpreted to mean an ESR’s nameplate HSL (e.g., that a 100 megawatt (MW) / 100 megawatt hour (MWh) ESR is not permitted under that interpretation to adjust its HSL down such that a one-hour ESR can operate as a four-hour ESR), would </w:t>
      </w:r>
      <w:r w:rsidR="00656FF8" w:rsidRPr="005B5D64">
        <w:rPr>
          <w:i/>
          <w:iCs/>
        </w:rPr>
        <w:t>DRRS</w:t>
      </w:r>
      <w:r w:rsidR="00E02F7A" w:rsidRPr="005B5D64">
        <w:rPr>
          <w:i/>
          <w:iCs/>
        </w:rPr>
        <w:t xml:space="preserve"> </w:t>
      </w:r>
      <w:r w:rsidR="004653BC" w:rsidRPr="005B5D64">
        <w:rPr>
          <w:i/>
          <w:iCs/>
        </w:rPr>
        <w:t xml:space="preserve">participation likely provide sufficient </w:t>
      </w:r>
      <w:r w:rsidRPr="005B5D64">
        <w:rPr>
          <w:i/>
          <w:iCs/>
        </w:rPr>
        <w:t>incentiv</w:t>
      </w:r>
      <w:r w:rsidR="005A1814" w:rsidRPr="005B5D64">
        <w:rPr>
          <w:i/>
          <w:iCs/>
        </w:rPr>
        <w:t>e for</w:t>
      </w:r>
      <w:r w:rsidRPr="005B5D64">
        <w:rPr>
          <w:i/>
          <w:iCs/>
        </w:rPr>
        <w:t xml:space="preserve"> </w:t>
      </w:r>
      <w:r w:rsidR="00656FF8" w:rsidRPr="005B5D64">
        <w:rPr>
          <w:i/>
          <w:iCs/>
        </w:rPr>
        <w:t xml:space="preserve">ESR developers </w:t>
      </w:r>
      <w:r w:rsidRPr="005B5D64">
        <w:rPr>
          <w:i/>
          <w:iCs/>
        </w:rPr>
        <w:t>to build longer, four-hour-plus duration ESRs in the ERCOT Region (e.g., a 100 MW / 400 MWh ESR)?</w:t>
      </w:r>
      <w:r w:rsidR="00656FF8" w:rsidRPr="005B5D64">
        <w:rPr>
          <w:i/>
          <w:iCs/>
        </w:rPr>
        <w:t xml:space="preserve">  If </w:t>
      </w:r>
      <w:r w:rsidR="00656FF8" w:rsidRPr="005B5D64">
        <w:rPr>
          <w:i/>
          <w:iCs/>
        </w:rPr>
        <w:lastRenderedPageBreak/>
        <w:t xml:space="preserve">your response depends on what the value of </w:t>
      </w:r>
      <w:r w:rsidR="00FB38F7" w:rsidRPr="005B5D64">
        <w:rPr>
          <w:i/>
          <w:iCs/>
        </w:rPr>
        <w:t xml:space="preserve">the </w:t>
      </w:r>
      <w:r w:rsidR="00656FF8" w:rsidRPr="005B5D64">
        <w:rPr>
          <w:i/>
          <w:iCs/>
        </w:rPr>
        <w:t>DRRS</w:t>
      </w:r>
      <w:r w:rsidR="00FB38F7" w:rsidRPr="005B5D64">
        <w:rPr>
          <w:i/>
          <w:iCs/>
        </w:rPr>
        <w:t xml:space="preserve"> Ancillary Service Demand Curve (ASDC)</w:t>
      </w:r>
      <w:r w:rsidR="00656FF8" w:rsidRPr="005B5D64">
        <w:rPr>
          <w:i/>
          <w:iCs/>
        </w:rPr>
        <w:t xml:space="preserve"> is, please describe what value would be appropriate to help to provide such incentives.</w:t>
      </w:r>
    </w:p>
    <w:p w14:paraId="18F34557" w14:textId="377449BA" w:rsidR="000C5731" w:rsidRDefault="005F1B03" w:rsidP="00711DA8">
      <w:pPr>
        <w:pStyle w:val="NormalArial"/>
        <w:spacing w:before="120" w:after="120" w:line="276" w:lineRule="auto"/>
        <w:jc w:val="both"/>
      </w:pPr>
      <w:r>
        <w:t>Yes</w:t>
      </w:r>
      <w:r w:rsidR="000C5731">
        <w:t xml:space="preserve">. Interpreting </w:t>
      </w:r>
      <w:r w:rsidR="000C5731" w:rsidRPr="00AF4A0F">
        <w:t xml:space="preserve">PURA </w:t>
      </w:r>
      <w:r w:rsidR="000C5731" w:rsidRPr="00AF4A0F">
        <w:rPr>
          <w:rFonts w:cs="Arial"/>
        </w:rPr>
        <w:t>§</w:t>
      </w:r>
      <w:r w:rsidR="000C5731" w:rsidRPr="00AF4A0F">
        <w:t xml:space="preserve">39.159(d)(2)(A) </w:t>
      </w:r>
      <w:r w:rsidR="000C5731">
        <w:t xml:space="preserve">to require the </w:t>
      </w:r>
      <w:r w:rsidR="00711DA8">
        <w:t>four-hour</w:t>
      </w:r>
      <w:r w:rsidR="000C5731">
        <w:t xml:space="preserve"> duration requirement </w:t>
      </w:r>
      <w:proofErr w:type="gramStart"/>
      <w:r w:rsidR="000C5731">
        <w:t>be</w:t>
      </w:r>
      <w:proofErr w:type="gramEnd"/>
      <w:r w:rsidR="000C5731">
        <w:t xml:space="preserve"> measured at a resource’s nameplate HSL would create a meaningful investment signal for the development of longer-duration ESRs</w:t>
      </w:r>
      <w:r>
        <w:t xml:space="preserve"> for DRRS participation. </w:t>
      </w:r>
      <w:proofErr w:type="gramStart"/>
      <w:r w:rsidR="00744659">
        <w:t>If</w:t>
      </w:r>
      <w:proofErr w:type="gramEnd"/>
      <w:r w:rsidR="00744659">
        <w:t xml:space="preserve"> shorter duration ESRs are </w:t>
      </w:r>
      <w:r w:rsidR="006062E1">
        <w:t>p</w:t>
      </w:r>
      <w:r w:rsidR="00BC4CB6" w:rsidRPr="00BC4CB6">
        <w:t xml:space="preserve">ermitted to </w:t>
      </w:r>
      <w:r w:rsidR="006062E1">
        <w:t xml:space="preserve">artificially </w:t>
      </w:r>
      <w:r w:rsidR="00BC4CB6" w:rsidRPr="00BC4CB6">
        <w:t>lower their HSL solely for the purpose of qualifying for D</w:t>
      </w:r>
      <w:r w:rsidR="006062E1">
        <w:t>R</w:t>
      </w:r>
      <w:r w:rsidR="00BC4CB6" w:rsidRPr="00BC4CB6">
        <w:t>RS, those resources would likely satisfy the majority of the D</w:t>
      </w:r>
      <w:r w:rsidR="00BC4CB6">
        <w:t>R</w:t>
      </w:r>
      <w:r w:rsidR="00BC4CB6" w:rsidRPr="00BC4CB6">
        <w:t>RS procurement requirement because such assets are already economically attractive investments even without DR</w:t>
      </w:r>
      <w:r w:rsidR="00BC4CB6">
        <w:t>R</w:t>
      </w:r>
      <w:r w:rsidR="00BC4CB6" w:rsidRPr="00BC4CB6">
        <w:t>S revenues</w:t>
      </w:r>
      <w:r w:rsidR="00F95A4B">
        <w:t>.</w:t>
      </w:r>
      <w:r w:rsidR="00BC4CB6" w:rsidRPr="00BC4CB6">
        <w:t xml:space="preserve"> </w:t>
      </w:r>
      <w:r w:rsidR="00744659">
        <w:t xml:space="preserve"> </w:t>
      </w:r>
      <w:r w:rsidR="006062E1" w:rsidRPr="006062E1">
        <w:t>Allowing short</w:t>
      </w:r>
      <w:r w:rsidR="00AF4A0F">
        <w:t>-</w:t>
      </w:r>
      <w:r w:rsidR="006062E1" w:rsidRPr="006062E1">
        <w:t>duration ESRs to qualify in this manner would therefore weaken the investment signal for both longer duration ESRs and thermal resources capable of sustained operation during extended reliability events. Because DR</w:t>
      </w:r>
      <w:r w:rsidR="00DF4077">
        <w:t>R</w:t>
      </w:r>
      <w:r w:rsidR="006062E1" w:rsidRPr="006062E1">
        <w:t xml:space="preserve">S is intended to support reliability during extended system stress events and reduce reliance on </w:t>
      </w:r>
      <w:r w:rsidR="006062E1">
        <w:t>R</w:t>
      </w:r>
      <w:r w:rsidR="006062E1" w:rsidRPr="006062E1">
        <w:t xml:space="preserve">eliability </w:t>
      </w:r>
      <w:r w:rsidR="006062E1">
        <w:t>U</w:t>
      </w:r>
      <w:r w:rsidR="006062E1" w:rsidRPr="006062E1">
        <w:t xml:space="preserve">nit </w:t>
      </w:r>
      <w:r w:rsidR="006062E1">
        <w:t>C</w:t>
      </w:r>
      <w:r w:rsidR="006062E1" w:rsidRPr="006062E1">
        <w:t>ommitment</w:t>
      </w:r>
      <w:r w:rsidR="006062E1">
        <w:t xml:space="preserve"> (RUC)</w:t>
      </w:r>
      <w:r w:rsidR="00F95A4B">
        <w:t>,</w:t>
      </w:r>
      <w:r w:rsidR="006062E1" w:rsidRPr="006062E1">
        <w:t xml:space="preserve"> the resources providing the service should be capable of sustaining output over timeframes consistent with those events</w:t>
      </w:r>
      <w:r w:rsidR="00744659">
        <w:t xml:space="preserve">. </w:t>
      </w:r>
    </w:p>
    <w:p w14:paraId="276C29BE" w14:textId="59414F5A" w:rsidR="005F1B03" w:rsidRPr="002568C4" w:rsidRDefault="00744659" w:rsidP="00711DA8">
      <w:pPr>
        <w:pStyle w:val="NormalArial"/>
        <w:spacing w:before="120" w:after="120" w:line="276" w:lineRule="auto"/>
        <w:jc w:val="both"/>
      </w:pPr>
      <w:r>
        <w:t xml:space="preserve">If </w:t>
      </w:r>
      <w:r w:rsidR="00F95A4B">
        <w:t xml:space="preserve">the </w:t>
      </w:r>
      <w:r>
        <w:t xml:space="preserve">DRRS </w:t>
      </w:r>
      <w:r w:rsidR="00A82D6E">
        <w:t>Ancillary Service Demand Curve (</w:t>
      </w:r>
      <w:r>
        <w:t>ASDC</w:t>
      </w:r>
      <w:r w:rsidR="00A82D6E">
        <w:t>)</w:t>
      </w:r>
      <w:r>
        <w:t xml:space="preserve"> is designed to recover net Cost of New Entry (CONE) of thermal generation and four-hour ESRs are allowed to provide DRRS, it’s likely that four-hour ESRs would crowd out thermal generation. This is problematic </w:t>
      </w:r>
      <w:r w:rsidR="006062E1">
        <w:t>as the statutory intent</w:t>
      </w:r>
      <w:r>
        <w:t xml:space="preserve"> of DRRS is to address </w:t>
      </w:r>
      <w:r w:rsidR="002C1571">
        <w:t xml:space="preserve">extended </w:t>
      </w:r>
      <w:r w:rsidR="006062E1">
        <w:t>reliability events such severe</w:t>
      </w:r>
      <w:r w:rsidR="00AF4A0F">
        <w:t xml:space="preserve"> </w:t>
      </w:r>
      <w:r w:rsidR="0003594D">
        <w:t>winter storm</w:t>
      </w:r>
      <w:r w:rsidR="006062E1">
        <w:t xml:space="preserve">s, that are </w:t>
      </w:r>
      <w:r w:rsidR="002C1571">
        <w:t>inherently</w:t>
      </w:r>
      <w:r w:rsidR="0003594D">
        <w:t xml:space="preserve"> </w:t>
      </w:r>
      <w:r w:rsidR="006062E1">
        <w:t xml:space="preserve">a </w:t>
      </w:r>
      <w:r w:rsidR="0003594D">
        <w:t>resource adequacy problem</w:t>
      </w:r>
      <w:r w:rsidR="002C1571">
        <w:t xml:space="preserve">; not </w:t>
      </w:r>
      <w:r w:rsidR="006062E1">
        <w:t>a</w:t>
      </w:r>
      <w:r w:rsidR="002C1571">
        <w:t>n</w:t>
      </w:r>
      <w:r w:rsidR="006062E1">
        <w:t xml:space="preserve"> instantaneous capacity </w:t>
      </w:r>
      <w:r w:rsidR="002C1571">
        <w:t>problem.</w:t>
      </w:r>
      <w:r w:rsidR="006062E1">
        <w:t xml:space="preserve"> </w:t>
      </w:r>
      <w:r w:rsidR="00DF4077">
        <w:t>Therefore,</w:t>
      </w:r>
      <w:r w:rsidR="002C1571">
        <w:t xml:space="preserve"> </w:t>
      </w:r>
      <w:r w:rsidR="002C1571" w:rsidRPr="006062E1">
        <w:t>the</w:t>
      </w:r>
      <w:r w:rsidR="006062E1" w:rsidRPr="006062E1">
        <w:t xml:space="preserve"> relevant reliability attribute </w:t>
      </w:r>
      <w:r w:rsidR="00DF4077">
        <w:t xml:space="preserve">for duration </w:t>
      </w:r>
      <w:r w:rsidR="006062E1" w:rsidRPr="006062E1">
        <w:t>is how long a resource can sustain output</w:t>
      </w:r>
      <w:r w:rsidR="002C1571">
        <w:t>;</w:t>
      </w:r>
      <w:r w:rsidR="006062E1" w:rsidRPr="006062E1">
        <w:t xml:space="preserve"> not simply how quickly </w:t>
      </w:r>
      <w:r w:rsidR="002C1571" w:rsidRPr="006062E1">
        <w:t>it can</w:t>
      </w:r>
      <w:r w:rsidR="006062E1" w:rsidRPr="006062E1">
        <w:t xml:space="preserve"> respond</w:t>
      </w:r>
      <w:r w:rsidR="006062E1">
        <w:t>.</w:t>
      </w:r>
      <w:r w:rsidR="0003594D">
        <w:t xml:space="preserve"> To address the resource adequacy goal of DRRS</w:t>
      </w:r>
      <w:r w:rsidR="00A82D6E">
        <w:t>,</w:t>
      </w:r>
      <w:r w:rsidR="0003594D">
        <w:t xml:space="preserve"> ESRs should be required to have a minimum of 8- to 12-hour duration.</w:t>
      </w:r>
      <w:r w:rsidR="001D1FB7">
        <w:t xml:space="preserve"> </w:t>
      </w:r>
    </w:p>
    <w:p w14:paraId="13696861" w14:textId="7E3DFC45" w:rsidR="00341289" w:rsidRPr="005B5D64" w:rsidRDefault="00341289" w:rsidP="0002137F">
      <w:pPr>
        <w:pStyle w:val="NormalArial"/>
        <w:numPr>
          <w:ilvl w:val="0"/>
          <w:numId w:val="3"/>
        </w:numPr>
        <w:spacing w:before="120" w:after="120" w:line="276" w:lineRule="auto"/>
        <w:jc w:val="both"/>
        <w:rPr>
          <w:i/>
          <w:iCs/>
        </w:rPr>
      </w:pPr>
      <w:r w:rsidRPr="005B5D64">
        <w:rPr>
          <w:i/>
          <w:iCs/>
        </w:rPr>
        <w:t xml:space="preserve">PURA </w:t>
      </w:r>
      <w:r w:rsidRPr="005B5D64">
        <w:rPr>
          <w:rFonts w:cs="Arial"/>
          <w:i/>
          <w:iCs/>
        </w:rPr>
        <w:t>§</w:t>
      </w:r>
      <w:r w:rsidRPr="005B5D64">
        <w:rPr>
          <w:i/>
          <w:iCs/>
        </w:rPr>
        <w:t xml:space="preserve"> 39.159(d)(2)(B) states another criterion for participation in DRRS requiring a resource to “be online and dispatchable not more than two hours after being called on for deployment.”  Should subsections (d)(2)(A) and (B) be read together such that a Resource is only qualified to provide DRRS </w:t>
      </w:r>
      <w:r w:rsidR="00595BE4" w:rsidRPr="005B5D64">
        <w:rPr>
          <w:i/>
          <w:iCs/>
        </w:rPr>
        <w:t>at the amount of MW that it can ramp to within two hours and then sustain for at least four hours?</w:t>
      </w:r>
    </w:p>
    <w:p w14:paraId="755A60F9" w14:textId="4C8BBDE3" w:rsidR="00DF4077" w:rsidRPr="005E6E06" w:rsidRDefault="0003594D" w:rsidP="00711DA8">
      <w:pPr>
        <w:pStyle w:val="NormalArial"/>
        <w:spacing w:before="120" w:after="120" w:line="276" w:lineRule="auto"/>
        <w:jc w:val="both"/>
        <w:rPr>
          <w:rFonts w:cs="Arial"/>
        </w:rPr>
      </w:pPr>
      <w:r>
        <w:t>No</w:t>
      </w:r>
      <w:r w:rsidR="000C5731">
        <w:t>.</w:t>
      </w:r>
      <w:r w:rsidR="00711DA8">
        <w:t xml:space="preserve"> </w:t>
      </w:r>
      <w:r w:rsidR="00DF4077" w:rsidRPr="00DF4077">
        <w:t xml:space="preserve">Subsections </w:t>
      </w:r>
      <w:r w:rsidR="00DF4077">
        <w:t>(d) (</w:t>
      </w:r>
      <w:r w:rsidR="00DF4077" w:rsidRPr="00DF4077">
        <w:t>2</w:t>
      </w:r>
      <w:r w:rsidR="00DF4077">
        <w:t>) (</w:t>
      </w:r>
      <w:r w:rsidR="00DF4077" w:rsidRPr="00DF4077">
        <w:t>A</w:t>
      </w:r>
      <w:r w:rsidR="00DF4077">
        <w:t>)</w:t>
      </w:r>
      <w:r w:rsidR="00DF4077" w:rsidRPr="00DF4077">
        <w:t xml:space="preserve"> and</w:t>
      </w:r>
      <w:r w:rsidR="00DF4077">
        <w:t xml:space="preserve"> (d) (2) (B)</w:t>
      </w:r>
      <w:r w:rsidR="00DF4077" w:rsidRPr="00DF4077">
        <w:t xml:space="preserve"> establish separate qualification requirements rather than a combined ramp and duration standard</w:t>
      </w:r>
      <w:r w:rsidR="005E6E06">
        <w:t>.</w:t>
      </w:r>
      <w:r>
        <w:t xml:space="preserve"> </w:t>
      </w:r>
      <w:r w:rsidR="00711DA8">
        <w:t>T</w:t>
      </w:r>
      <w:r w:rsidR="00711DA8" w:rsidRPr="00DF4077">
        <w:t>herefore,</w:t>
      </w:r>
      <w:r w:rsidR="00DF4077">
        <w:t xml:space="preserve"> </w:t>
      </w:r>
      <w:r>
        <w:t xml:space="preserve">it does not make sense to read (A) and (B) together. </w:t>
      </w:r>
      <w:r w:rsidR="00DF4077">
        <w:t xml:space="preserve">Under PURA </w:t>
      </w:r>
      <w:r w:rsidR="00DF4077" w:rsidRPr="00AF4A0F">
        <w:rPr>
          <w:rFonts w:cs="Arial"/>
        </w:rPr>
        <w:t>§</w:t>
      </w:r>
      <w:r w:rsidR="00DF4077" w:rsidRPr="00AF4A0F">
        <w:t>39.159(d)(2)</w:t>
      </w:r>
      <w:r>
        <w:t xml:space="preserve">, </w:t>
      </w:r>
      <w:r w:rsidR="00DF4077">
        <w:t>a DRRS</w:t>
      </w:r>
      <w:r w:rsidR="00AF4A0F">
        <w:t>-</w:t>
      </w:r>
      <w:r w:rsidR="00DF4077">
        <w:t xml:space="preserve">qualified resource   </w:t>
      </w:r>
      <w:r>
        <w:t>must</w:t>
      </w:r>
      <w:r w:rsidR="00DF4077">
        <w:t xml:space="preserve"> (i)</w:t>
      </w:r>
      <w:r>
        <w:t xml:space="preserve"> “be online and dispatchable not more than two hours after being called on for deployment” and, separately, </w:t>
      </w:r>
      <w:r w:rsidR="00DF4077">
        <w:t xml:space="preserve">(ii) </w:t>
      </w:r>
      <w:r>
        <w:t>“</w:t>
      </w:r>
      <w:r w:rsidRPr="007E55CA">
        <w:rPr>
          <w:rFonts w:cs="Arial"/>
        </w:rPr>
        <w:t>be capable of running for at least four hours at the resource's high sustained limit</w:t>
      </w:r>
      <w:r>
        <w:rPr>
          <w:rFonts w:cs="Arial"/>
        </w:rPr>
        <w:t xml:space="preserve">.” </w:t>
      </w:r>
      <w:r w:rsidR="00DF4077" w:rsidRPr="00DF4077">
        <w:rPr>
          <w:rFonts w:cs="Arial"/>
        </w:rPr>
        <w:t xml:space="preserve">Read together, these provisions reflect the legislature's intent to incentivize dispatchable resources that can be made available to the system within a relatively short timeframe and then sustain output long enough to contribute </w:t>
      </w:r>
      <w:r w:rsidR="00DF4077" w:rsidRPr="00DF4077">
        <w:rPr>
          <w:rFonts w:cs="Arial"/>
        </w:rPr>
        <w:lastRenderedPageBreak/>
        <w:t>meaningfully during extended reliability events.</w:t>
      </w:r>
      <w:r w:rsidR="00DF4077">
        <w:rPr>
          <w:rFonts w:cs="Arial"/>
        </w:rPr>
        <w:t xml:space="preserve"> </w:t>
      </w:r>
      <w:r w:rsidR="00DF4077" w:rsidRPr="00DF4077">
        <w:rPr>
          <w:rFonts w:cs="Arial"/>
        </w:rPr>
        <w:t>This interpretation is also consistent with the statute’s directive that DR</w:t>
      </w:r>
      <w:r w:rsidR="00DF4077">
        <w:rPr>
          <w:rFonts w:cs="Arial"/>
        </w:rPr>
        <w:t>R</w:t>
      </w:r>
      <w:r w:rsidR="00DF4077" w:rsidRPr="00DF4077">
        <w:rPr>
          <w:rFonts w:cs="Arial"/>
        </w:rPr>
        <w:t xml:space="preserve">S procurement </w:t>
      </w:r>
      <w:r w:rsidR="005E6E06">
        <w:rPr>
          <w:rFonts w:cs="Arial"/>
        </w:rPr>
        <w:t xml:space="preserve">should </w:t>
      </w:r>
      <w:r w:rsidR="00DF4077">
        <w:rPr>
          <w:rFonts w:cs="Arial"/>
        </w:rPr>
        <w:t>“</w:t>
      </w:r>
      <w:r w:rsidR="00DF4077" w:rsidRPr="00DF4077">
        <w:rPr>
          <w:rFonts w:cs="Arial"/>
        </w:rPr>
        <w:t>reduce the amount of reliability unit commitment by the amount of dispatchable reliability reserve services procured</w:t>
      </w:r>
      <w:r w:rsidR="00DF4077">
        <w:rPr>
          <w:rFonts w:cs="Arial"/>
        </w:rPr>
        <w:t xml:space="preserve">”. </w:t>
      </w:r>
      <w:r w:rsidR="00DF4077" w:rsidRPr="00DF4077">
        <w:rPr>
          <w:rFonts w:cs="Arial"/>
        </w:rPr>
        <w:t xml:space="preserve">During extended system stress events, such as severe winter storms, </w:t>
      </w:r>
      <w:r w:rsidR="00DF4077">
        <w:rPr>
          <w:rFonts w:cs="Arial"/>
        </w:rPr>
        <w:t>RUC</w:t>
      </w:r>
      <w:r w:rsidR="00DF4077" w:rsidRPr="00DF4077">
        <w:rPr>
          <w:rFonts w:cs="Arial"/>
        </w:rPr>
        <w:t xml:space="preserve"> is often used to bring online resources capable of sustaining output </w:t>
      </w:r>
      <w:r w:rsidR="00B35758">
        <w:rPr>
          <w:rFonts w:cs="Arial"/>
        </w:rPr>
        <w:t xml:space="preserve">for </w:t>
      </w:r>
      <w:r w:rsidR="00DF4077" w:rsidRPr="00DF4077">
        <w:rPr>
          <w:rFonts w:cs="Arial"/>
        </w:rPr>
        <w:t>many hours. For DR</w:t>
      </w:r>
      <w:r w:rsidR="00DF4077">
        <w:rPr>
          <w:rFonts w:cs="Arial"/>
        </w:rPr>
        <w:t>R</w:t>
      </w:r>
      <w:r w:rsidR="00DF4077" w:rsidRPr="00DF4077">
        <w:rPr>
          <w:rFonts w:cs="Arial"/>
        </w:rPr>
        <w:t>S capacity to meaningfully offset these commitments on a MW for MW basis, the resources providing DR</w:t>
      </w:r>
      <w:r w:rsidR="00DF4077">
        <w:rPr>
          <w:rFonts w:cs="Arial"/>
        </w:rPr>
        <w:t>R</w:t>
      </w:r>
      <w:r w:rsidR="00DF4077" w:rsidRPr="00DF4077">
        <w:rPr>
          <w:rFonts w:cs="Arial"/>
        </w:rPr>
        <w:t>S must likewise be capable of sustained operation over comparable timeframes</w:t>
      </w:r>
      <w:r w:rsidR="00DF4077">
        <w:rPr>
          <w:rFonts w:cs="Arial"/>
        </w:rPr>
        <w:t xml:space="preserve">. </w:t>
      </w:r>
      <w:r w:rsidR="005E6E06">
        <w:rPr>
          <w:rFonts w:cs="Arial"/>
        </w:rPr>
        <w:t xml:space="preserve"> </w:t>
      </w:r>
      <w:r w:rsidR="00DF4077" w:rsidRPr="005E6E06">
        <w:rPr>
          <w:rFonts w:cs="Arial"/>
        </w:rPr>
        <w:t xml:space="preserve">From an operational perspective, this highlights the distinction between instantaneous capacity and sustained energy capability. A resource that can respond quickly but cannot sustain output over the duration of the reliability event may still provide valuable system services, but it may not fully substitute for the dispatchable capability </w:t>
      </w:r>
      <w:r w:rsidR="005E6E06" w:rsidRPr="005E6E06">
        <w:rPr>
          <w:rFonts w:cs="Arial"/>
        </w:rPr>
        <w:t xml:space="preserve">RUC </w:t>
      </w:r>
      <w:r w:rsidR="00DF4077" w:rsidRPr="005E6E06">
        <w:rPr>
          <w:rFonts w:cs="Arial"/>
        </w:rPr>
        <w:t xml:space="preserve">is intended to secure. </w:t>
      </w:r>
      <w:r w:rsidR="005E6E06" w:rsidRPr="005E6E06">
        <w:rPr>
          <w:rFonts w:cs="Arial"/>
        </w:rPr>
        <w:t xml:space="preserve">As a result, </w:t>
      </w:r>
      <w:r w:rsidR="005E6E06">
        <w:rPr>
          <w:rFonts w:cs="Arial"/>
        </w:rPr>
        <w:t xml:space="preserve">the </w:t>
      </w:r>
      <w:r w:rsidR="00DF4077" w:rsidRPr="005E6E06">
        <w:rPr>
          <w:rFonts w:cs="Arial"/>
        </w:rPr>
        <w:t xml:space="preserve">longer duration </w:t>
      </w:r>
      <w:proofErr w:type="gramStart"/>
      <w:r w:rsidR="005E6E06" w:rsidRPr="005E6E06">
        <w:rPr>
          <w:rFonts w:cs="Arial"/>
        </w:rPr>
        <w:t>capability</w:t>
      </w:r>
      <w:proofErr w:type="gramEnd"/>
      <w:r w:rsidR="005E6E06">
        <w:rPr>
          <w:rFonts w:cs="Arial"/>
        </w:rPr>
        <w:t xml:space="preserve"> </w:t>
      </w:r>
      <w:r w:rsidR="00DF4077" w:rsidRPr="005E6E06">
        <w:rPr>
          <w:rFonts w:cs="Arial"/>
        </w:rPr>
        <w:t>potentially in the range of 8</w:t>
      </w:r>
      <w:r w:rsidR="00F567FD">
        <w:rPr>
          <w:rFonts w:cs="Arial"/>
        </w:rPr>
        <w:t>-</w:t>
      </w:r>
      <w:r w:rsidR="00DF4077" w:rsidRPr="005E6E06">
        <w:rPr>
          <w:rFonts w:cs="Arial"/>
        </w:rPr>
        <w:t xml:space="preserve"> </w:t>
      </w:r>
      <w:r w:rsidR="005E6E06" w:rsidRPr="005E6E06">
        <w:rPr>
          <w:rFonts w:cs="Arial"/>
        </w:rPr>
        <w:t>to</w:t>
      </w:r>
      <w:r w:rsidR="00DF4077" w:rsidRPr="005E6E06">
        <w:rPr>
          <w:rFonts w:cs="Arial"/>
        </w:rPr>
        <w:t xml:space="preserve"> 12</w:t>
      </w:r>
      <w:r w:rsidR="00F567FD">
        <w:rPr>
          <w:rFonts w:cs="Arial"/>
        </w:rPr>
        <w:t>-</w:t>
      </w:r>
      <w:r w:rsidR="00DF4077" w:rsidRPr="005E6E06">
        <w:rPr>
          <w:rFonts w:cs="Arial"/>
        </w:rPr>
        <w:t xml:space="preserve"> hours </w:t>
      </w:r>
      <w:r w:rsidR="00B35758">
        <w:rPr>
          <w:rFonts w:cs="Arial"/>
        </w:rPr>
        <w:t xml:space="preserve">(or longer) </w:t>
      </w:r>
      <w:r w:rsidR="00DF4077" w:rsidRPr="005E6E06">
        <w:rPr>
          <w:rFonts w:cs="Arial"/>
        </w:rPr>
        <w:t>would better align DR</w:t>
      </w:r>
      <w:r w:rsidR="005E6E06" w:rsidRPr="005E6E06">
        <w:rPr>
          <w:rFonts w:cs="Arial"/>
        </w:rPr>
        <w:t>R</w:t>
      </w:r>
      <w:r w:rsidR="00DF4077" w:rsidRPr="005E6E06">
        <w:rPr>
          <w:rFonts w:cs="Arial"/>
        </w:rPr>
        <w:t>S participation with the statute</w:t>
      </w:r>
      <w:r w:rsidR="00F95A4B">
        <w:rPr>
          <w:rFonts w:cs="Arial"/>
        </w:rPr>
        <w:t>’</w:t>
      </w:r>
      <w:r w:rsidR="00DF4077" w:rsidRPr="005E6E06">
        <w:rPr>
          <w:rFonts w:cs="Arial"/>
        </w:rPr>
        <w:t>s objective of addressing resource adequacy during extended reliability events.</w:t>
      </w:r>
    </w:p>
    <w:p w14:paraId="48496ACC" w14:textId="16791534" w:rsidR="0053434E" w:rsidRDefault="00B35758" w:rsidP="0003594D">
      <w:pPr>
        <w:pStyle w:val="NormalArial"/>
        <w:spacing w:before="120" w:after="120" w:line="276" w:lineRule="auto"/>
        <w:jc w:val="both"/>
      </w:pPr>
      <w:r>
        <w:rPr>
          <w:rFonts w:cs="Arial"/>
        </w:rPr>
        <w:t xml:space="preserve">Additionally, the </w:t>
      </w:r>
      <w:r w:rsidR="00F95A4B">
        <w:rPr>
          <w:rFonts w:cs="Arial"/>
        </w:rPr>
        <w:t>statute</w:t>
      </w:r>
      <w:r w:rsidR="00C8516E">
        <w:rPr>
          <w:rFonts w:cs="Arial"/>
        </w:rPr>
        <w:t xml:space="preserve"> aims to incentivize dispatchable Resources with no longer than 2-hour cold start times that can run at least four hours at their HSLs</w:t>
      </w:r>
      <w:r w:rsidR="00F95A4B">
        <w:rPr>
          <w:rFonts w:cs="Arial"/>
        </w:rPr>
        <w:t xml:space="preserve">, </w:t>
      </w:r>
      <w:r w:rsidR="005E6E06">
        <w:rPr>
          <w:rFonts w:cs="Arial"/>
          <w:u w:val="single"/>
        </w:rPr>
        <w:t>which</w:t>
      </w:r>
      <w:r w:rsidR="00C8516E" w:rsidRPr="0053434E">
        <w:rPr>
          <w:rFonts w:cs="Arial"/>
          <w:u w:val="single"/>
        </w:rPr>
        <w:t xml:space="preserve"> implies that Resources with greater than 2-hour cold start times should not be qualified to provide DRRS, even if such Resources are online</w:t>
      </w:r>
      <w:r w:rsidR="00C8516E">
        <w:rPr>
          <w:rFonts w:cs="Arial"/>
        </w:rPr>
        <w:t xml:space="preserve">. Allowing any dispatchable Resource that is online to provide DRRS will create the perverse incentive for Resources with longer than 2-hour start times to self-commit to receive DRRS payments even though </w:t>
      </w:r>
      <w:r w:rsidR="0053434E">
        <w:rPr>
          <w:rFonts w:cs="Arial"/>
        </w:rPr>
        <w:t>such commitment would be highly inefficient and significantly distort market prices</w:t>
      </w:r>
      <w:r w:rsidR="00A82D6E">
        <w:rPr>
          <w:rFonts w:cs="Arial"/>
        </w:rPr>
        <w:t xml:space="preserve"> as well as th</w:t>
      </w:r>
      <w:r w:rsidR="00E13A7C">
        <w:rPr>
          <w:rFonts w:cs="Arial"/>
        </w:rPr>
        <w:t>wart the legislative goal of incentivizing dispatchable Resources with no longer than 2-hour start times</w:t>
      </w:r>
      <w:r w:rsidR="0053434E">
        <w:rPr>
          <w:rFonts w:cs="Arial"/>
        </w:rPr>
        <w:t xml:space="preserve">. </w:t>
      </w:r>
      <w:r w:rsidR="005E6E06">
        <w:t xml:space="preserve"> </w:t>
      </w:r>
    </w:p>
    <w:p w14:paraId="4A8853BE" w14:textId="7768B9AE" w:rsidR="00CA6FCA" w:rsidRPr="005B5D64" w:rsidRDefault="00972E0A" w:rsidP="00CA6FCA">
      <w:pPr>
        <w:pStyle w:val="NormalArial"/>
        <w:numPr>
          <w:ilvl w:val="0"/>
          <w:numId w:val="3"/>
        </w:numPr>
        <w:spacing w:before="120" w:after="120" w:line="276" w:lineRule="auto"/>
        <w:jc w:val="both"/>
        <w:rPr>
          <w:i/>
          <w:iCs/>
        </w:rPr>
      </w:pPr>
      <w:r w:rsidRPr="005B5D64">
        <w:rPr>
          <w:i/>
          <w:iCs/>
        </w:rPr>
        <w:t xml:space="preserve">PURA </w:t>
      </w:r>
      <w:r w:rsidRPr="005B5D64">
        <w:rPr>
          <w:rFonts w:cs="Arial"/>
          <w:i/>
          <w:iCs/>
        </w:rPr>
        <w:t>§</w:t>
      </w:r>
      <w:r w:rsidRPr="005B5D64">
        <w:rPr>
          <w:i/>
          <w:iCs/>
        </w:rPr>
        <w:t xml:space="preserve"> 39.159(e) states that ERCOT “may require a resource to be capable of running for more than four hours as [ERCOT] determines is needed.”  </w:t>
      </w:r>
      <w:r w:rsidR="00BF7E5B" w:rsidRPr="005B5D64">
        <w:rPr>
          <w:i/>
          <w:iCs/>
        </w:rPr>
        <w:t>Should DRRS’s duration requirement be extended beyond four hours, for instance to eight</w:t>
      </w:r>
      <w:r w:rsidR="00C1177A" w:rsidRPr="005B5D64">
        <w:rPr>
          <w:i/>
          <w:iCs/>
        </w:rPr>
        <w:t xml:space="preserve"> hours, </w:t>
      </w:r>
      <w:r w:rsidR="00BF7E5B" w:rsidRPr="005B5D64">
        <w:rPr>
          <w:i/>
          <w:iCs/>
        </w:rPr>
        <w:t>twelve hours</w:t>
      </w:r>
      <w:r w:rsidR="004270F7" w:rsidRPr="005B5D64">
        <w:rPr>
          <w:i/>
          <w:iCs/>
        </w:rPr>
        <w:t>,</w:t>
      </w:r>
      <w:r w:rsidR="00C1177A" w:rsidRPr="005B5D64">
        <w:rPr>
          <w:i/>
          <w:iCs/>
        </w:rPr>
        <w:t xml:space="preserve"> or even longer</w:t>
      </w:r>
      <w:r w:rsidR="00BF7E5B" w:rsidRPr="005B5D64">
        <w:rPr>
          <w:i/>
          <w:iCs/>
        </w:rPr>
        <w:t xml:space="preserve">?  </w:t>
      </w:r>
      <w:r w:rsidR="00BE3CCC" w:rsidRPr="005B5D64">
        <w:rPr>
          <w:i/>
          <w:iCs/>
        </w:rPr>
        <w:t>Please</w:t>
      </w:r>
      <w:r w:rsidR="00BF7E5B" w:rsidRPr="005B5D64">
        <w:rPr>
          <w:i/>
          <w:iCs/>
        </w:rPr>
        <w:t xml:space="preserve"> explain</w:t>
      </w:r>
      <w:r w:rsidR="00BE3CCC" w:rsidRPr="005B5D64">
        <w:rPr>
          <w:i/>
          <w:iCs/>
        </w:rPr>
        <w:t xml:space="preserve"> the</w:t>
      </w:r>
      <w:r w:rsidR="00BF7E5B" w:rsidRPr="005B5D64">
        <w:rPr>
          <w:i/>
          <w:iCs/>
        </w:rPr>
        <w:t xml:space="preserve"> operational or reliability-related reasons that the DRRS duration should or should not be extended</w:t>
      </w:r>
      <w:r w:rsidR="00020565" w:rsidRPr="005B5D64">
        <w:rPr>
          <w:i/>
          <w:iCs/>
        </w:rPr>
        <w:t xml:space="preserve"> as well as the likely financial impacts of such a longer duration requirement on the current ESR fleet and how that longer duration requirement would impact incentives for future investments in the ESR fleet</w:t>
      </w:r>
      <w:r w:rsidR="00BF7E5B" w:rsidRPr="005B5D64">
        <w:rPr>
          <w:i/>
          <w:iCs/>
        </w:rPr>
        <w:t>.</w:t>
      </w:r>
    </w:p>
    <w:p w14:paraId="3AC29F71" w14:textId="7C51A328" w:rsidR="005B5D64" w:rsidRPr="00AF4A0F" w:rsidRDefault="00897F9E" w:rsidP="00AF4A0F">
      <w:pPr>
        <w:pStyle w:val="NormalArial"/>
        <w:spacing w:before="120" w:after="120" w:line="276" w:lineRule="auto"/>
        <w:jc w:val="both"/>
        <w:rPr>
          <w:rFonts w:cs="Arial"/>
        </w:rPr>
      </w:pPr>
      <w:r w:rsidRPr="00AF4A0F">
        <w:rPr>
          <w:rFonts w:cs="Arial"/>
        </w:rPr>
        <w:t xml:space="preserve">Yes. PURA </w:t>
      </w:r>
      <w:r w:rsidRPr="00711DA8">
        <w:rPr>
          <w:rFonts w:cs="Arial"/>
        </w:rPr>
        <w:t>§</w:t>
      </w:r>
      <w:r w:rsidRPr="00AF4A0F">
        <w:rPr>
          <w:rFonts w:cs="Arial"/>
        </w:rPr>
        <w:t xml:space="preserve">39.159(e) expressly authorizes ERCOT to require resources Participating in DRRS to be capable of sustaining output for more than four hours when necessary to support system reliability. Operational reliability consideration suggests that a longer duration requirement potentially in the range of 8- to 12- hours would better align DRRS with reliability risk facing the </w:t>
      </w:r>
      <w:r w:rsidR="00B35758" w:rsidRPr="00AF4A0F">
        <w:rPr>
          <w:rFonts w:cs="Arial"/>
        </w:rPr>
        <w:t xml:space="preserve">ERCOT </w:t>
      </w:r>
      <w:r w:rsidRPr="00AF4A0F">
        <w:rPr>
          <w:rFonts w:cs="Arial"/>
        </w:rPr>
        <w:t xml:space="preserve">system. </w:t>
      </w:r>
      <w:r w:rsidR="005B5D64" w:rsidRPr="00AF4A0F">
        <w:rPr>
          <w:rFonts w:cs="Arial"/>
        </w:rPr>
        <w:t xml:space="preserve">The PowerGem presentation at the January 23, 2026, Supply Adequacy Working Group (SAWG) titled “Reliability Standards Trial </w:t>
      </w:r>
      <w:r w:rsidR="005B5D64" w:rsidRPr="00AF4A0F">
        <w:rPr>
          <w:rFonts w:cs="Arial"/>
        </w:rPr>
        <w:lastRenderedPageBreak/>
        <w:t>Assessment Results”</w:t>
      </w:r>
      <w:r w:rsidR="005B5D64" w:rsidRPr="00AF4A0F">
        <w:rPr>
          <w:rFonts w:cs="Arial"/>
          <w:vertAlign w:val="superscript"/>
        </w:rPr>
        <w:footnoteReference w:id="1"/>
      </w:r>
      <w:r w:rsidR="005B5D64" w:rsidRPr="00AF4A0F">
        <w:rPr>
          <w:rFonts w:cs="Arial"/>
        </w:rPr>
        <w:t xml:space="preserve"> shows the following Expected Unserved Energy (EUE) for months 1-12 of 2026 and hours 1-24 of each month:</w:t>
      </w:r>
    </w:p>
    <w:p w14:paraId="576B9495" w14:textId="77777777" w:rsidR="005B5D64" w:rsidRDefault="005B5D64" w:rsidP="005B5D64">
      <w:pPr>
        <w:pStyle w:val="NormalArial"/>
      </w:pPr>
      <w:r>
        <w:rPr>
          <w:noProof/>
        </w:rPr>
        <w:drawing>
          <wp:inline distT="0" distB="0" distL="0" distR="0" wp14:anchorId="1C2D6C38" wp14:editId="159D4FDA">
            <wp:extent cx="5943600" cy="3343275"/>
            <wp:effectExtent l="0" t="0" r="0" b="9525"/>
            <wp:docPr id="5524958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95806"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943600" cy="3343275"/>
                    </a:xfrm>
                    <a:prstGeom prst="rect">
                      <a:avLst/>
                    </a:prstGeom>
                  </pic:spPr>
                </pic:pic>
              </a:graphicData>
            </a:graphic>
          </wp:inline>
        </w:drawing>
      </w:r>
      <w:r>
        <w:t xml:space="preserve"> </w:t>
      </w:r>
    </w:p>
    <w:p w14:paraId="552FEC7F" w14:textId="77777777" w:rsidR="005B5D64" w:rsidRDefault="005B5D64" w:rsidP="005B5D64">
      <w:pPr>
        <w:pStyle w:val="NormalArial"/>
      </w:pPr>
    </w:p>
    <w:p w14:paraId="13CBD6A5" w14:textId="2D78660B" w:rsidR="005B5D64" w:rsidRDefault="005B5D64" w:rsidP="0038789F">
      <w:pPr>
        <w:pStyle w:val="NormalArial"/>
      </w:pPr>
      <w:r>
        <w:t xml:space="preserve">As shown in the chart above, the greatest reliability risk and thus dispatchable Resource need in the ERCOT system is during the winter months (December to February). This risk is tied to very infrequent yet </w:t>
      </w:r>
      <w:r w:rsidR="00B9768B">
        <w:t xml:space="preserve">prolonged and </w:t>
      </w:r>
      <w:r>
        <w:t>incredibly costly exposure to winter storm events, such as Winter Storm Uri in February 2021</w:t>
      </w:r>
      <w:r w:rsidR="00B9768B">
        <w:t xml:space="preserve"> with </w:t>
      </w:r>
      <w:r w:rsidR="00B35758">
        <w:t xml:space="preserve">its </w:t>
      </w:r>
      <w:r w:rsidR="00B9768B">
        <w:t>low</w:t>
      </w:r>
      <w:r w:rsidR="00AF4A0F">
        <w:t xml:space="preserve"> </w:t>
      </w:r>
      <w:r w:rsidR="0038789F">
        <w:t>freezing</w:t>
      </w:r>
      <w:r w:rsidR="00B9768B">
        <w:t xml:space="preserve"> temperatures, cloud cover and limited wind generation</w:t>
      </w:r>
      <w:r>
        <w:t xml:space="preserve">. </w:t>
      </w:r>
      <w:r w:rsidR="00897F9E" w:rsidRPr="00897F9E">
        <w:t xml:space="preserve">Because such events occur </w:t>
      </w:r>
      <w:r w:rsidR="00897F9E">
        <w:t>in</w:t>
      </w:r>
      <w:r w:rsidR="00897F9E" w:rsidRPr="00897F9E">
        <w:t>frequently</w:t>
      </w:r>
      <w:r w:rsidR="0006081A">
        <w:t>,</w:t>
      </w:r>
      <w:r w:rsidR="00897F9E" w:rsidRPr="00897F9E">
        <w:t xml:space="preserve"> market revenues during most winter periods are generally insufficient to support investment </w:t>
      </w:r>
      <w:r w:rsidR="00897F9E">
        <w:t>in</w:t>
      </w:r>
      <w:r w:rsidR="00897F9E" w:rsidRPr="00897F9E">
        <w:t xml:space="preserve"> dispatchable </w:t>
      </w:r>
      <w:r w:rsidR="00897F9E">
        <w:t>R</w:t>
      </w:r>
      <w:r w:rsidR="00897F9E" w:rsidRPr="00897F9E">
        <w:t>esources capable of sustaining output over the full duration of these events. As a result, the market tends to favor resources that address shorter duration reliability risks, such as evening solar ramp periods during non</w:t>
      </w:r>
      <w:r w:rsidR="0006081A">
        <w:t>-</w:t>
      </w:r>
      <w:r w:rsidR="00897F9E" w:rsidRPr="00897F9E">
        <w:t>winter months when system demand</w:t>
      </w:r>
      <w:r w:rsidR="00897F9E">
        <w:t xml:space="preserve"> remains high. In those conditions, shorter d</w:t>
      </w:r>
      <w:r w:rsidR="00897F9E" w:rsidRPr="00897F9E">
        <w:t xml:space="preserve">uration resources such as </w:t>
      </w:r>
      <w:r w:rsidR="00711DA8" w:rsidRPr="00897F9E">
        <w:t>one-</w:t>
      </w:r>
      <w:r w:rsidR="00711DA8">
        <w:t xml:space="preserve"> </w:t>
      </w:r>
      <w:r w:rsidR="00711DA8" w:rsidRPr="00897F9E">
        <w:t>and two-hour</w:t>
      </w:r>
      <w:r w:rsidR="00897F9E" w:rsidRPr="00897F9E">
        <w:t xml:space="preserve"> ESRs can provide valuable system flexibility and </w:t>
      </w:r>
      <w:r w:rsidR="00897F9E">
        <w:t>already attract</w:t>
      </w:r>
      <w:r w:rsidR="00897F9E" w:rsidRPr="00897F9E">
        <w:t xml:space="preserve"> significant investment within </w:t>
      </w:r>
      <w:r w:rsidR="00897F9E">
        <w:t xml:space="preserve">the ERCOT </w:t>
      </w:r>
      <w:r w:rsidR="0038789F">
        <w:t>market</w:t>
      </w:r>
      <w:r w:rsidR="0006081A">
        <w:t xml:space="preserve">; for that reason, </w:t>
      </w:r>
      <w:r>
        <w:t xml:space="preserve">no additional DRRS incentive is required. </w:t>
      </w:r>
    </w:p>
    <w:p w14:paraId="0DF6383C" w14:textId="77777777" w:rsidR="005B5D64" w:rsidRDefault="005B5D64" w:rsidP="005B5D64">
      <w:pPr>
        <w:pStyle w:val="NormalArial"/>
      </w:pPr>
    </w:p>
    <w:p w14:paraId="01082FC0" w14:textId="7EEF8165" w:rsidR="005B5D64" w:rsidRDefault="0020446F" w:rsidP="005B5D64">
      <w:pPr>
        <w:pStyle w:val="NormalArial"/>
      </w:pPr>
      <w:r w:rsidRPr="0020446F">
        <w:t>Consistent with this operational reality</w:t>
      </w:r>
      <w:r>
        <w:t>,</w:t>
      </w:r>
      <w:r w:rsidR="005B5D64">
        <w:t xml:space="preserve"> HEN believes a minimum of 8- to 12-hour DRRS duration requirement </w:t>
      </w:r>
      <w:r>
        <w:t>w</w:t>
      </w:r>
      <w:r w:rsidRPr="0020446F">
        <w:t xml:space="preserve">ould better align the product with the reliability risk identified in the </w:t>
      </w:r>
      <w:r>
        <w:t>P</w:t>
      </w:r>
      <w:r w:rsidRPr="0020446F">
        <w:t>ower</w:t>
      </w:r>
      <w:r>
        <w:t>G</w:t>
      </w:r>
      <w:r w:rsidRPr="0020446F">
        <w:t>em analysi</w:t>
      </w:r>
      <w:r>
        <w:t>s. L</w:t>
      </w:r>
      <w:r w:rsidR="005B5D64">
        <w:t>ong</w:t>
      </w:r>
      <w:r>
        <w:t>er</w:t>
      </w:r>
      <w:r w:rsidR="005B5D64">
        <w:t xml:space="preserve">-duration </w:t>
      </w:r>
      <w:r>
        <w:t>capability would ensure that DRRS capacity can meaningfully contribute d</w:t>
      </w:r>
      <w:r w:rsidRPr="0020446F">
        <w:t>uring extended reliability events and support the reliability standard during winter storm conditions</w:t>
      </w:r>
      <w:r>
        <w:t xml:space="preserve">.  </w:t>
      </w:r>
    </w:p>
    <w:p w14:paraId="58739F8E" w14:textId="77777777" w:rsidR="00466A61" w:rsidRDefault="00466A61" w:rsidP="005B5D64">
      <w:pPr>
        <w:pStyle w:val="NormalArial"/>
      </w:pPr>
    </w:p>
    <w:p w14:paraId="777FDC2C" w14:textId="500AE936" w:rsidR="00466A61" w:rsidRDefault="0020446F" w:rsidP="005B5D64">
      <w:pPr>
        <w:pStyle w:val="NormalArial"/>
      </w:pPr>
      <w:r w:rsidRPr="0020446F">
        <w:rPr>
          <w:rFonts w:cs="Arial"/>
        </w:rPr>
        <w:t>This conclusion is further supported by</w:t>
      </w:r>
      <w:r w:rsidR="00466A61">
        <w:rPr>
          <w:rFonts w:cs="Arial"/>
        </w:rPr>
        <w:t xml:space="preserve"> the statutory requirement that </w:t>
      </w:r>
      <w:r w:rsidRPr="0020446F">
        <w:rPr>
          <w:rFonts w:cs="Arial"/>
        </w:rPr>
        <w:t>D</w:t>
      </w:r>
      <w:r>
        <w:rPr>
          <w:rFonts w:cs="Arial"/>
        </w:rPr>
        <w:t>R</w:t>
      </w:r>
      <w:r w:rsidRPr="0020446F">
        <w:rPr>
          <w:rFonts w:cs="Arial"/>
        </w:rPr>
        <w:t>RS procurement should</w:t>
      </w:r>
      <w:r>
        <w:rPr>
          <w:rFonts w:cs="Arial"/>
        </w:rPr>
        <w:t xml:space="preserve"> “r</w:t>
      </w:r>
      <w:r w:rsidRPr="0020446F">
        <w:rPr>
          <w:rFonts w:cs="Arial"/>
        </w:rPr>
        <w:t xml:space="preserve">educe the amount of reliability unit commitment by the amount of </w:t>
      </w:r>
      <w:r w:rsidRPr="0020446F">
        <w:rPr>
          <w:rFonts w:cs="Arial"/>
        </w:rPr>
        <w:lastRenderedPageBreak/>
        <w:t>dispatchable reliability reserve services procured</w:t>
      </w:r>
      <w:r w:rsidR="003330F7">
        <w:rPr>
          <w:rFonts w:cs="Arial"/>
        </w:rPr>
        <w:t>” d</w:t>
      </w:r>
      <w:r w:rsidRPr="0020446F">
        <w:rPr>
          <w:rFonts w:cs="Arial"/>
        </w:rPr>
        <w:t xml:space="preserve">uring severe winter </w:t>
      </w:r>
      <w:r w:rsidR="00154DA9">
        <w:rPr>
          <w:rFonts w:cs="Arial"/>
        </w:rPr>
        <w:t>grid stress events</w:t>
      </w:r>
      <w:r w:rsidR="003330F7">
        <w:rPr>
          <w:rFonts w:cs="Arial"/>
        </w:rPr>
        <w:t xml:space="preserve">. Again, </w:t>
      </w:r>
      <w:r>
        <w:rPr>
          <w:rFonts w:cs="Arial"/>
        </w:rPr>
        <w:t>RUC</w:t>
      </w:r>
      <w:r w:rsidRPr="0020446F">
        <w:rPr>
          <w:rFonts w:cs="Arial"/>
        </w:rPr>
        <w:t xml:space="preserve"> is often used to bring online resources capable of sustained multi</w:t>
      </w:r>
      <w:r w:rsidR="0006081A">
        <w:rPr>
          <w:rFonts w:cs="Arial"/>
        </w:rPr>
        <w:t>-</w:t>
      </w:r>
      <w:r w:rsidRPr="0020446F">
        <w:rPr>
          <w:rFonts w:cs="Arial"/>
        </w:rPr>
        <w:t xml:space="preserve"> hour operation. For DR</w:t>
      </w:r>
      <w:r>
        <w:rPr>
          <w:rFonts w:cs="Arial"/>
        </w:rPr>
        <w:t>R</w:t>
      </w:r>
      <w:r w:rsidRPr="0020446F">
        <w:rPr>
          <w:rFonts w:cs="Arial"/>
        </w:rPr>
        <w:t>S capacity to meaningfully offset those commitments on a MW for MW basis, the resources providing DR</w:t>
      </w:r>
      <w:r>
        <w:rPr>
          <w:rFonts w:cs="Arial"/>
        </w:rPr>
        <w:t>R</w:t>
      </w:r>
      <w:r w:rsidRPr="0020446F">
        <w:rPr>
          <w:rFonts w:cs="Arial"/>
        </w:rPr>
        <w:t>S must likewise be capable of sustaining output for comparable durations</w:t>
      </w:r>
      <w:r>
        <w:rPr>
          <w:rFonts w:cs="Arial"/>
        </w:rPr>
        <w:t xml:space="preserve"> </w:t>
      </w:r>
      <w:r w:rsidRPr="0020446F">
        <w:rPr>
          <w:rFonts w:cs="Arial"/>
        </w:rPr>
        <w:t xml:space="preserve">which unequivocally </w:t>
      </w:r>
      <w:proofErr w:type="gramStart"/>
      <w:r w:rsidRPr="0020446F">
        <w:rPr>
          <w:rFonts w:cs="Arial"/>
        </w:rPr>
        <w:t>support</w:t>
      </w:r>
      <w:r>
        <w:rPr>
          <w:rFonts w:cs="Arial"/>
        </w:rPr>
        <w:t>s</w:t>
      </w:r>
      <w:proofErr w:type="gramEnd"/>
      <w:r>
        <w:rPr>
          <w:rFonts w:cs="Arial"/>
        </w:rPr>
        <w:t xml:space="preserve"> </w:t>
      </w:r>
      <w:r w:rsidR="00466A61">
        <w:rPr>
          <w:rFonts w:cs="Arial"/>
        </w:rPr>
        <w:t>a</w:t>
      </w:r>
      <w:r w:rsidR="003330F7">
        <w:rPr>
          <w:rFonts w:cs="Arial"/>
        </w:rPr>
        <w:t>n</w:t>
      </w:r>
      <w:r w:rsidR="00711DA8">
        <w:rPr>
          <w:rFonts w:cs="Arial"/>
        </w:rPr>
        <w:t xml:space="preserve"> </w:t>
      </w:r>
      <w:r w:rsidR="00466A61">
        <w:rPr>
          <w:rFonts w:cs="Arial"/>
        </w:rPr>
        <w:t xml:space="preserve">8- to 12-hour duration </w:t>
      </w:r>
      <w:r>
        <w:rPr>
          <w:rFonts w:cs="Arial"/>
        </w:rPr>
        <w:t xml:space="preserve">(or longer) </w:t>
      </w:r>
      <w:r w:rsidR="00466A61">
        <w:rPr>
          <w:rFonts w:cs="Arial"/>
        </w:rPr>
        <w:t>to qualify for DRRS.</w:t>
      </w:r>
    </w:p>
    <w:p w14:paraId="0B1CEBAE" w14:textId="77777777" w:rsidR="005B5D64" w:rsidRDefault="005B5D64" w:rsidP="005B5D64">
      <w:pPr>
        <w:pStyle w:val="NormalArial"/>
      </w:pPr>
    </w:p>
    <w:p w14:paraId="7D295DBE" w14:textId="4DA18F43" w:rsidR="00154DA9" w:rsidRDefault="00466A61" w:rsidP="005B5D64">
      <w:pPr>
        <w:pStyle w:val="NormalArial"/>
      </w:pPr>
      <w:r>
        <w:t>In addition to the DRRS qualifications</w:t>
      </w:r>
      <w:r w:rsidR="00154DA9">
        <w:t xml:space="preserve"> </w:t>
      </w:r>
      <w:r>
        <w:t xml:space="preserve">above, DRRS design should </w:t>
      </w:r>
      <w:r w:rsidR="00154DA9">
        <w:t>r</w:t>
      </w:r>
      <w:r w:rsidR="00154DA9" w:rsidRPr="00154DA9">
        <w:t xml:space="preserve">eflect </w:t>
      </w:r>
      <w:r>
        <w:t xml:space="preserve">the </w:t>
      </w:r>
      <w:r w:rsidR="00154DA9">
        <w:t xml:space="preserve">market </w:t>
      </w:r>
      <w:r>
        <w:t xml:space="preserve">design </w:t>
      </w:r>
      <w:r w:rsidR="00154DA9">
        <w:t>p</w:t>
      </w:r>
      <w:r w:rsidR="00154DA9" w:rsidRPr="00154DA9">
        <w:t>rinciples</w:t>
      </w:r>
      <w:r w:rsidR="00154DA9">
        <w:t xml:space="preserve"> </w:t>
      </w:r>
      <w:r w:rsidR="00154DA9" w:rsidRPr="00154DA9">
        <w:t>identified</w:t>
      </w:r>
      <w:r>
        <w:t xml:space="preserve"> in the Aurora </w:t>
      </w:r>
      <w:r w:rsidR="00857BFE">
        <w:t xml:space="preserve">Energy Research </w:t>
      </w:r>
      <w:r>
        <w:t>study</w:t>
      </w:r>
      <w:r w:rsidR="00857BFE">
        <w:rPr>
          <w:rStyle w:val="FootnoteReference"/>
        </w:rPr>
        <w:footnoteReference w:id="2"/>
      </w:r>
      <w:r w:rsidR="00154DA9">
        <w:t xml:space="preserve">. </w:t>
      </w:r>
      <w:r w:rsidR="00711DA8" w:rsidRPr="00154DA9">
        <w:t>Specifically,</w:t>
      </w:r>
      <w:r>
        <w:t xml:space="preserve"> </w:t>
      </w:r>
      <w:r w:rsidR="00154DA9">
        <w:t xml:space="preserve">that </w:t>
      </w:r>
      <w:r>
        <w:t xml:space="preserve">DRRS ASDCs </w:t>
      </w:r>
      <w:r w:rsidR="00154DA9">
        <w:t>s</w:t>
      </w:r>
      <w:r w:rsidR="00154DA9" w:rsidRPr="00154DA9">
        <w:t xml:space="preserve">hould be calibrated </w:t>
      </w:r>
      <w:r>
        <w:t xml:space="preserve">such that a dispatchable Resource can expect to recover its net-CONE </w:t>
      </w:r>
      <w:r w:rsidR="00154DA9">
        <w:t>(defined as</w:t>
      </w:r>
      <w:r>
        <w:t xml:space="preserve"> CONE minus net revenues the dispatchable Resource earns by providing other services in the ERCOT market) over the long term</w:t>
      </w:r>
      <w:r w:rsidR="00154DA9">
        <w:t>.</w:t>
      </w:r>
      <w:r>
        <w:t xml:space="preserve"> </w:t>
      </w:r>
    </w:p>
    <w:p w14:paraId="4CE1D1F4" w14:textId="77777777" w:rsidR="00154DA9" w:rsidRDefault="00154DA9" w:rsidP="005B5D64">
      <w:pPr>
        <w:pStyle w:val="NormalArial"/>
      </w:pPr>
    </w:p>
    <w:p w14:paraId="0E29FB0E" w14:textId="3A645ED1" w:rsidR="00BB4B8B" w:rsidRDefault="003330F7" w:rsidP="00CC41DC">
      <w:pPr>
        <w:pStyle w:val="NormalArial"/>
      </w:pPr>
      <w:r w:rsidRPr="00154DA9">
        <w:t>Additionally,</w:t>
      </w:r>
      <w:r w:rsidR="00154DA9" w:rsidRPr="00154DA9">
        <w:t xml:space="preserve"> D</w:t>
      </w:r>
      <w:r w:rsidR="00154DA9">
        <w:t>R</w:t>
      </w:r>
      <w:r w:rsidR="00154DA9" w:rsidRPr="00154DA9">
        <w:t>R</w:t>
      </w:r>
      <w:r>
        <w:t>S</w:t>
      </w:r>
      <w:r w:rsidR="00154DA9">
        <w:t xml:space="preserve"> </w:t>
      </w:r>
      <w:r w:rsidR="00154DA9" w:rsidRPr="00154DA9">
        <w:t xml:space="preserve">procurement quantities and pricing </w:t>
      </w:r>
      <w:r w:rsidR="00466A61">
        <w:t xml:space="preserve">should </w:t>
      </w:r>
      <w:r w:rsidR="00154DA9">
        <w:t xml:space="preserve">be </w:t>
      </w:r>
      <w:r w:rsidR="00466A61">
        <w:t>concentrated during hours of hig</w:t>
      </w:r>
      <w:r w:rsidR="00154DA9">
        <w:t>hest</w:t>
      </w:r>
      <w:r w:rsidR="00466A61">
        <w:t xml:space="preserve"> system stress. These </w:t>
      </w:r>
      <w:r w:rsidR="00154DA9">
        <w:t>design</w:t>
      </w:r>
      <w:r w:rsidR="00466A61">
        <w:t xml:space="preserve"> features </w:t>
      </w:r>
      <w:r w:rsidR="00154DA9">
        <w:t>were central</w:t>
      </w:r>
      <w:r w:rsidR="00B35758">
        <w:t xml:space="preserve"> to</w:t>
      </w:r>
      <w:r w:rsidR="00466A61">
        <w:t xml:space="preserve"> Aurora’s </w:t>
      </w:r>
      <w:r>
        <w:t>c</w:t>
      </w:r>
      <w:r w:rsidR="00B35758" w:rsidRPr="00B35758">
        <w:t>onclusion</w:t>
      </w:r>
      <w:r w:rsidR="00466A61">
        <w:t xml:space="preserve"> that “an enhanced version of DRRS that supports resource adequacy provides the greatest reliability benefit at the lowest cost.” </w:t>
      </w:r>
    </w:p>
    <w:p w14:paraId="1E94A951" w14:textId="77777777" w:rsidR="00CC41DC" w:rsidRDefault="00CC41DC" w:rsidP="00CC41D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Default="00BD7258" w:rsidP="00B5080A">
            <w:pPr>
              <w:pStyle w:val="Header"/>
              <w:jc w:val="center"/>
            </w:pPr>
            <w:bookmarkStart w:id="2" w:name="_Hlk221690934"/>
            <w:r>
              <w:t>Revised Cover Page Language</w:t>
            </w:r>
          </w:p>
        </w:tc>
      </w:tr>
    </w:tbl>
    <w:bookmarkEnd w:id="2"/>
    <w:p w14:paraId="089A429A" w14:textId="2FA45B77" w:rsidR="00BD7258" w:rsidRDefault="00DE4BA5" w:rsidP="00DE4BA5">
      <w:pPr>
        <w:pStyle w:val="NormalArial"/>
        <w:spacing w:before="120" w:after="120"/>
      </w:pPr>
      <w:r>
        <w:t>None</w:t>
      </w:r>
      <w:r w:rsidR="003579F1">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6A3D33F" w14:textId="77777777">
        <w:trPr>
          <w:trHeight w:val="350"/>
        </w:trPr>
        <w:tc>
          <w:tcPr>
            <w:tcW w:w="10440" w:type="dxa"/>
            <w:tcBorders>
              <w:bottom w:val="single" w:sz="4" w:space="0" w:color="auto"/>
            </w:tcBorders>
            <w:shd w:val="clear" w:color="auto" w:fill="FFFFFF"/>
            <w:vAlign w:val="center"/>
          </w:tcPr>
          <w:p w14:paraId="20F9B50F" w14:textId="77777777" w:rsidR="00152993" w:rsidRDefault="00152993">
            <w:pPr>
              <w:pStyle w:val="Header"/>
              <w:jc w:val="center"/>
            </w:pPr>
            <w:r>
              <w:t>Revised Proposed Protocol Language</w:t>
            </w:r>
          </w:p>
        </w:tc>
      </w:tr>
    </w:tbl>
    <w:p w14:paraId="644C2F43" w14:textId="4F55B9DF" w:rsidR="00DE4BA5" w:rsidRDefault="00DE4BA5" w:rsidP="00DE4BA5">
      <w:pPr>
        <w:pStyle w:val="NormalArial"/>
        <w:spacing w:before="120" w:after="120"/>
      </w:pPr>
      <w:r>
        <w:t>None</w:t>
      </w:r>
      <w:r w:rsidR="003579F1">
        <w:t>.</w:t>
      </w:r>
    </w:p>
    <w:sectPr w:rsidR="00DE4BA5"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9B7C" w14:textId="77777777" w:rsidR="00A87840" w:rsidRDefault="00A87840">
      <w:r>
        <w:separator/>
      </w:r>
    </w:p>
  </w:endnote>
  <w:endnote w:type="continuationSeparator" w:id="0">
    <w:p w14:paraId="7D42C9AE" w14:textId="77777777" w:rsidR="00A87840" w:rsidRDefault="00A8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1F09BC18"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EF1F97">
      <w:rPr>
        <w:rFonts w:ascii="Arial" w:hAnsi="Arial"/>
        <w:noProof/>
        <w:sz w:val="18"/>
      </w:rPr>
      <w:t>1310NPRR-1</w:t>
    </w:r>
    <w:r w:rsidR="00684402">
      <w:rPr>
        <w:rFonts w:ascii="Arial" w:hAnsi="Arial"/>
        <w:noProof/>
        <w:sz w:val="18"/>
      </w:rPr>
      <w:t xml:space="preserve">9 HEN </w:t>
    </w:r>
    <w:r w:rsidR="00EF1F97">
      <w:rPr>
        <w:rFonts w:ascii="Arial" w:hAnsi="Arial"/>
        <w:noProof/>
        <w:sz w:val="18"/>
      </w:rPr>
      <w:t>Comments 0</w:t>
    </w:r>
    <w:r w:rsidR="00684402">
      <w:rPr>
        <w:rFonts w:ascii="Arial" w:hAnsi="Arial"/>
        <w:noProof/>
        <w:sz w:val="18"/>
      </w:rPr>
      <w:t>30</w:t>
    </w:r>
    <w:r w:rsidR="00711DA8">
      <w:rPr>
        <w:rFonts w:ascii="Arial" w:hAnsi="Arial"/>
        <w:noProof/>
        <w:sz w:val="18"/>
      </w:rPr>
      <w:t>5</w:t>
    </w:r>
    <w:r w:rsidR="00EF1F97">
      <w:rPr>
        <w:rFonts w:ascii="Arial" w:hAnsi="Arial"/>
        <w:noProof/>
        <w:sz w:val="18"/>
      </w:rPr>
      <w:t>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029EE" w14:textId="77777777" w:rsidR="00A87840" w:rsidRDefault="00A87840">
      <w:r>
        <w:separator/>
      </w:r>
    </w:p>
  </w:footnote>
  <w:footnote w:type="continuationSeparator" w:id="0">
    <w:p w14:paraId="6EE2AF80" w14:textId="77777777" w:rsidR="00A87840" w:rsidRDefault="00A87840">
      <w:r>
        <w:continuationSeparator/>
      </w:r>
    </w:p>
  </w:footnote>
  <w:footnote w:id="1">
    <w:p w14:paraId="4F0D17D1" w14:textId="77777777" w:rsidR="005B5D64" w:rsidRDefault="005B5D64" w:rsidP="005B5D64">
      <w:pPr>
        <w:pStyle w:val="FootnoteText"/>
      </w:pPr>
      <w:r>
        <w:rPr>
          <w:rStyle w:val="FootnoteReference"/>
        </w:rPr>
        <w:footnoteRef/>
      </w:r>
      <w:r>
        <w:t xml:space="preserve"> </w:t>
      </w:r>
      <w:hyperlink r:id="rId1" w:history="1">
        <w:r w:rsidRPr="001F2B2E">
          <w:rPr>
            <w:rStyle w:val="Hyperlink"/>
          </w:rPr>
          <w:t>https://www.ercot.com/files/docs/2026/01/23/2__SAWG_Trial_Simulation_Results_20260123.pptx</w:t>
        </w:r>
      </w:hyperlink>
      <w:r>
        <w:t xml:space="preserve"> </w:t>
      </w:r>
    </w:p>
  </w:footnote>
  <w:footnote w:id="2">
    <w:p w14:paraId="133E948C" w14:textId="77777777" w:rsidR="00857BFE" w:rsidRDefault="00857BFE" w:rsidP="00857BFE">
      <w:pPr>
        <w:pStyle w:val="FootnoteText"/>
      </w:pPr>
      <w:r>
        <w:rPr>
          <w:rStyle w:val="FootnoteReference"/>
        </w:rPr>
        <w:footnoteRef/>
      </w:r>
      <w:r>
        <w:t xml:space="preserve"> Assessment of Resource Adequacy Needs in ERCOT and Impact of Market Design Changes, November 10,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7CBE60CD"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492B43AD"/>
    <w:multiLevelType w:val="hybridMultilevel"/>
    <w:tmpl w:val="FE6873E2"/>
    <w:lvl w:ilvl="0" w:tplc="3D3225D6">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8D43C8"/>
    <w:multiLevelType w:val="hybridMultilevel"/>
    <w:tmpl w:val="A5EE1AC4"/>
    <w:lvl w:ilvl="0" w:tplc="281659BE">
      <w:start w:val="1"/>
      <w:numFmt w:val="decimal"/>
      <w:lvlText w:val="%1)"/>
      <w:lvlJc w:val="left"/>
      <w:pPr>
        <w:ind w:left="1080" w:hanging="360"/>
      </w:pPr>
      <w:rPr>
        <w:rFonts w:hint="default"/>
      </w:rPr>
    </w:lvl>
    <w:lvl w:ilvl="1" w:tplc="4236917C">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FB7E88"/>
    <w:multiLevelType w:val="hybridMultilevel"/>
    <w:tmpl w:val="B8BC914A"/>
    <w:lvl w:ilvl="0" w:tplc="1B0ABA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88042F"/>
    <w:multiLevelType w:val="hybridMultilevel"/>
    <w:tmpl w:val="67F6A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52521750">
    <w:abstractNumId w:val="0"/>
  </w:num>
  <w:num w:numId="2" w16cid:durableId="656113297">
    <w:abstractNumId w:val="6"/>
  </w:num>
  <w:num w:numId="3" w16cid:durableId="2107924821">
    <w:abstractNumId w:val="1"/>
  </w:num>
  <w:num w:numId="4" w16cid:durableId="1343513585">
    <w:abstractNumId w:val="5"/>
  </w:num>
  <w:num w:numId="5" w16cid:durableId="529340927">
    <w:abstractNumId w:val="3"/>
  </w:num>
  <w:num w:numId="6" w16cid:durableId="1748961701">
    <w:abstractNumId w:val="2"/>
  </w:num>
  <w:num w:numId="7" w16cid:durableId="593054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0565"/>
    <w:rsid w:val="0002137F"/>
    <w:rsid w:val="0003594D"/>
    <w:rsid w:val="00037668"/>
    <w:rsid w:val="00056467"/>
    <w:rsid w:val="0006081A"/>
    <w:rsid w:val="00065E3F"/>
    <w:rsid w:val="00075A94"/>
    <w:rsid w:val="00086930"/>
    <w:rsid w:val="00093F2E"/>
    <w:rsid w:val="000C5731"/>
    <w:rsid w:val="000F432E"/>
    <w:rsid w:val="001007A5"/>
    <w:rsid w:val="00120B09"/>
    <w:rsid w:val="00132855"/>
    <w:rsid w:val="00152993"/>
    <w:rsid w:val="00154DA9"/>
    <w:rsid w:val="001562E3"/>
    <w:rsid w:val="0015713A"/>
    <w:rsid w:val="00161748"/>
    <w:rsid w:val="00170297"/>
    <w:rsid w:val="00175A29"/>
    <w:rsid w:val="001A227D"/>
    <w:rsid w:val="001A6F40"/>
    <w:rsid w:val="001B648D"/>
    <w:rsid w:val="001C3D5C"/>
    <w:rsid w:val="001D1FB7"/>
    <w:rsid w:val="001D2301"/>
    <w:rsid w:val="001E2032"/>
    <w:rsid w:val="001F05DD"/>
    <w:rsid w:val="0020446F"/>
    <w:rsid w:val="00230C8C"/>
    <w:rsid w:val="0024590F"/>
    <w:rsid w:val="00252477"/>
    <w:rsid w:val="002568C4"/>
    <w:rsid w:val="002641D1"/>
    <w:rsid w:val="002722D2"/>
    <w:rsid w:val="00284ACE"/>
    <w:rsid w:val="00287298"/>
    <w:rsid w:val="002937C4"/>
    <w:rsid w:val="002A464B"/>
    <w:rsid w:val="002C1571"/>
    <w:rsid w:val="002C41F1"/>
    <w:rsid w:val="002E3068"/>
    <w:rsid w:val="003010C0"/>
    <w:rsid w:val="003116E8"/>
    <w:rsid w:val="00317298"/>
    <w:rsid w:val="00332A97"/>
    <w:rsid w:val="003330F7"/>
    <w:rsid w:val="00341289"/>
    <w:rsid w:val="00347312"/>
    <w:rsid w:val="00350C00"/>
    <w:rsid w:val="00351762"/>
    <w:rsid w:val="003579F1"/>
    <w:rsid w:val="003613AE"/>
    <w:rsid w:val="00366113"/>
    <w:rsid w:val="003775D2"/>
    <w:rsid w:val="0038789F"/>
    <w:rsid w:val="003C270C"/>
    <w:rsid w:val="003D0994"/>
    <w:rsid w:val="003D1723"/>
    <w:rsid w:val="003D466B"/>
    <w:rsid w:val="003E6F58"/>
    <w:rsid w:val="0040175F"/>
    <w:rsid w:val="004146E1"/>
    <w:rsid w:val="00423824"/>
    <w:rsid w:val="004270F7"/>
    <w:rsid w:val="0043567D"/>
    <w:rsid w:val="00436E1F"/>
    <w:rsid w:val="004423C1"/>
    <w:rsid w:val="00442BCA"/>
    <w:rsid w:val="004653BC"/>
    <w:rsid w:val="00466A61"/>
    <w:rsid w:val="00481A9C"/>
    <w:rsid w:val="004840E0"/>
    <w:rsid w:val="00485F0C"/>
    <w:rsid w:val="004B7B90"/>
    <w:rsid w:val="004E2C19"/>
    <w:rsid w:val="0052541E"/>
    <w:rsid w:val="0053434E"/>
    <w:rsid w:val="00551B7E"/>
    <w:rsid w:val="00563353"/>
    <w:rsid w:val="00584579"/>
    <w:rsid w:val="00586ED9"/>
    <w:rsid w:val="00591E40"/>
    <w:rsid w:val="00595BE4"/>
    <w:rsid w:val="00596E66"/>
    <w:rsid w:val="00597743"/>
    <w:rsid w:val="005A1814"/>
    <w:rsid w:val="005B55AD"/>
    <w:rsid w:val="005B5D64"/>
    <w:rsid w:val="005D284C"/>
    <w:rsid w:val="005E0BB7"/>
    <w:rsid w:val="005E440F"/>
    <w:rsid w:val="005E6E06"/>
    <w:rsid w:val="005F1144"/>
    <w:rsid w:val="005F1B03"/>
    <w:rsid w:val="005F5953"/>
    <w:rsid w:val="005F77E5"/>
    <w:rsid w:val="00604512"/>
    <w:rsid w:val="006062E1"/>
    <w:rsid w:val="00612C70"/>
    <w:rsid w:val="0062282E"/>
    <w:rsid w:val="006316D4"/>
    <w:rsid w:val="00633E23"/>
    <w:rsid w:val="00656FF8"/>
    <w:rsid w:val="00657CB1"/>
    <w:rsid w:val="00666612"/>
    <w:rsid w:val="00673B94"/>
    <w:rsid w:val="006801F8"/>
    <w:rsid w:val="00680AC6"/>
    <w:rsid w:val="006835D8"/>
    <w:rsid w:val="00684402"/>
    <w:rsid w:val="006B581A"/>
    <w:rsid w:val="006C29E1"/>
    <w:rsid w:val="006C316E"/>
    <w:rsid w:val="006D0F7C"/>
    <w:rsid w:val="006D194C"/>
    <w:rsid w:val="006D3182"/>
    <w:rsid w:val="006E69A9"/>
    <w:rsid w:val="006F6679"/>
    <w:rsid w:val="00711DA8"/>
    <w:rsid w:val="007269C4"/>
    <w:rsid w:val="0074209E"/>
    <w:rsid w:val="00744659"/>
    <w:rsid w:val="0077363A"/>
    <w:rsid w:val="007843EF"/>
    <w:rsid w:val="007928B0"/>
    <w:rsid w:val="00797C6F"/>
    <w:rsid w:val="007E55CA"/>
    <w:rsid w:val="007E5CD9"/>
    <w:rsid w:val="007F2CA8"/>
    <w:rsid w:val="007F7161"/>
    <w:rsid w:val="00835649"/>
    <w:rsid w:val="00835FE1"/>
    <w:rsid w:val="0085559E"/>
    <w:rsid w:val="00857BFE"/>
    <w:rsid w:val="00863B60"/>
    <w:rsid w:val="00865644"/>
    <w:rsid w:val="00875C28"/>
    <w:rsid w:val="00882800"/>
    <w:rsid w:val="00885DEF"/>
    <w:rsid w:val="00896B1B"/>
    <w:rsid w:val="00897F9E"/>
    <w:rsid w:val="008D0D94"/>
    <w:rsid w:val="008D35C9"/>
    <w:rsid w:val="008E559E"/>
    <w:rsid w:val="008E5A99"/>
    <w:rsid w:val="00916080"/>
    <w:rsid w:val="00921A68"/>
    <w:rsid w:val="00972E0A"/>
    <w:rsid w:val="00992840"/>
    <w:rsid w:val="009D1F5A"/>
    <w:rsid w:val="009D712D"/>
    <w:rsid w:val="00A015C4"/>
    <w:rsid w:val="00A05788"/>
    <w:rsid w:val="00A07CEE"/>
    <w:rsid w:val="00A105BE"/>
    <w:rsid w:val="00A13642"/>
    <w:rsid w:val="00A15172"/>
    <w:rsid w:val="00A21C25"/>
    <w:rsid w:val="00A30BAA"/>
    <w:rsid w:val="00A37E10"/>
    <w:rsid w:val="00A47AEF"/>
    <w:rsid w:val="00A82D6E"/>
    <w:rsid w:val="00A8771C"/>
    <w:rsid w:val="00A87840"/>
    <w:rsid w:val="00A90E61"/>
    <w:rsid w:val="00AB5AAD"/>
    <w:rsid w:val="00AE3BBC"/>
    <w:rsid w:val="00AF15EF"/>
    <w:rsid w:val="00AF4A0F"/>
    <w:rsid w:val="00B12ECB"/>
    <w:rsid w:val="00B35758"/>
    <w:rsid w:val="00B5080A"/>
    <w:rsid w:val="00B57013"/>
    <w:rsid w:val="00B60BDD"/>
    <w:rsid w:val="00B76355"/>
    <w:rsid w:val="00B80A1E"/>
    <w:rsid w:val="00B943AE"/>
    <w:rsid w:val="00B9768B"/>
    <w:rsid w:val="00BA518B"/>
    <w:rsid w:val="00BA73EB"/>
    <w:rsid w:val="00BB3A52"/>
    <w:rsid w:val="00BB4B8B"/>
    <w:rsid w:val="00BC4CB6"/>
    <w:rsid w:val="00BD6F64"/>
    <w:rsid w:val="00BD7258"/>
    <w:rsid w:val="00BE3CCC"/>
    <w:rsid w:val="00BF7E5B"/>
    <w:rsid w:val="00C0598D"/>
    <w:rsid w:val="00C1177A"/>
    <w:rsid w:val="00C11956"/>
    <w:rsid w:val="00C21A67"/>
    <w:rsid w:val="00C253F6"/>
    <w:rsid w:val="00C2738A"/>
    <w:rsid w:val="00C36C92"/>
    <w:rsid w:val="00C412B7"/>
    <w:rsid w:val="00C47203"/>
    <w:rsid w:val="00C501A8"/>
    <w:rsid w:val="00C602E5"/>
    <w:rsid w:val="00C748FD"/>
    <w:rsid w:val="00C8516E"/>
    <w:rsid w:val="00CA6FCA"/>
    <w:rsid w:val="00CB3F42"/>
    <w:rsid w:val="00CC41DC"/>
    <w:rsid w:val="00CD199B"/>
    <w:rsid w:val="00CE5CDE"/>
    <w:rsid w:val="00D0103D"/>
    <w:rsid w:val="00D12C2B"/>
    <w:rsid w:val="00D313D7"/>
    <w:rsid w:val="00D4046E"/>
    <w:rsid w:val="00D4362F"/>
    <w:rsid w:val="00D4667D"/>
    <w:rsid w:val="00D503A2"/>
    <w:rsid w:val="00D84C1D"/>
    <w:rsid w:val="00DA0E73"/>
    <w:rsid w:val="00DA758A"/>
    <w:rsid w:val="00DD4739"/>
    <w:rsid w:val="00DE4BA5"/>
    <w:rsid w:val="00DE5F33"/>
    <w:rsid w:val="00DF117C"/>
    <w:rsid w:val="00DF4077"/>
    <w:rsid w:val="00E02F7A"/>
    <w:rsid w:val="00E07B54"/>
    <w:rsid w:val="00E11F78"/>
    <w:rsid w:val="00E13A7C"/>
    <w:rsid w:val="00E6128D"/>
    <w:rsid w:val="00E621E1"/>
    <w:rsid w:val="00E81161"/>
    <w:rsid w:val="00E94FCB"/>
    <w:rsid w:val="00EA3729"/>
    <w:rsid w:val="00EB6373"/>
    <w:rsid w:val="00EC27DE"/>
    <w:rsid w:val="00EC55B3"/>
    <w:rsid w:val="00EC6DDE"/>
    <w:rsid w:val="00EE6681"/>
    <w:rsid w:val="00EF1F97"/>
    <w:rsid w:val="00F242A7"/>
    <w:rsid w:val="00F36A43"/>
    <w:rsid w:val="00F477DD"/>
    <w:rsid w:val="00F567FD"/>
    <w:rsid w:val="00F57837"/>
    <w:rsid w:val="00F95A4B"/>
    <w:rsid w:val="00F96FB2"/>
    <w:rsid w:val="00FA078F"/>
    <w:rsid w:val="00FB38F7"/>
    <w:rsid w:val="00FB51D8"/>
    <w:rsid w:val="00FB6FF7"/>
    <w:rsid w:val="00FD08E8"/>
    <w:rsid w:val="00FD1BDC"/>
    <w:rsid w:val="00FE0A6A"/>
    <w:rsid w:val="00FF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0F999"/>
  <w15:chartTrackingRefBased/>
  <w15:docId w15:val="{4782361D-2EDE-4B5D-8B33-899DC74D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uiPriority w:val="99"/>
    <w:semiHidden/>
    <w:rsid w:val="00992840"/>
    <w:rPr>
      <w:sz w:val="24"/>
      <w:szCs w:val="24"/>
    </w:rPr>
  </w:style>
  <w:style w:type="character" w:customStyle="1" w:styleId="NormalArialChar">
    <w:name w:val="Normal+Arial Char"/>
    <w:link w:val="NormalArial"/>
    <w:rsid w:val="005B5D6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hams@crescentpower.ne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files/docs/2026/01/23/2__SAWG_Trial_Simulation_Results_20260123.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550E-9818-47CF-A460-A22AB032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2078</Words>
  <Characters>12006</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Links>
    <vt:vector size="6" baseType="variant">
      <vt:variant>
        <vt:i4>7078003</vt:i4>
      </vt:variant>
      <vt:variant>
        <vt:i4>0</vt:i4>
      </vt:variant>
      <vt:variant>
        <vt:i4>0</vt:i4>
      </vt:variant>
      <vt:variant>
        <vt:i4>5</vt:i4>
      </vt:variant>
      <vt:variant>
        <vt:lpwstr>https://www.ercot.com/mktrules/issues/NPRR1310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ERCOT Market Rules</cp:lastModifiedBy>
  <cp:revision>4</cp:revision>
  <dcterms:created xsi:type="dcterms:W3CDTF">2026-03-05T16:21:00Z</dcterms:created>
  <dcterms:modified xsi:type="dcterms:W3CDTF">2026-03-05T16:23:00Z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