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BA73EB" w14:paraId="55F792BC" w14:textId="77777777">
        <w:tc>
          <w:tcPr>
            <w:tcW w:w="1620" w:type="dxa"/>
            <w:tcBorders>
              <w:bottom w:val="single" w:sz="4" w:space="0" w:color="auto"/>
            </w:tcBorders>
            <w:shd w:val="clear" w:color="auto" w:fill="FFFFFF"/>
            <w:vAlign w:val="center"/>
          </w:tcPr>
          <w:p w14:paraId="4BD5A190" w14:textId="77777777" w:rsidR="00BA73EB" w:rsidRDefault="00BA73EB" w:rsidP="00BA73EB">
            <w:pPr>
              <w:pStyle w:val="Header"/>
              <w:rPr>
                <w:rFonts w:ascii="Verdana" w:hAnsi="Verdana"/>
                <w:sz w:val="22"/>
              </w:rPr>
            </w:pPr>
            <w:r>
              <w:t>NPRR Number</w:t>
            </w:r>
          </w:p>
        </w:tc>
        <w:tc>
          <w:tcPr>
            <w:tcW w:w="1260" w:type="dxa"/>
            <w:tcBorders>
              <w:bottom w:val="single" w:sz="4" w:space="0" w:color="auto"/>
            </w:tcBorders>
            <w:vAlign w:val="center"/>
          </w:tcPr>
          <w:p w14:paraId="5DA3EDD9" w14:textId="5EDB31DD" w:rsidR="00BA73EB" w:rsidRDefault="00BA73EB" w:rsidP="00BA73EB">
            <w:pPr>
              <w:pStyle w:val="Header"/>
            </w:pPr>
            <w:hyperlink r:id="rId8" w:history="1">
              <w:r w:rsidRPr="00BA73EB">
                <w:rPr>
                  <w:rStyle w:val="Hyperlink"/>
                </w:rPr>
                <w:t>1310</w:t>
              </w:r>
            </w:hyperlink>
          </w:p>
        </w:tc>
        <w:tc>
          <w:tcPr>
            <w:tcW w:w="900" w:type="dxa"/>
            <w:tcBorders>
              <w:bottom w:val="single" w:sz="4" w:space="0" w:color="auto"/>
            </w:tcBorders>
            <w:shd w:val="clear" w:color="auto" w:fill="FFFFFF"/>
            <w:vAlign w:val="center"/>
          </w:tcPr>
          <w:p w14:paraId="74E8842E" w14:textId="26E13C72" w:rsidR="00BA73EB" w:rsidRDefault="00BA73EB" w:rsidP="00BA73EB">
            <w:pPr>
              <w:pStyle w:val="Header"/>
            </w:pPr>
            <w:r>
              <w:t>NPRR Title</w:t>
            </w:r>
          </w:p>
        </w:tc>
        <w:tc>
          <w:tcPr>
            <w:tcW w:w="6660" w:type="dxa"/>
            <w:tcBorders>
              <w:bottom w:val="single" w:sz="4" w:space="0" w:color="auto"/>
            </w:tcBorders>
            <w:vAlign w:val="center"/>
          </w:tcPr>
          <w:p w14:paraId="1723DD90" w14:textId="29D8A41A" w:rsidR="00BA73EB" w:rsidRDefault="00BA73EB" w:rsidP="00BA73EB">
            <w:pPr>
              <w:pStyle w:val="Header"/>
            </w:pPr>
            <w:bookmarkStart w:id="0" w:name="_Hlk214556874"/>
            <w:r>
              <w:t>Dispatchable Reliability Reserve Service Plus Energy Storage Resource Participation and Release Factor</w:t>
            </w:r>
            <w:bookmarkEnd w:id="0"/>
          </w:p>
        </w:tc>
      </w:tr>
      <w:tr w:rsidR="00152993" w14:paraId="115F04D2" w14:textId="77777777">
        <w:trPr>
          <w:trHeight w:val="413"/>
        </w:trPr>
        <w:tc>
          <w:tcPr>
            <w:tcW w:w="2880" w:type="dxa"/>
            <w:gridSpan w:val="2"/>
            <w:tcBorders>
              <w:top w:val="nil"/>
              <w:left w:val="nil"/>
              <w:bottom w:val="single" w:sz="4" w:space="0" w:color="auto"/>
              <w:right w:val="nil"/>
            </w:tcBorders>
            <w:vAlign w:val="center"/>
          </w:tcPr>
          <w:p w14:paraId="15C523B2"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46F71EA2" w14:textId="77777777" w:rsidR="00152993" w:rsidRDefault="00152993">
            <w:pPr>
              <w:pStyle w:val="NormalArial"/>
            </w:pPr>
          </w:p>
        </w:tc>
      </w:tr>
      <w:tr w:rsidR="00152993" w14:paraId="67B1CFFC"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0548A936"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F902394" w14:textId="2EBCF5D2" w:rsidR="00152993" w:rsidRDefault="00BA73EB">
            <w:pPr>
              <w:pStyle w:val="NormalArial"/>
            </w:pPr>
            <w:r>
              <w:t xml:space="preserve">February </w:t>
            </w:r>
            <w:r w:rsidR="00F477DD">
              <w:t>27</w:t>
            </w:r>
            <w:r>
              <w:t>, 2026</w:t>
            </w:r>
          </w:p>
        </w:tc>
      </w:tr>
      <w:tr w:rsidR="00152993" w14:paraId="1478BBAC" w14:textId="77777777">
        <w:trPr>
          <w:trHeight w:val="467"/>
        </w:trPr>
        <w:tc>
          <w:tcPr>
            <w:tcW w:w="2880" w:type="dxa"/>
            <w:gridSpan w:val="2"/>
            <w:tcBorders>
              <w:top w:val="single" w:sz="4" w:space="0" w:color="auto"/>
              <w:left w:val="nil"/>
              <w:bottom w:val="nil"/>
              <w:right w:val="nil"/>
            </w:tcBorders>
            <w:shd w:val="clear" w:color="auto" w:fill="FFFFFF"/>
            <w:vAlign w:val="center"/>
          </w:tcPr>
          <w:p w14:paraId="2B84F3FA" w14:textId="77777777" w:rsidR="00152993" w:rsidRDefault="00152993">
            <w:pPr>
              <w:pStyle w:val="NormalArial"/>
            </w:pPr>
          </w:p>
        </w:tc>
        <w:tc>
          <w:tcPr>
            <w:tcW w:w="7560" w:type="dxa"/>
            <w:gridSpan w:val="2"/>
            <w:tcBorders>
              <w:top w:val="nil"/>
              <w:left w:val="nil"/>
              <w:bottom w:val="nil"/>
              <w:right w:val="nil"/>
            </w:tcBorders>
            <w:vAlign w:val="center"/>
          </w:tcPr>
          <w:p w14:paraId="26909A35" w14:textId="77777777" w:rsidR="00152993" w:rsidRDefault="00152993">
            <w:pPr>
              <w:pStyle w:val="NormalArial"/>
            </w:pPr>
          </w:p>
        </w:tc>
      </w:tr>
      <w:tr w:rsidR="00152993" w14:paraId="69E9E0CB" w14:textId="77777777">
        <w:trPr>
          <w:trHeight w:val="440"/>
        </w:trPr>
        <w:tc>
          <w:tcPr>
            <w:tcW w:w="10440" w:type="dxa"/>
            <w:gridSpan w:val="4"/>
            <w:tcBorders>
              <w:top w:val="single" w:sz="4" w:space="0" w:color="auto"/>
            </w:tcBorders>
            <w:shd w:val="clear" w:color="auto" w:fill="FFFFFF"/>
            <w:vAlign w:val="center"/>
          </w:tcPr>
          <w:p w14:paraId="76C475D8" w14:textId="77777777" w:rsidR="00152993" w:rsidRDefault="00152993">
            <w:pPr>
              <w:pStyle w:val="Header"/>
              <w:jc w:val="center"/>
            </w:pPr>
            <w:r>
              <w:t>Submitter’s Information</w:t>
            </w:r>
          </w:p>
        </w:tc>
      </w:tr>
      <w:tr w:rsidR="00BA73EB" w14:paraId="174680C9" w14:textId="77777777">
        <w:trPr>
          <w:trHeight w:val="350"/>
        </w:trPr>
        <w:tc>
          <w:tcPr>
            <w:tcW w:w="2880" w:type="dxa"/>
            <w:gridSpan w:val="2"/>
            <w:shd w:val="clear" w:color="auto" w:fill="FFFFFF"/>
            <w:vAlign w:val="center"/>
          </w:tcPr>
          <w:p w14:paraId="4C61B95E" w14:textId="77777777" w:rsidR="00BA73EB" w:rsidRPr="00EC55B3" w:rsidRDefault="00BA73EB" w:rsidP="00BA73EB">
            <w:pPr>
              <w:pStyle w:val="Header"/>
            </w:pPr>
            <w:r w:rsidRPr="00EC55B3">
              <w:t>Name</w:t>
            </w:r>
          </w:p>
        </w:tc>
        <w:tc>
          <w:tcPr>
            <w:tcW w:w="7560" w:type="dxa"/>
            <w:gridSpan w:val="2"/>
            <w:vAlign w:val="center"/>
          </w:tcPr>
          <w:p w14:paraId="5C111B05" w14:textId="10884054" w:rsidR="00BA73EB" w:rsidRDefault="003579F1" w:rsidP="00BA73EB">
            <w:pPr>
              <w:pStyle w:val="NormalArial"/>
            </w:pPr>
            <w:r>
              <w:t>Gordon Drake; Matthew Arth</w:t>
            </w:r>
          </w:p>
        </w:tc>
      </w:tr>
      <w:tr w:rsidR="00BA73EB" w14:paraId="14C5682D" w14:textId="77777777">
        <w:trPr>
          <w:trHeight w:val="350"/>
        </w:trPr>
        <w:tc>
          <w:tcPr>
            <w:tcW w:w="2880" w:type="dxa"/>
            <w:gridSpan w:val="2"/>
            <w:shd w:val="clear" w:color="auto" w:fill="FFFFFF"/>
            <w:vAlign w:val="center"/>
          </w:tcPr>
          <w:p w14:paraId="06C75D10" w14:textId="77777777" w:rsidR="00BA73EB" w:rsidRPr="00EC55B3" w:rsidRDefault="00BA73EB" w:rsidP="00BA73EB">
            <w:pPr>
              <w:pStyle w:val="Header"/>
            </w:pPr>
            <w:r w:rsidRPr="00EC55B3">
              <w:t>E-mail Address</w:t>
            </w:r>
          </w:p>
        </w:tc>
        <w:tc>
          <w:tcPr>
            <w:tcW w:w="7560" w:type="dxa"/>
            <w:gridSpan w:val="2"/>
            <w:vAlign w:val="center"/>
          </w:tcPr>
          <w:p w14:paraId="2949F193" w14:textId="7B89E7B3" w:rsidR="00BA73EB" w:rsidRDefault="00EF1F97" w:rsidP="00BA73EB">
            <w:pPr>
              <w:pStyle w:val="NormalArial"/>
            </w:pPr>
            <w:hyperlink r:id="rId9" w:history="1">
              <w:r w:rsidRPr="00860415">
                <w:rPr>
                  <w:rStyle w:val="Hyperlink"/>
                </w:rPr>
                <w:t>gordon.drake@ercot.com</w:t>
              </w:r>
            </w:hyperlink>
            <w:r w:rsidR="003579F1">
              <w:t xml:space="preserve">; </w:t>
            </w:r>
            <w:hyperlink r:id="rId10" w:history="1">
              <w:r w:rsidRPr="00860415">
                <w:rPr>
                  <w:rStyle w:val="Hyperlink"/>
                </w:rPr>
                <w:t>matthew.arth@ercot.com</w:t>
              </w:r>
            </w:hyperlink>
          </w:p>
        </w:tc>
      </w:tr>
      <w:tr w:rsidR="00BA73EB" w14:paraId="361D7263" w14:textId="77777777">
        <w:trPr>
          <w:trHeight w:val="350"/>
        </w:trPr>
        <w:tc>
          <w:tcPr>
            <w:tcW w:w="2880" w:type="dxa"/>
            <w:gridSpan w:val="2"/>
            <w:shd w:val="clear" w:color="auto" w:fill="FFFFFF"/>
            <w:vAlign w:val="center"/>
          </w:tcPr>
          <w:p w14:paraId="743A3CAB" w14:textId="77777777" w:rsidR="00BA73EB" w:rsidRPr="00EC55B3" w:rsidRDefault="00BA73EB" w:rsidP="00BA73EB">
            <w:pPr>
              <w:pStyle w:val="Header"/>
            </w:pPr>
            <w:r w:rsidRPr="00EC55B3">
              <w:t>Company</w:t>
            </w:r>
          </w:p>
        </w:tc>
        <w:tc>
          <w:tcPr>
            <w:tcW w:w="7560" w:type="dxa"/>
            <w:gridSpan w:val="2"/>
            <w:vAlign w:val="center"/>
          </w:tcPr>
          <w:p w14:paraId="79366068" w14:textId="0962B812" w:rsidR="00BA73EB" w:rsidRDefault="003579F1" w:rsidP="00BA73EB">
            <w:pPr>
              <w:pStyle w:val="NormalArial"/>
            </w:pPr>
            <w:r>
              <w:t>ERCOT</w:t>
            </w:r>
          </w:p>
        </w:tc>
      </w:tr>
      <w:tr w:rsidR="00BA73EB" w14:paraId="4798C9AE" w14:textId="77777777">
        <w:trPr>
          <w:trHeight w:val="350"/>
        </w:trPr>
        <w:tc>
          <w:tcPr>
            <w:tcW w:w="2880" w:type="dxa"/>
            <w:gridSpan w:val="2"/>
            <w:tcBorders>
              <w:bottom w:val="single" w:sz="4" w:space="0" w:color="auto"/>
            </w:tcBorders>
            <w:shd w:val="clear" w:color="auto" w:fill="FFFFFF"/>
            <w:vAlign w:val="center"/>
          </w:tcPr>
          <w:p w14:paraId="22BA1C81" w14:textId="77777777" w:rsidR="00BA73EB" w:rsidRPr="00EC55B3" w:rsidRDefault="00BA73EB" w:rsidP="00BA73EB">
            <w:pPr>
              <w:pStyle w:val="Header"/>
            </w:pPr>
            <w:r w:rsidRPr="00EC55B3">
              <w:t>Phone Number</w:t>
            </w:r>
          </w:p>
        </w:tc>
        <w:tc>
          <w:tcPr>
            <w:tcW w:w="7560" w:type="dxa"/>
            <w:gridSpan w:val="2"/>
            <w:tcBorders>
              <w:bottom w:val="single" w:sz="4" w:space="0" w:color="auto"/>
            </w:tcBorders>
            <w:vAlign w:val="center"/>
          </w:tcPr>
          <w:p w14:paraId="58E440DA" w14:textId="2CE8B36D" w:rsidR="00BA73EB" w:rsidRDefault="00BA73EB" w:rsidP="00BA73EB">
            <w:pPr>
              <w:pStyle w:val="NormalArial"/>
            </w:pPr>
            <w:r>
              <w:t>512-</w:t>
            </w:r>
            <w:r w:rsidR="003579F1">
              <w:t>248-3069; 512-275-7435</w:t>
            </w:r>
          </w:p>
        </w:tc>
      </w:tr>
      <w:tr w:rsidR="00BA73EB" w14:paraId="34FE8959" w14:textId="77777777">
        <w:trPr>
          <w:trHeight w:val="350"/>
        </w:trPr>
        <w:tc>
          <w:tcPr>
            <w:tcW w:w="2880" w:type="dxa"/>
            <w:gridSpan w:val="2"/>
            <w:shd w:val="clear" w:color="auto" w:fill="FFFFFF"/>
            <w:vAlign w:val="center"/>
          </w:tcPr>
          <w:p w14:paraId="4B7DF3EC" w14:textId="77777777" w:rsidR="00BA73EB" w:rsidRPr="00EC55B3" w:rsidRDefault="00BA73EB" w:rsidP="00BA73EB">
            <w:pPr>
              <w:pStyle w:val="Header"/>
            </w:pPr>
            <w:r>
              <w:t>Cell</w:t>
            </w:r>
            <w:r w:rsidRPr="00EC55B3">
              <w:t xml:space="preserve"> Number</w:t>
            </w:r>
          </w:p>
        </w:tc>
        <w:tc>
          <w:tcPr>
            <w:tcW w:w="7560" w:type="dxa"/>
            <w:gridSpan w:val="2"/>
            <w:vAlign w:val="center"/>
          </w:tcPr>
          <w:p w14:paraId="3A038B29" w14:textId="77777777" w:rsidR="00BA73EB" w:rsidRDefault="00BA73EB" w:rsidP="00BA73EB">
            <w:pPr>
              <w:pStyle w:val="NormalArial"/>
            </w:pPr>
          </w:p>
        </w:tc>
      </w:tr>
      <w:tr w:rsidR="00BA73EB" w14:paraId="22891FB4" w14:textId="77777777">
        <w:trPr>
          <w:trHeight w:val="350"/>
        </w:trPr>
        <w:tc>
          <w:tcPr>
            <w:tcW w:w="2880" w:type="dxa"/>
            <w:gridSpan w:val="2"/>
            <w:tcBorders>
              <w:bottom w:val="single" w:sz="4" w:space="0" w:color="auto"/>
            </w:tcBorders>
            <w:shd w:val="clear" w:color="auto" w:fill="FFFFFF"/>
            <w:vAlign w:val="center"/>
          </w:tcPr>
          <w:p w14:paraId="23E7F2ED" w14:textId="77777777" w:rsidR="00BA73EB" w:rsidRPr="00EC55B3" w:rsidDel="00075A94" w:rsidRDefault="00BA73EB" w:rsidP="00BA73EB">
            <w:pPr>
              <w:pStyle w:val="Header"/>
            </w:pPr>
            <w:r>
              <w:t>Market Segment</w:t>
            </w:r>
          </w:p>
        </w:tc>
        <w:tc>
          <w:tcPr>
            <w:tcW w:w="7560" w:type="dxa"/>
            <w:gridSpan w:val="2"/>
            <w:tcBorders>
              <w:bottom w:val="single" w:sz="4" w:space="0" w:color="auto"/>
            </w:tcBorders>
            <w:vAlign w:val="center"/>
          </w:tcPr>
          <w:p w14:paraId="145F2E8A" w14:textId="134BC10A" w:rsidR="00BA73EB" w:rsidRDefault="00BA73EB" w:rsidP="00BA73EB">
            <w:pPr>
              <w:pStyle w:val="NormalArial"/>
            </w:pPr>
            <w:r>
              <w:t>Not applicable</w:t>
            </w:r>
          </w:p>
        </w:tc>
      </w:tr>
    </w:tbl>
    <w:p w14:paraId="58FEEE8C"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E4BA5" w14:paraId="77D6943F" w14:textId="77777777" w:rsidTr="00B9339A">
        <w:trPr>
          <w:trHeight w:val="350"/>
        </w:trPr>
        <w:tc>
          <w:tcPr>
            <w:tcW w:w="10440" w:type="dxa"/>
            <w:tcBorders>
              <w:bottom w:val="single" w:sz="4" w:space="0" w:color="auto"/>
            </w:tcBorders>
            <w:shd w:val="clear" w:color="auto" w:fill="FFFFFF"/>
            <w:vAlign w:val="center"/>
          </w:tcPr>
          <w:p w14:paraId="14FE38D2" w14:textId="5AFABFA8" w:rsidR="00DE4BA5" w:rsidRDefault="00DE4BA5" w:rsidP="00B9339A">
            <w:pPr>
              <w:pStyle w:val="Header"/>
              <w:jc w:val="center"/>
            </w:pPr>
            <w:r>
              <w:t>Comments</w:t>
            </w:r>
          </w:p>
        </w:tc>
      </w:tr>
    </w:tbl>
    <w:p w14:paraId="34E1B866" w14:textId="54EDA039" w:rsidR="00BD7258" w:rsidRDefault="003579F1" w:rsidP="00DE4BA5">
      <w:pPr>
        <w:pStyle w:val="NormalArial"/>
        <w:spacing w:before="120" w:after="120" w:line="276" w:lineRule="auto"/>
        <w:jc w:val="both"/>
        <w:rPr>
          <w:rFonts w:cs="Arial"/>
        </w:rPr>
      </w:pPr>
      <w:bookmarkStart w:id="1" w:name="_Hlk221690460"/>
      <w:r>
        <w:rPr>
          <w:rFonts w:cs="Arial"/>
        </w:rPr>
        <w:t xml:space="preserve">ERCOT </w:t>
      </w:r>
      <w:r w:rsidR="00BA73EB" w:rsidRPr="00BA73EB">
        <w:rPr>
          <w:rFonts w:cs="Arial"/>
        </w:rPr>
        <w:t xml:space="preserve">submits these comments regarding </w:t>
      </w:r>
      <w:r w:rsidR="00BA73EB">
        <w:rPr>
          <w:rFonts w:cs="Arial"/>
        </w:rPr>
        <w:t>Nodal Protocol Revision Request (</w:t>
      </w:r>
      <w:r w:rsidR="00BA73EB" w:rsidRPr="00BA73EB">
        <w:rPr>
          <w:rFonts w:cs="Arial"/>
        </w:rPr>
        <w:t>NPRR</w:t>
      </w:r>
      <w:r w:rsidR="00BA73EB">
        <w:rPr>
          <w:rFonts w:cs="Arial"/>
        </w:rPr>
        <w:t>)</w:t>
      </w:r>
      <w:r w:rsidR="00BA73EB" w:rsidRPr="00BA73EB">
        <w:rPr>
          <w:rFonts w:cs="Arial"/>
        </w:rPr>
        <w:t xml:space="preserve"> 1310 and respectfully requests that </w:t>
      </w:r>
      <w:bookmarkEnd w:id="1"/>
      <w:r>
        <w:rPr>
          <w:rFonts w:cs="Arial"/>
        </w:rPr>
        <w:t xml:space="preserve">interested stakeholders submit any responsive comments </w:t>
      </w:r>
      <w:r w:rsidR="001562E3">
        <w:rPr>
          <w:rFonts w:cs="Arial"/>
        </w:rPr>
        <w:t>in sufficient time</w:t>
      </w:r>
      <w:r>
        <w:rPr>
          <w:rFonts w:cs="Arial"/>
        </w:rPr>
        <w:t xml:space="preserve"> prior to the Technical Advisory Committee’s (TAC) March 9, 2026, Dispatchable Reliability Reserve Service (DRRS) Workshop No. 3 so that such feedback may be discussed at that </w:t>
      </w:r>
      <w:r w:rsidR="001562E3">
        <w:rPr>
          <w:rFonts w:cs="Arial"/>
        </w:rPr>
        <w:t>workshop</w:t>
      </w:r>
      <w:r>
        <w:rPr>
          <w:rFonts w:cs="Arial"/>
        </w:rPr>
        <w:t>.</w:t>
      </w:r>
      <w:r w:rsidR="00E02F7A">
        <w:rPr>
          <w:rFonts w:cs="Arial"/>
        </w:rPr>
        <w:t xml:space="preserve">  </w:t>
      </w:r>
      <w:r w:rsidR="00972E0A">
        <w:rPr>
          <w:rFonts w:cs="Arial"/>
        </w:rPr>
        <w:t>T</w:t>
      </w:r>
      <w:r w:rsidR="00FE0A6A">
        <w:rPr>
          <w:rFonts w:cs="Arial"/>
        </w:rPr>
        <w:t>he ERCOT Board of Directors (ERCOT Board) and</w:t>
      </w:r>
      <w:r w:rsidR="00596E66">
        <w:rPr>
          <w:rFonts w:cs="Arial"/>
        </w:rPr>
        <w:t xml:space="preserve"> ultimately</w:t>
      </w:r>
      <w:r w:rsidR="00FE0A6A">
        <w:rPr>
          <w:rFonts w:cs="Arial"/>
        </w:rPr>
        <w:t xml:space="preserve"> the Public Utility Commission of Texas (PUCT) </w:t>
      </w:r>
      <w:r w:rsidR="00A21C25">
        <w:rPr>
          <w:rFonts w:cs="Arial"/>
        </w:rPr>
        <w:t>will decid</w:t>
      </w:r>
      <w:r w:rsidR="00596E66">
        <w:rPr>
          <w:rFonts w:cs="Arial"/>
        </w:rPr>
        <w:t>e</w:t>
      </w:r>
      <w:r w:rsidR="00A21C25">
        <w:rPr>
          <w:rFonts w:cs="Arial"/>
        </w:rPr>
        <w:t xml:space="preserve"> </w:t>
      </w:r>
      <w:r w:rsidR="00596E66">
        <w:rPr>
          <w:rFonts w:cs="Arial"/>
        </w:rPr>
        <w:t xml:space="preserve">substantial policy questions </w:t>
      </w:r>
      <w:r w:rsidR="00C1177A">
        <w:rPr>
          <w:rFonts w:cs="Arial"/>
        </w:rPr>
        <w:t xml:space="preserve">such </w:t>
      </w:r>
      <w:r w:rsidR="00972E0A">
        <w:rPr>
          <w:rFonts w:cs="Arial"/>
        </w:rPr>
        <w:t xml:space="preserve">as </w:t>
      </w:r>
      <w:r w:rsidR="00596E66">
        <w:rPr>
          <w:rFonts w:cs="Arial"/>
        </w:rPr>
        <w:t xml:space="preserve">whether Energy Storage Resources (ESRs) </w:t>
      </w:r>
      <w:r w:rsidR="005E440F">
        <w:rPr>
          <w:rFonts w:cs="Arial"/>
        </w:rPr>
        <w:t>can</w:t>
      </w:r>
      <w:r w:rsidR="00596E66">
        <w:rPr>
          <w:rFonts w:cs="Arial"/>
        </w:rPr>
        <w:t xml:space="preserve"> participate in DRRS and, if ESRs can participate, then the appropriate design to </w:t>
      </w:r>
      <w:r w:rsidR="005E440F">
        <w:rPr>
          <w:rFonts w:cs="Arial"/>
        </w:rPr>
        <w:t>ensure that signals are being provided for new investments in batteries</w:t>
      </w:r>
      <w:r w:rsidR="00C1177A">
        <w:rPr>
          <w:rFonts w:cs="Arial"/>
        </w:rPr>
        <w:t xml:space="preserve"> (including technologies that </w:t>
      </w:r>
      <w:r w:rsidR="001007A5">
        <w:rPr>
          <w:rFonts w:cs="Arial"/>
        </w:rPr>
        <w:t>require</w:t>
      </w:r>
      <w:r w:rsidR="00C1177A">
        <w:rPr>
          <w:rFonts w:cs="Arial"/>
        </w:rPr>
        <w:t xml:space="preserve"> long duration)</w:t>
      </w:r>
      <w:r w:rsidR="005E440F">
        <w:rPr>
          <w:rFonts w:cs="Arial"/>
        </w:rPr>
        <w:t>.</w:t>
      </w:r>
      <w:r w:rsidR="00056467">
        <w:rPr>
          <w:rFonts w:cs="Arial"/>
        </w:rPr>
        <w:t xml:space="preserve"> </w:t>
      </w:r>
      <w:r w:rsidR="005E440F">
        <w:rPr>
          <w:rFonts w:cs="Arial"/>
        </w:rPr>
        <w:t xml:space="preserve"> </w:t>
      </w:r>
      <w:r w:rsidR="00972E0A">
        <w:rPr>
          <w:rFonts w:cs="Arial"/>
        </w:rPr>
        <w:t xml:space="preserve">Comments </w:t>
      </w:r>
      <w:r w:rsidR="00882800">
        <w:rPr>
          <w:rFonts w:cs="Arial"/>
        </w:rPr>
        <w:t xml:space="preserve">submitted </w:t>
      </w:r>
      <w:r w:rsidR="00972E0A">
        <w:rPr>
          <w:rFonts w:cs="Arial"/>
        </w:rPr>
        <w:t>to date have focused on the legal and policy justifications for or against ESR participation in DRRS</w:t>
      </w:r>
      <w:r w:rsidR="004270F7">
        <w:rPr>
          <w:rFonts w:cs="Arial"/>
        </w:rPr>
        <w:t>—</w:t>
      </w:r>
      <w:r w:rsidR="00A47AEF">
        <w:rPr>
          <w:rFonts w:cs="Arial"/>
        </w:rPr>
        <w:t>a threshold issue</w:t>
      </w:r>
      <w:r w:rsidR="00972E0A">
        <w:rPr>
          <w:rFonts w:cs="Arial"/>
        </w:rPr>
        <w:t xml:space="preserve">.  </w:t>
      </w:r>
      <w:r w:rsidR="005E440F">
        <w:rPr>
          <w:rFonts w:cs="Arial"/>
        </w:rPr>
        <w:t>C</w:t>
      </w:r>
      <w:r w:rsidR="00E02F7A">
        <w:rPr>
          <w:rFonts w:cs="Arial"/>
        </w:rPr>
        <w:t xml:space="preserve">omments </w:t>
      </w:r>
      <w:r w:rsidR="005E440F">
        <w:rPr>
          <w:rFonts w:cs="Arial"/>
        </w:rPr>
        <w:t>in response to th</w:t>
      </w:r>
      <w:r w:rsidR="00972E0A">
        <w:rPr>
          <w:rFonts w:cs="Arial"/>
        </w:rPr>
        <w:t>e</w:t>
      </w:r>
      <w:r w:rsidR="005E440F">
        <w:rPr>
          <w:rFonts w:cs="Arial"/>
        </w:rPr>
        <w:t xml:space="preserve"> questions</w:t>
      </w:r>
      <w:r w:rsidR="00972E0A">
        <w:rPr>
          <w:rFonts w:cs="Arial"/>
        </w:rPr>
        <w:t xml:space="preserve"> </w:t>
      </w:r>
      <w:r w:rsidR="00A47AEF">
        <w:rPr>
          <w:rFonts w:cs="Arial"/>
        </w:rPr>
        <w:t>below</w:t>
      </w:r>
      <w:r w:rsidR="005E440F">
        <w:rPr>
          <w:rFonts w:cs="Arial"/>
        </w:rPr>
        <w:t xml:space="preserve"> </w:t>
      </w:r>
      <w:r w:rsidR="00972E0A">
        <w:rPr>
          <w:rFonts w:cs="Arial"/>
        </w:rPr>
        <w:t>will</w:t>
      </w:r>
      <w:r w:rsidR="00E02F7A">
        <w:rPr>
          <w:rFonts w:cs="Arial"/>
        </w:rPr>
        <w:t xml:space="preserve"> provide a written record </w:t>
      </w:r>
      <w:r w:rsidR="00551B7E">
        <w:rPr>
          <w:rFonts w:cs="Arial"/>
        </w:rPr>
        <w:t xml:space="preserve">to inform policymakers’ decisions on </w:t>
      </w:r>
      <w:r w:rsidR="00972E0A">
        <w:rPr>
          <w:rFonts w:cs="Arial"/>
        </w:rPr>
        <w:t>the additional design questions if ESRs were to participate in DRRS</w:t>
      </w:r>
      <w:r w:rsidR="00E02F7A">
        <w:rPr>
          <w:rFonts w:cs="Arial"/>
        </w:rPr>
        <w:t>.</w:t>
      </w:r>
    </w:p>
    <w:p w14:paraId="351162DC" w14:textId="7D1C348F" w:rsidR="003579F1" w:rsidRPr="00065E3F" w:rsidRDefault="0002137F" w:rsidP="0002137F">
      <w:pPr>
        <w:pStyle w:val="NormalArial"/>
        <w:numPr>
          <w:ilvl w:val="0"/>
          <w:numId w:val="3"/>
        </w:numPr>
        <w:spacing w:before="120" w:after="120" w:line="276" w:lineRule="auto"/>
        <w:jc w:val="both"/>
      </w:pPr>
      <w:r>
        <w:t xml:space="preserve">Public Utility Regulatory Act (PURA) </w:t>
      </w:r>
      <w:r>
        <w:rPr>
          <w:rFonts w:cs="Arial"/>
        </w:rPr>
        <w:t>§</w:t>
      </w:r>
      <w:r>
        <w:t xml:space="preserve"> 39.159(d)(2)</w:t>
      </w:r>
      <w:r w:rsidR="001562E3">
        <w:t>(A)</w:t>
      </w:r>
      <w:r>
        <w:t xml:space="preserve"> states</w:t>
      </w:r>
      <w:r w:rsidR="001562E3">
        <w:t xml:space="preserve"> that the criteria for resource participation [in DRRS] must require a resource to:</w:t>
      </w:r>
      <w:r>
        <w:t xml:space="preserve"> “</w:t>
      </w:r>
      <w:r w:rsidR="001562E3">
        <w:t>be capable of running for at least four hours at the resource’s high sustained limit.”  If ESRs were to participate in DRRS, how should that statutory reference to High Sustained Limit (HSL) be interpreted for ESRs’ participation in DRRS?</w:t>
      </w:r>
      <w:r w:rsidR="00D313D7">
        <w:t xml:space="preserve">  </w:t>
      </w:r>
      <w:r w:rsidR="00D313D7" w:rsidRPr="002568C4">
        <w:t xml:space="preserve">Please also describe </w:t>
      </w:r>
      <w:r w:rsidR="00065E3F" w:rsidRPr="00065E3F">
        <w:t>the pros and cons to the ERCOT System of your interpretation compared to the pros and cons if an opposing interpretation were adopted.</w:t>
      </w:r>
    </w:p>
    <w:p w14:paraId="482224FF" w14:textId="19EEED28" w:rsidR="001562E3" w:rsidRPr="002568C4" w:rsidRDefault="00D313D7" w:rsidP="0002137F">
      <w:pPr>
        <w:pStyle w:val="NormalArial"/>
        <w:numPr>
          <w:ilvl w:val="0"/>
          <w:numId w:val="3"/>
        </w:numPr>
        <w:spacing w:before="120" w:after="120" w:line="276" w:lineRule="auto"/>
        <w:jc w:val="both"/>
      </w:pPr>
      <w:r w:rsidRPr="00065E3F">
        <w:lastRenderedPageBreak/>
        <w:t>If</w:t>
      </w:r>
      <w:r>
        <w:t xml:space="preserve"> the reference to HSL in PURA </w:t>
      </w:r>
      <w:r>
        <w:rPr>
          <w:rFonts w:cs="Arial"/>
        </w:rPr>
        <w:t>§</w:t>
      </w:r>
      <w:r>
        <w:t xml:space="preserve"> 39.159(d)(2)(A) were interpreted to mean an ESR’s </w:t>
      </w:r>
      <w:r w:rsidRPr="00D313D7">
        <w:rPr>
          <w:i/>
          <w:iCs/>
        </w:rPr>
        <w:t>nameplate</w:t>
      </w:r>
      <w:r>
        <w:t xml:space="preserve"> HSL (e.g., that a 100 megawatt (MW) / 100 megawatt hour (MWh) ESR is not permitted under that interpretation to adjust its HSL down such that a one-hour ESR can operate as a four-hour ESR), would </w:t>
      </w:r>
      <w:r w:rsidR="00656FF8">
        <w:t>DRRS</w:t>
      </w:r>
      <w:r w:rsidR="00E02F7A">
        <w:t xml:space="preserve"> </w:t>
      </w:r>
      <w:r w:rsidR="004653BC">
        <w:t xml:space="preserve">participation likely provide sufficient </w:t>
      </w:r>
      <w:r>
        <w:t>incentiv</w:t>
      </w:r>
      <w:r w:rsidR="005A1814">
        <w:t>e for</w:t>
      </w:r>
      <w:r>
        <w:t xml:space="preserve"> </w:t>
      </w:r>
      <w:r w:rsidR="00656FF8">
        <w:t xml:space="preserve">ESR developers </w:t>
      </w:r>
      <w:r>
        <w:t>to build longer, four-hour-plus duration ESRs in the ERCOT Region (e.g., a 100 MW / 400 MWh ESR)?</w:t>
      </w:r>
      <w:r w:rsidR="00656FF8">
        <w:t xml:space="preserve">  If your response depends on </w:t>
      </w:r>
      <w:r w:rsidR="00656FF8" w:rsidRPr="002568C4">
        <w:t xml:space="preserve">what the value of </w:t>
      </w:r>
      <w:r w:rsidR="00FB38F7" w:rsidRPr="002568C4">
        <w:t xml:space="preserve">the </w:t>
      </w:r>
      <w:r w:rsidR="00656FF8" w:rsidRPr="002568C4">
        <w:t>DRRS</w:t>
      </w:r>
      <w:r w:rsidR="00FB38F7" w:rsidRPr="002568C4">
        <w:t xml:space="preserve"> Ancillary Service Demand Curve (ASDC)</w:t>
      </w:r>
      <w:r w:rsidR="00656FF8" w:rsidRPr="002568C4">
        <w:t xml:space="preserve"> is, please describe what value would be appropriate to help to provide such incentives.</w:t>
      </w:r>
    </w:p>
    <w:p w14:paraId="13696861" w14:textId="7E3DFC45" w:rsidR="00341289" w:rsidRDefault="00341289" w:rsidP="0002137F">
      <w:pPr>
        <w:pStyle w:val="NormalArial"/>
        <w:numPr>
          <w:ilvl w:val="0"/>
          <w:numId w:val="3"/>
        </w:numPr>
        <w:spacing w:before="120" w:after="120" w:line="276" w:lineRule="auto"/>
        <w:jc w:val="both"/>
      </w:pPr>
      <w:r>
        <w:t xml:space="preserve">PURA </w:t>
      </w:r>
      <w:r>
        <w:rPr>
          <w:rFonts w:cs="Arial"/>
        </w:rPr>
        <w:t>§</w:t>
      </w:r>
      <w:r>
        <w:t xml:space="preserve"> 39.159(d)(2)(B) states another criterion for participation in DRRS requiring a resource to “be online and dispatchable not more than two hours after being called on for deployment.”  Should subsections (d)(2)(A) and (B) be read together such that a Resource is only qualified to provide DRRS </w:t>
      </w:r>
      <w:r w:rsidR="00595BE4">
        <w:t>at the amount of MW that it can ramp to within two hours and then sustain for at least four hours?</w:t>
      </w:r>
    </w:p>
    <w:p w14:paraId="4A8853BE" w14:textId="7768B9AE" w:rsidR="00CA6FCA" w:rsidRDefault="00972E0A" w:rsidP="00CA6FCA">
      <w:pPr>
        <w:pStyle w:val="NormalArial"/>
        <w:numPr>
          <w:ilvl w:val="0"/>
          <w:numId w:val="3"/>
        </w:numPr>
        <w:spacing w:before="120" w:after="120" w:line="276" w:lineRule="auto"/>
        <w:jc w:val="both"/>
      </w:pPr>
      <w:r>
        <w:t xml:space="preserve">PURA </w:t>
      </w:r>
      <w:r>
        <w:rPr>
          <w:rFonts w:cs="Arial"/>
        </w:rPr>
        <w:t>§</w:t>
      </w:r>
      <w:r>
        <w:t xml:space="preserve"> 39.159(e) states that ERCOT “may require a resource to be capable of running for more than four hours as [ERCOT] determines is needed.”  </w:t>
      </w:r>
      <w:r w:rsidR="00BF7E5B">
        <w:t>Should DRRS’s duration requirement be extended beyond four hours, for instance to eight</w:t>
      </w:r>
      <w:r w:rsidR="00C1177A">
        <w:t xml:space="preserve"> hours, </w:t>
      </w:r>
      <w:r w:rsidR="00BF7E5B">
        <w:t>twelve hours</w:t>
      </w:r>
      <w:r w:rsidR="004270F7">
        <w:t>,</w:t>
      </w:r>
      <w:r w:rsidR="00C1177A">
        <w:t xml:space="preserve"> or even longer</w:t>
      </w:r>
      <w:r w:rsidR="00BF7E5B">
        <w:t xml:space="preserve">?  </w:t>
      </w:r>
      <w:r w:rsidR="00BE3CCC">
        <w:t>Please</w:t>
      </w:r>
      <w:r w:rsidR="00BF7E5B">
        <w:t xml:space="preserve"> explain</w:t>
      </w:r>
      <w:r w:rsidR="00BE3CCC">
        <w:t xml:space="preserve"> the</w:t>
      </w:r>
      <w:r w:rsidR="00BF7E5B">
        <w:t xml:space="preserve"> operational or reliability-related reasons that the DRRS duration should or should not be extended</w:t>
      </w:r>
      <w:r w:rsidR="00020565">
        <w:t xml:space="preserve"> as well as the likely financial impacts of such a longer duration requirement on the current ESR fleet and how that longer duration requirement would impact incentives for future investments in the ESR fleet</w:t>
      </w:r>
      <w:r w:rsidR="00BF7E5B">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11E9E75C" w14:textId="77777777" w:rsidTr="00B5080A">
        <w:trPr>
          <w:trHeight w:val="350"/>
        </w:trPr>
        <w:tc>
          <w:tcPr>
            <w:tcW w:w="10440" w:type="dxa"/>
            <w:tcBorders>
              <w:bottom w:val="single" w:sz="4" w:space="0" w:color="auto"/>
            </w:tcBorders>
            <w:shd w:val="clear" w:color="auto" w:fill="FFFFFF"/>
            <w:vAlign w:val="center"/>
          </w:tcPr>
          <w:p w14:paraId="526BF02E" w14:textId="77777777" w:rsidR="00BD7258" w:rsidRDefault="00BD7258" w:rsidP="00B5080A">
            <w:pPr>
              <w:pStyle w:val="Header"/>
              <w:jc w:val="center"/>
            </w:pPr>
            <w:bookmarkStart w:id="2" w:name="_Hlk221690934"/>
            <w:r>
              <w:t>Revised Cover Page Language</w:t>
            </w:r>
          </w:p>
        </w:tc>
      </w:tr>
    </w:tbl>
    <w:bookmarkEnd w:id="2"/>
    <w:p w14:paraId="089A429A" w14:textId="2FA45B77" w:rsidR="00BD7258" w:rsidRDefault="00DE4BA5" w:rsidP="00DE4BA5">
      <w:pPr>
        <w:pStyle w:val="NormalArial"/>
        <w:spacing w:before="120" w:after="120"/>
      </w:pPr>
      <w:r>
        <w:t>None</w:t>
      </w:r>
      <w:r w:rsidR="003579F1">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26A3D33F" w14:textId="77777777">
        <w:trPr>
          <w:trHeight w:val="350"/>
        </w:trPr>
        <w:tc>
          <w:tcPr>
            <w:tcW w:w="10440" w:type="dxa"/>
            <w:tcBorders>
              <w:bottom w:val="single" w:sz="4" w:space="0" w:color="auto"/>
            </w:tcBorders>
            <w:shd w:val="clear" w:color="auto" w:fill="FFFFFF"/>
            <w:vAlign w:val="center"/>
          </w:tcPr>
          <w:p w14:paraId="20F9B50F" w14:textId="77777777" w:rsidR="00152993" w:rsidRDefault="00152993">
            <w:pPr>
              <w:pStyle w:val="Header"/>
              <w:jc w:val="center"/>
            </w:pPr>
            <w:r>
              <w:t>Revised Proposed Protocol Language</w:t>
            </w:r>
          </w:p>
        </w:tc>
      </w:tr>
    </w:tbl>
    <w:p w14:paraId="644C2F43" w14:textId="4F55B9DF" w:rsidR="00DE4BA5" w:rsidRDefault="00DE4BA5" w:rsidP="00DE4BA5">
      <w:pPr>
        <w:pStyle w:val="NormalArial"/>
        <w:spacing w:before="120" w:after="120"/>
      </w:pPr>
      <w:r>
        <w:t>None</w:t>
      </w:r>
      <w:r w:rsidR="003579F1">
        <w:t>.</w:t>
      </w:r>
    </w:p>
    <w:sectPr w:rsidR="00DE4BA5" w:rsidSect="0074209E">
      <w:headerReference w:type="default"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AB801" w14:textId="77777777" w:rsidR="00B5080A" w:rsidRDefault="00B5080A">
      <w:r>
        <w:separator/>
      </w:r>
    </w:p>
  </w:endnote>
  <w:endnote w:type="continuationSeparator" w:id="0">
    <w:p w14:paraId="72C40E4C" w14:textId="77777777" w:rsidR="00B5080A" w:rsidRDefault="00B50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75EC" w14:textId="573E6CC2"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EF1F97">
      <w:rPr>
        <w:rFonts w:ascii="Arial" w:hAnsi="Arial"/>
        <w:noProof/>
        <w:sz w:val="18"/>
      </w:rPr>
      <w:t>1310NPRR-17 ERCOT Comments 022726</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26909C54"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EBEB5" w14:textId="77777777" w:rsidR="00B5080A" w:rsidRDefault="00B5080A">
      <w:r>
        <w:separator/>
      </w:r>
    </w:p>
  </w:footnote>
  <w:footnote w:type="continuationSeparator" w:id="0">
    <w:p w14:paraId="258A7E47" w14:textId="77777777" w:rsidR="00B5080A" w:rsidRDefault="00B50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83484" w14:textId="7CBE60CD" w:rsidR="00EE6681" w:rsidRDefault="00EE6681">
    <w:pPr>
      <w:pStyle w:val="Header"/>
      <w:jc w:val="center"/>
      <w:rPr>
        <w:sz w:val="32"/>
      </w:rPr>
    </w:pPr>
    <w:r>
      <w:rPr>
        <w:sz w:val="32"/>
      </w:rPr>
      <w:t>NPRR Comments</w:t>
    </w:r>
  </w:p>
  <w:p w14:paraId="34738A24"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44536B5B"/>
    <w:multiLevelType w:val="hybridMultilevel"/>
    <w:tmpl w:val="A3B60E7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852521750">
    <w:abstractNumId w:val="0"/>
  </w:num>
  <w:num w:numId="2" w16cid:durableId="656113297">
    <w:abstractNumId w:val="2"/>
  </w:num>
  <w:num w:numId="3" w16cid:durableId="2107924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20565"/>
    <w:rsid w:val="0002137F"/>
    <w:rsid w:val="00037668"/>
    <w:rsid w:val="00056467"/>
    <w:rsid w:val="00065E3F"/>
    <w:rsid w:val="00075A94"/>
    <w:rsid w:val="00093F2E"/>
    <w:rsid w:val="000F432E"/>
    <w:rsid w:val="001007A5"/>
    <w:rsid w:val="00120B09"/>
    <w:rsid w:val="00132855"/>
    <w:rsid w:val="00152993"/>
    <w:rsid w:val="001562E3"/>
    <w:rsid w:val="00161748"/>
    <w:rsid w:val="00170297"/>
    <w:rsid w:val="00175A29"/>
    <w:rsid w:val="001A227D"/>
    <w:rsid w:val="001A6F40"/>
    <w:rsid w:val="001B648D"/>
    <w:rsid w:val="001C3D5C"/>
    <w:rsid w:val="001E2032"/>
    <w:rsid w:val="001F05DD"/>
    <w:rsid w:val="00230C8C"/>
    <w:rsid w:val="0024590F"/>
    <w:rsid w:val="00252477"/>
    <w:rsid w:val="002568C4"/>
    <w:rsid w:val="002641D1"/>
    <w:rsid w:val="002722D2"/>
    <w:rsid w:val="00287298"/>
    <w:rsid w:val="002937C4"/>
    <w:rsid w:val="002A464B"/>
    <w:rsid w:val="002C41F1"/>
    <w:rsid w:val="002E3068"/>
    <w:rsid w:val="003010C0"/>
    <w:rsid w:val="003116E8"/>
    <w:rsid w:val="00317298"/>
    <w:rsid w:val="00332A97"/>
    <w:rsid w:val="00341289"/>
    <w:rsid w:val="00347312"/>
    <w:rsid w:val="00350C00"/>
    <w:rsid w:val="00351762"/>
    <w:rsid w:val="003579F1"/>
    <w:rsid w:val="003613AE"/>
    <w:rsid w:val="00366113"/>
    <w:rsid w:val="003775D2"/>
    <w:rsid w:val="003C270C"/>
    <w:rsid w:val="003D0994"/>
    <w:rsid w:val="003D466B"/>
    <w:rsid w:val="003E6F58"/>
    <w:rsid w:val="0040175F"/>
    <w:rsid w:val="004146E1"/>
    <w:rsid w:val="00423824"/>
    <w:rsid w:val="004270F7"/>
    <w:rsid w:val="0043567D"/>
    <w:rsid w:val="00436E1F"/>
    <w:rsid w:val="00442BCA"/>
    <w:rsid w:val="004653BC"/>
    <w:rsid w:val="004840E0"/>
    <w:rsid w:val="00485F0C"/>
    <w:rsid w:val="004B7B90"/>
    <w:rsid w:val="004E2C19"/>
    <w:rsid w:val="0052541E"/>
    <w:rsid w:val="00551B7E"/>
    <w:rsid w:val="00563353"/>
    <w:rsid w:val="00584579"/>
    <w:rsid w:val="00586ED9"/>
    <w:rsid w:val="00591E40"/>
    <w:rsid w:val="00595BE4"/>
    <w:rsid w:val="00596E66"/>
    <w:rsid w:val="00597743"/>
    <w:rsid w:val="005A1814"/>
    <w:rsid w:val="005B55AD"/>
    <w:rsid w:val="005D284C"/>
    <w:rsid w:val="005E0BB7"/>
    <w:rsid w:val="005E440F"/>
    <w:rsid w:val="005F1144"/>
    <w:rsid w:val="005F5953"/>
    <w:rsid w:val="005F77E5"/>
    <w:rsid w:val="00604512"/>
    <w:rsid w:val="0062282E"/>
    <w:rsid w:val="006316D4"/>
    <w:rsid w:val="00633E23"/>
    <w:rsid w:val="00656FF8"/>
    <w:rsid w:val="00657CB1"/>
    <w:rsid w:val="00666612"/>
    <w:rsid w:val="00673B94"/>
    <w:rsid w:val="006801F8"/>
    <w:rsid w:val="00680AC6"/>
    <w:rsid w:val="006835D8"/>
    <w:rsid w:val="006C29E1"/>
    <w:rsid w:val="006C316E"/>
    <w:rsid w:val="006D0F7C"/>
    <w:rsid w:val="006D194C"/>
    <w:rsid w:val="006E69A9"/>
    <w:rsid w:val="006F6679"/>
    <w:rsid w:val="007269C4"/>
    <w:rsid w:val="0074209E"/>
    <w:rsid w:val="007843EF"/>
    <w:rsid w:val="007928B0"/>
    <w:rsid w:val="00797C6F"/>
    <w:rsid w:val="007E5CD9"/>
    <w:rsid w:val="007F2CA8"/>
    <w:rsid w:val="007F7161"/>
    <w:rsid w:val="00835649"/>
    <w:rsid w:val="00835FE1"/>
    <w:rsid w:val="0085559E"/>
    <w:rsid w:val="00865644"/>
    <w:rsid w:val="00875C28"/>
    <w:rsid w:val="00882800"/>
    <w:rsid w:val="00896B1B"/>
    <w:rsid w:val="008D0D94"/>
    <w:rsid w:val="008D35C9"/>
    <w:rsid w:val="008E559E"/>
    <w:rsid w:val="008E5A99"/>
    <w:rsid w:val="00916080"/>
    <w:rsid w:val="00921A68"/>
    <w:rsid w:val="00972E0A"/>
    <w:rsid w:val="00992840"/>
    <w:rsid w:val="009D1F5A"/>
    <w:rsid w:val="009D712D"/>
    <w:rsid w:val="00A015C4"/>
    <w:rsid w:val="00A05788"/>
    <w:rsid w:val="00A07CEE"/>
    <w:rsid w:val="00A105BE"/>
    <w:rsid w:val="00A13642"/>
    <w:rsid w:val="00A15172"/>
    <w:rsid w:val="00A21C25"/>
    <w:rsid w:val="00A30BAA"/>
    <w:rsid w:val="00A37E10"/>
    <w:rsid w:val="00A47AEF"/>
    <w:rsid w:val="00A8771C"/>
    <w:rsid w:val="00A90E61"/>
    <w:rsid w:val="00AB5AAD"/>
    <w:rsid w:val="00AE3BBC"/>
    <w:rsid w:val="00B12ECB"/>
    <w:rsid w:val="00B5080A"/>
    <w:rsid w:val="00B57013"/>
    <w:rsid w:val="00B60BDD"/>
    <w:rsid w:val="00B76355"/>
    <w:rsid w:val="00B80A1E"/>
    <w:rsid w:val="00B943AE"/>
    <w:rsid w:val="00BA518B"/>
    <w:rsid w:val="00BA73EB"/>
    <w:rsid w:val="00BD6F64"/>
    <w:rsid w:val="00BD7258"/>
    <w:rsid w:val="00BE3CCC"/>
    <w:rsid w:val="00BF7E5B"/>
    <w:rsid w:val="00C0598D"/>
    <w:rsid w:val="00C1177A"/>
    <w:rsid w:val="00C11956"/>
    <w:rsid w:val="00C21A67"/>
    <w:rsid w:val="00C2738A"/>
    <w:rsid w:val="00C36C92"/>
    <w:rsid w:val="00C412B7"/>
    <w:rsid w:val="00C501A8"/>
    <w:rsid w:val="00C602E5"/>
    <w:rsid w:val="00C748FD"/>
    <w:rsid w:val="00CA6FCA"/>
    <w:rsid w:val="00CB3F42"/>
    <w:rsid w:val="00CD199B"/>
    <w:rsid w:val="00CE5CDE"/>
    <w:rsid w:val="00D12C2B"/>
    <w:rsid w:val="00D313D7"/>
    <w:rsid w:val="00D4046E"/>
    <w:rsid w:val="00D4362F"/>
    <w:rsid w:val="00DA0E73"/>
    <w:rsid w:val="00DA758A"/>
    <w:rsid w:val="00DD4739"/>
    <w:rsid w:val="00DE4BA5"/>
    <w:rsid w:val="00DE5F33"/>
    <w:rsid w:val="00DF117C"/>
    <w:rsid w:val="00E02F7A"/>
    <w:rsid w:val="00E07B54"/>
    <w:rsid w:val="00E11F78"/>
    <w:rsid w:val="00E6128D"/>
    <w:rsid w:val="00E621E1"/>
    <w:rsid w:val="00E81161"/>
    <w:rsid w:val="00E94FCB"/>
    <w:rsid w:val="00EA3729"/>
    <w:rsid w:val="00EB6373"/>
    <w:rsid w:val="00EC27DE"/>
    <w:rsid w:val="00EC55B3"/>
    <w:rsid w:val="00EC6DDE"/>
    <w:rsid w:val="00EE6681"/>
    <w:rsid w:val="00EF1F97"/>
    <w:rsid w:val="00F242A7"/>
    <w:rsid w:val="00F36A43"/>
    <w:rsid w:val="00F477DD"/>
    <w:rsid w:val="00F96FB2"/>
    <w:rsid w:val="00FB38F7"/>
    <w:rsid w:val="00FB51D8"/>
    <w:rsid w:val="00FB6FF7"/>
    <w:rsid w:val="00FD08E8"/>
    <w:rsid w:val="00FD1BDC"/>
    <w:rsid w:val="00FE0A6A"/>
    <w:rsid w:val="00FF2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0F999"/>
  <w15:chartTrackingRefBased/>
  <w15:docId w15:val="{4782361D-2EDE-4B5D-8B33-899DC74D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4BA5"/>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FootnoteText">
    <w:name w:val="footnote text"/>
    <w:basedOn w:val="Normal"/>
    <w:link w:val="FootnoteTextChar"/>
    <w:rsid w:val="00BA73EB"/>
    <w:rPr>
      <w:sz w:val="20"/>
      <w:szCs w:val="20"/>
    </w:rPr>
  </w:style>
  <w:style w:type="character" w:customStyle="1" w:styleId="FootnoteTextChar">
    <w:name w:val="Footnote Text Char"/>
    <w:basedOn w:val="DefaultParagraphFont"/>
    <w:link w:val="FootnoteText"/>
    <w:rsid w:val="00BA73EB"/>
  </w:style>
  <w:style w:type="character" w:styleId="FootnoteReference">
    <w:name w:val="footnote reference"/>
    <w:rsid w:val="00BA73EB"/>
    <w:rPr>
      <w:vertAlign w:val="superscript"/>
    </w:rPr>
  </w:style>
  <w:style w:type="character" w:styleId="UnresolvedMention">
    <w:name w:val="Unresolved Mention"/>
    <w:basedOn w:val="DefaultParagraphFont"/>
    <w:uiPriority w:val="99"/>
    <w:semiHidden/>
    <w:unhideWhenUsed/>
    <w:rsid w:val="00BA73EB"/>
    <w:rPr>
      <w:color w:val="605E5C"/>
      <w:shd w:val="clear" w:color="auto" w:fill="E1DFDD"/>
    </w:rPr>
  </w:style>
  <w:style w:type="character" w:customStyle="1" w:styleId="HeaderChar">
    <w:name w:val="Header Char"/>
    <w:basedOn w:val="DefaultParagraphFont"/>
    <w:link w:val="Header"/>
    <w:rsid w:val="00DE4BA5"/>
    <w:rPr>
      <w:rFonts w:ascii="Arial" w:hAnsi="Arial"/>
      <w:b/>
      <w:bCs/>
      <w:sz w:val="24"/>
      <w:szCs w:val="24"/>
    </w:rPr>
  </w:style>
  <w:style w:type="paragraph" w:styleId="Revision">
    <w:name w:val="Revision"/>
    <w:hidden/>
    <w:uiPriority w:val="99"/>
    <w:semiHidden/>
    <w:rsid w:val="009928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1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tthew.arth@ercot.com" TargetMode="External"/><Relationship Id="rId4" Type="http://schemas.openxmlformats.org/officeDocument/2006/relationships/settings" Target="settings.xml"/><Relationship Id="rId9" Type="http://schemas.openxmlformats.org/officeDocument/2006/relationships/hyperlink" Target="mailto:gordon.drake@erco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A550E-9818-47CF-A460-A22AB0327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578</Words>
  <Characters>3323</Characters>
  <Application>Microsoft Office Word</Application>
  <DocSecurity>0</DocSecurity>
  <Lines>79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CharactersWithSpaces>
  <SharedDoc>false</SharedDoc>
  <HLinks>
    <vt:vector size="6" baseType="variant">
      <vt:variant>
        <vt:i4>7078003</vt:i4>
      </vt:variant>
      <vt:variant>
        <vt:i4>0</vt:i4>
      </vt:variant>
      <vt:variant>
        <vt:i4>0</vt:i4>
      </vt:variant>
      <vt:variant>
        <vt:i4>5</vt:i4>
      </vt:variant>
      <vt:variant>
        <vt:lpwstr>https://www.ercot.com/mktrules/issues/NPRR1310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Harika Basaran</dc:creator>
  <cp:keywords/>
  <dc:description/>
  <cp:lastModifiedBy>C Phillips</cp:lastModifiedBy>
  <cp:revision>3</cp:revision>
  <dcterms:created xsi:type="dcterms:W3CDTF">2026-02-27T23:09:00Z</dcterms:created>
  <dcterms:modified xsi:type="dcterms:W3CDTF">2026-02-27T23:10:00Z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2026-02-27T19:08:57Z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5263e7a5-33aa-4ca7-8d92-17b116e56067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