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152AD8AC" w:rsidR="00632D8F" w:rsidRPr="00C8431F" w:rsidRDefault="00537DB3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DRAFT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0A09F43F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January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13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2826"/>
        <w:gridCol w:w="4014"/>
        <w:gridCol w:w="2973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vAlign w:val="center"/>
          </w:tcPr>
          <w:p w14:paraId="16B80D49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63D0C95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vAlign w:val="center"/>
          </w:tcPr>
          <w:p w14:paraId="49842263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5E4604D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19517D9F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2BFCDC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6C8C6B69" w14:textId="0DA5BAC0" w:rsidR="007A1429" w:rsidRPr="00AD5594" w:rsidRDefault="007A14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vAlign w:val="center"/>
          </w:tcPr>
          <w:p w14:paraId="6FEB76F2" w14:textId="50C7EFE3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27B755B1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vAlign w:val="center"/>
          </w:tcPr>
          <w:p w14:paraId="6DFD42AE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C0693" w:rsidRPr="001A4A39" w14:paraId="4C021ACA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553E1516" w14:textId="4BADD74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</w:t>
            </w:r>
            <w:r w:rsidR="00E84C29">
              <w:rPr>
                <w:color w:val="000000" w:themeColor="text1"/>
                <w:sz w:val="22"/>
                <w:szCs w:val="22"/>
              </w:rPr>
              <w:t>urke</w:t>
            </w:r>
            <w:r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84C29">
              <w:rPr>
                <w:color w:val="000000" w:themeColor="text1"/>
                <w:sz w:val="22"/>
                <w:szCs w:val="22"/>
              </w:rPr>
              <w:t>Tom</w:t>
            </w:r>
          </w:p>
        </w:tc>
        <w:tc>
          <w:tcPr>
            <w:tcW w:w="2045" w:type="pct"/>
            <w:vAlign w:val="center"/>
          </w:tcPr>
          <w:p w14:paraId="49BBD0A6" w14:textId="52D30BE3" w:rsidR="004C0693" w:rsidRPr="006D6C5A" w:rsidRDefault="00E84C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RWE Clean Energy</w:t>
            </w:r>
          </w:p>
        </w:tc>
        <w:tc>
          <w:tcPr>
            <w:tcW w:w="1515" w:type="pct"/>
            <w:vAlign w:val="center"/>
          </w:tcPr>
          <w:p w14:paraId="45403A1C" w14:textId="61B2C3A5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48F232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vAlign w:val="center"/>
          </w:tcPr>
          <w:p w14:paraId="0868A1DA" w14:textId="5A28831A" w:rsidR="004C069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19565482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2FFAB740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4054E379" w14:textId="6EFAB84E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Lubbock Power </w:t>
            </w:r>
            <w:r w:rsidR="00BB718C">
              <w:rPr>
                <w:color w:val="000000" w:themeColor="text1"/>
                <w:sz w:val="22"/>
                <w:szCs w:val="22"/>
              </w:rPr>
              <w:t>&amp;</w:t>
            </w:r>
            <w:r w:rsidR="00BB718C"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6C5A">
              <w:rPr>
                <w:color w:val="000000" w:themeColor="text1"/>
                <w:sz w:val="22"/>
                <w:szCs w:val="22"/>
              </w:rPr>
              <w:t>Light (LP&amp;L)</w:t>
            </w:r>
          </w:p>
        </w:tc>
        <w:tc>
          <w:tcPr>
            <w:tcW w:w="1515" w:type="pct"/>
            <w:vAlign w:val="center"/>
          </w:tcPr>
          <w:p w14:paraId="13A76EE7" w14:textId="2FBDA9DA" w:rsidR="004C0693" w:rsidRPr="006D6C5A" w:rsidRDefault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FF4C8BC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vAlign w:val="center"/>
          </w:tcPr>
          <w:p w14:paraId="120D5C0F" w14:textId="5F3A5F46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25B4EA7" w14:textId="24A664CF" w:rsidR="000616A3" w:rsidRPr="00AD5594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vAlign w:val="center"/>
          </w:tcPr>
          <w:p w14:paraId="1458DC3F" w14:textId="72EAA99A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F4A632" w14:textId="5D769DBA" w:rsidR="007A1429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vAlign w:val="center"/>
          </w:tcPr>
          <w:p w14:paraId="5A4741F4" w14:textId="37650787" w:rsidR="007A1429" w:rsidRPr="006D6C5A" w:rsidRDefault="00E84C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8B88F" w14:textId="2BF53F82" w:rsidR="00462671" w:rsidRPr="00AD5594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vAlign w:val="center"/>
          </w:tcPr>
          <w:p w14:paraId="0DC633B9" w14:textId="26FC5D5B" w:rsidR="00462671" w:rsidRPr="006D6C5A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2430E719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25C2845" w14:textId="1633E69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045" w:type="pct"/>
            <w:vAlign w:val="center"/>
          </w:tcPr>
          <w:p w14:paraId="0481BB9B" w14:textId="0F5542AD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  <w:tc>
          <w:tcPr>
            <w:tcW w:w="1515" w:type="pct"/>
            <w:vAlign w:val="center"/>
          </w:tcPr>
          <w:p w14:paraId="0006E94D" w14:textId="77777777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02F562A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vAlign w:val="center"/>
          </w:tcPr>
          <w:p w14:paraId="5A11A8E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36B3E144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vAlign w:val="center"/>
          </w:tcPr>
          <w:p w14:paraId="7A3B94DC" w14:textId="23FB84BF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0DF7DA" w14:textId="1F211586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vAlign w:val="center"/>
          </w:tcPr>
          <w:p w14:paraId="7BEF1C32" w14:textId="7AD8B5C9" w:rsidR="007A1429" w:rsidRPr="006D6C5A" w:rsidRDefault="00DE55C7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72BB1" w:rsidRPr="001A4A39" w14:paraId="765140F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308D01" w14:textId="30B926C7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Pokharel, Nabaraj</w:t>
            </w:r>
          </w:p>
        </w:tc>
        <w:tc>
          <w:tcPr>
            <w:tcW w:w="2045" w:type="pct"/>
            <w:vAlign w:val="center"/>
          </w:tcPr>
          <w:p w14:paraId="299E60C4" w14:textId="0FA07932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15" w:type="pct"/>
            <w:vAlign w:val="center"/>
          </w:tcPr>
          <w:p w14:paraId="3BF30D47" w14:textId="61F3ED05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55B7162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4852059" w14:textId="25A388C4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Rasmussen, Erin</w:t>
            </w:r>
          </w:p>
        </w:tc>
        <w:tc>
          <w:tcPr>
            <w:tcW w:w="2045" w:type="pct"/>
            <w:vAlign w:val="center"/>
          </w:tcPr>
          <w:p w14:paraId="4236D7E4" w14:textId="527B55F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AEP Service Corporation </w:t>
            </w:r>
          </w:p>
        </w:tc>
        <w:tc>
          <w:tcPr>
            <w:tcW w:w="1515" w:type="pct"/>
            <w:vAlign w:val="center"/>
          </w:tcPr>
          <w:p w14:paraId="4D050C56" w14:textId="77777777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A6C0D8C" w14:textId="1F81C630" w:rsidR="004C0693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15" w:type="pct"/>
            <w:vAlign w:val="center"/>
          </w:tcPr>
          <w:p w14:paraId="74F6CB1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4CC9866" w14:textId="42C2FF6B" w:rsidR="009B18CB" w:rsidRPr="00AD5594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vAlign w:val="center"/>
          </w:tcPr>
          <w:p w14:paraId="50E06935" w14:textId="609D80E7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5A01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vAlign w:val="center"/>
          </w:tcPr>
          <w:p w14:paraId="29633E21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5D0C540D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04769ECB" w14:textId="146E0B2D" w:rsidR="00350FFC" w:rsidRPr="00AD5594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045" w:type="pct"/>
            <w:vAlign w:val="center"/>
          </w:tcPr>
          <w:p w14:paraId="55B6890B" w14:textId="53E39466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15" w:type="pct"/>
            <w:vAlign w:val="center"/>
          </w:tcPr>
          <w:p w14:paraId="56B446C8" w14:textId="42A17B8E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F39F0" w:rsidRPr="001A4A39" w14:paraId="64EF5E3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AD9FEED" w14:textId="5F568B15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vAlign w:val="center"/>
          </w:tcPr>
          <w:p w14:paraId="3005ADF5" w14:textId="480DE1A9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6A395751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C46EB7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61D83F04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14:paraId="3FF662CE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21F945AA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27CA966B" w14:textId="69802945" w:rsidR="00350FFC" w:rsidRPr="00350FFC" w:rsidRDefault="00350FFC" w:rsidP="00932002">
            <w:p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50FFC">
              <w:rPr>
                <w:i/>
                <w:iCs/>
                <w:color w:val="000000" w:themeColor="text1"/>
                <w:sz w:val="22"/>
                <w:szCs w:val="22"/>
              </w:rPr>
              <w:t>The following proxies were assigned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</w:tr>
      <w:tr w:rsidR="00350FFC" w:rsidRPr="001A4A39" w14:paraId="2FC71F6F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6F872C9B" w14:textId="38D431B6" w:rsidR="00350FFC" w:rsidRPr="00350FFC" w:rsidRDefault="00350FFC" w:rsidP="00350FFC">
            <w:pPr>
              <w:pStyle w:val="ListParagraph"/>
              <w:numPr>
                <w:ilvl w:val="0"/>
                <w:numId w:val="10"/>
              </w:num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Chris Brewster to Nabaraj Pokharel </w:t>
            </w:r>
          </w:p>
        </w:tc>
      </w:tr>
      <w:tr w:rsidR="00350FFC" w:rsidRPr="001A4A39" w14:paraId="06146799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4A10EB01" w14:textId="185DF025" w:rsidR="00350FFC" w:rsidRDefault="00350FFC" w:rsidP="00350FFC">
            <w:pPr>
              <w:pStyle w:val="ListParagraph"/>
              <w:numPr>
                <w:ilvl w:val="0"/>
                <w:numId w:val="10"/>
              </w:num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Doug Lyles to Clint Gardner</w:t>
            </w:r>
          </w:p>
        </w:tc>
      </w:tr>
      <w:tr w:rsidR="00932002" w:rsidRPr="001A4A39" w14:paraId="5729C57E" w14:textId="77777777" w:rsidTr="000149ED">
        <w:trPr>
          <w:trHeight w:val="68"/>
        </w:trPr>
        <w:tc>
          <w:tcPr>
            <w:tcW w:w="1440" w:type="pct"/>
            <w:vAlign w:val="center"/>
          </w:tcPr>
          <w:p w14:paraId="0F7F42BA" w14:textId="79CAE1DC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02F9EBB" w14:textId="45472E38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14:paraId="5DE93882" w14:textId="0541B84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10110" w:type="dxa"/>
        <w:tblInd w:w="-90" w:type="dxa"/>
        <w:tblLook w:val="04A0" w:firstRow="1" w:lastRow="0" w:firstColumn="1" w:lastColumn="0" w:noHBand="0" w:noVBand="1"/>
      </w:tblPr>
      <w:tblGrid>
        <w:gridCol w:w="2880"/>
        <w:gridCol w:w="3960"/>
        <w:gridCol w:w="3270"/>
      </w:tblGrid>
      <w:tr w:rsidR="00350FFC" w14:paraId="17DE478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8A8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  <w:bookmarkStart w:id="4" w:name="_d5f17948_b70d_4fc2_9811_fc9573ffc159"/>
            <w:bookmarkEnd w:id="4"/>
            <w:r w:rsidRPr="00350FFC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D312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42A9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4CC612B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E2B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Aguilar Hernandez, Tito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EDD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E72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E1EF40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FC3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Apodaca, Amber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1FA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0B2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F2D077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5E0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Argetsinger, Ayca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EFD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AE8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E43E2F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C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Ashley, Kristy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11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D06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805EDB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13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3D1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3F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3CE857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DA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Ballance, Lysette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A3F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0F9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1934C0B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2B3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Barkley, Benjamin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39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260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BD9D09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2F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Beasley, Richard R.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C7C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02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85502B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0B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Bertin, Suzanne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1F4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ABC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528B4DE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2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Blakey, Eric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AB0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Pedernales Electric Cooperative</w:t>
            </w:r>
          </w:p>
        </w:tc>
      </w:tr>
      <w:tr w:rsidR="00350FFC" w14:paraId="30DD6BE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63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Bonde, Vrushal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DCC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TNMP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A16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FB1219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F9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188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NextEra Energy Retail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D65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E1B93C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6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lastRenderedPageBreak/>
              <w:t>Bui, John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A6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2D8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0F81776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0D8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F48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C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A2E028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AE4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Chen, Jeff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411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2B6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27199A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367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CD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80B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E1EDDA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D69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64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DC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219D81A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ADF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Doerrfeld, Mindy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4D4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6CA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C76F31E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43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Duron, Janie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ECF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Smartest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C7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A6F21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99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F1A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6A0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878DAD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757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Fails, Heather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A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05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766B6C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9C8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E48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F87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134D77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E52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Ferreira, Heverton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FD5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Gridmonitor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AE1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6E087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C22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33E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A69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6E9FEC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584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8BA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B39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399156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9D4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Graham, Grace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2C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CimView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81D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7E2549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93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Guerrero, Jasmine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04C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AE5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D1FB8E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F60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D1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FAC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75A7339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70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Juarez, Cindy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5E3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661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2B34366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A47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Khanmohamed, Mansoor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428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BP Energy Retail Company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6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545745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4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Klug, Jack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ED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CEE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59BBB8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3AB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Kueker, 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99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7C9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5F948E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B1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55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ABF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5BB284E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5AE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241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791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7B45803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51D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2FE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440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78594D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40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Martinez, Maria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C20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589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0E154F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3A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Martinez, Sonya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7D2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Shell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041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0DA40B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A8E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McElroy, Randall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749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OPUC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C5E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6927B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E57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Meazle, Melenda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3F1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7A1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E68EB0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224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B71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F1D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BB3E38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E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3E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E91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5C248D8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8E4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Perez, John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2AA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77D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CB80DF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C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Perez, Yvette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CA3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OEUS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56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78592A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F34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Pietrucha, Doug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AA8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TAEBA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3FC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FFF062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D0E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F4E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35D6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45B15CC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842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Rasmussen, Erin 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5D0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AA7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7430AE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4E0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Reedy, Nick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8B2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Cim View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655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DFB702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3E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Rico, Guillermo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398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82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C9E86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D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Rochelle, Jenni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BA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580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C22AE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9C3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9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BD3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08FE7AA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52D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Rurode, William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B0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AED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46F4A3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C2F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Sharma, Varun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577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7B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A21A59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2C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Smith, Carla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07A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F0F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4C76CB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9F3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DE4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B60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B80C79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120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Suarez, Leylis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9D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C38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30E761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139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Sweeney, Carolyn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2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F98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00EB4C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96E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Taylor, Carpenter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762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C77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C4B30E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93E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lastRenderedPageBreak/>
              <w:t>Troy, Donovan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F6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74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86329E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FA8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Tumlinson, Katy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94E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8B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98E07C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903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748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38E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6BCA08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107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Velasquez, Belinda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7D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60D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4844F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354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Vrushal, Bonde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F32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FDD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60EBCD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E7D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EAD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Customized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BAA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2B4A6E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369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C27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D14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2EAEFA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28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70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C3C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F8E39C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C5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Wilson, Stephen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8E4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00D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471B81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C40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Winegeart, Michael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563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5D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0B4075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1CA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AA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20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D9A2BD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96A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518C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2945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110CC7F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710F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50FFC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39FF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B4B1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740DA5" w14:paraId="00586DE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2DA" w14:textId="5586A08A" w:rsidR="00740DA5" w:rsidRPr="00E449A8" w:rsidRDefault="00740D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931CF" w14:textId="77777777" w:rsidR="00740DA5" w:rsidRPr="00350FFC" w:rsidRDefault="00740DA5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89927" w14:textId="77777777" w:rsidR="00740DA5" w:rsidRPr="00350FFC" w:rsidRDefault="00740DA5">
            <w:pPr>
              <w:rPr>
                <w:sz w:val="20"/>
                <w:szCs w:val="20"/>
              </w:rPr>
            </w:pPr>
          </w:p>
        </w:tc>
      </w:tr>
      <w:tr w:rsidR="00350FFC" w14:paraId="7735D3E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042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399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2A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1DCB0A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4E8F" w14:textId="7752DC7F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Clifton, </w:t>
            </w:r>
            <w:r w:rsidR="00882AB1" w:rsidRPr="00350FFC">
              <w:rPr>
                <w:color w:val="000000"/>
                <w:sz w:val="22"/>
                <w:szCs w:val="22"/>
              </w:rPr>
              <w:t>Su</w:t>
            </w:r>
            <w:r w:rsidR="00882AB1">
              <w:rPr>
                <w:color w:val="000000"/>
                <w:sz w:val="22"/>
                <w:szCs w:val="22"/>
              </w:rPr>
              <w:t>zy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B7B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B34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B1D969D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86C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5C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889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111C58D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121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Gross, Katherine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D4A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D6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40DA5" w14:paraId="060A978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047A1" w14:textId="1F8F355E" w:rsidR="00740DA5" w:rsidRPr="00350FFC" w:rsidRDefault="00740D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Hanna, Mick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D06B" w14:textId="77777777" w:rsidR="00740DA5" w:rsidRPr="00350FFC" w:rsidRDefault="00740D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6620" w14:textId="77777777" w:rsidR="00740DA5" w:rsidRPr="00350FFC" w:rsidRDefault="00740DA5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9699FA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6B2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4CA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791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2E82341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C5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Phillips, Cory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134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19A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8AC255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820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Ramthun, Eli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6C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043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A447E0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9F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8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F652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3D6E5C3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D55E" w14:textId="58EF7F5B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Michelsen, Dav</w:t>
            </w:r>
            <w:r w:rsidR="00E449A8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56A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41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</w:tbl>
    <w:p w14:paraId="7A95A9F8" w14:textId="7F9A1FF2" w:rsidR="00973B53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1BDE796A" w:rsidR="000A351C" w:rsidRPr="0086697D" w:rsidRDefault="00537DB3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Nathan Gonzales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>
        <w:rPr>
          <w:color w:val="000000" w:themeColor="text1"/>
          <w:sz w:val="22"/>
          <w:szCs w:val="22"/>
        </w:rPr>
        <w:t xml:space="preserve"> January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13</w:t>
      </w:r>
      <w:r w:rsidR="00861091" w:rsidRPr="0086697D">
        <w:rPr>
          <w:color w:val="000000" w:themeColor="text1"/>
          <w:sz w:val="22"/>
          <w:szCs w:val="22"/>
        </w:rPr>
        <w:t>, 202</w:t>
      </w:r>
      <w:r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355F36D6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>r. Gonzales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03BC1188" w14:textId="6C0E19E1" w:rsidR="00537DB3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5" w:name="_Hlk152071825"/>
    </w:p>
    <w:p w14:paraId="60BEF647" w14:textId="77777777" w:rsidR="00E449A8" w:rsidRPr="0086697D" w:rsidRDefault="00E449A8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6C9B4521" w14:textId="544D5930" w:rsidR="00537DB3" w:rsidRPr="00537DB3" w:rsidRDefault="00537DB3" w:rsidP="00537DB3">
      <w:pPr>
        <w:jc w:val="both"/>
        <w:rPr>
          <w:color w:val="000000"/>
          <w:sz w:val="22"/>
          <w:szCs w:val="22"/>
          <w:u w:val="single"/>
        </w:rPr>
      </w:pPr>
      <w:r w:rsidRPr="00537DB3">
        <w:rPr>
          <w:color w:val="000000"/>
          <w:sz w:val="22"/>
          <w:szCs w:val="22"/>
          <w:u w:val="single"/>
        </w:rPr>
        <w:t xml:space="preserve">Election of 2026 </w:t>
      </w:r>
      <w:r>
        <w:rPr>
          <w:color w:val="000000"/>
          <w:sz w:val="22"/>
          <w:szCs w:val="22"/>
          <w:u w:val="single"/>
        </w:rPr>
        <w:t>R</w:t>
      </w:r>
      <w:r w:rsidRPr="00537DB3">
        <w:rPr>
          <w:color w:val="000000"/>
          <w:sz w:val="22"/>
          <w:szCs w:val="22"/>
          <w:u w:val="single"/>
        </w:rPr>
        <w:t>MS Chair and Vice Chair (Vote)</w:t>
      </w:r>
    </w:p>
    <w:p w14:paraId="7DA71D3C" w14:textId="70794298" w:rsidR="00537DB3" w:rsidRPr="00537DB3" w:rsidRDefault="00537DB3" w:rsidP="00537DB3">
      <w:pPr>
        <w:jc w:val="both"/>
        <w:rPr>
          <w:sz w:val="22"/>
          <w:szCs w:val="22"/>
        </w:rPr>
      </w:pPr>
      <w:r w:rsidRPr="00537DB3">
        <w:rPr>
          <w:color w:val="000000"/>
          <w:sz w:val="22"/>
          <w:szCs w:val="22"/>
        </w:rPr>
        <w:t xml:space="preserve">Mr. Gonzales </w:t>
      </w:r>
      <w:r w:rsidRPr="00537DB3">
        <w:rPr>
          <w:sz w:val="22"/>
          <w:szCs w:val="22"/>
        </w:rPr>
        <w:t xml:space="preserve">reviewed the leadership election process codified in the Technical Advisory Committee </w:t>
      </w:r>
      <w:r w:rsidR="002B4137">
        <w:rPr>
          <w:sz w:val="22"/>
          <w:szCs w:val="22"/>
        </w:rPr>
        <w:t>(TAC)</w:t>
      </w:r>
      <w:r w:rsidR="00FE6EF4">
        <w:rPr>
          <w:sz w:val="22"/>
          <w:szCs w:val="22"/>
        </w:rPr>
        <w:t xml:space="preserve"> </w:t>
      </w:r>
      <w:r w:rsidRPr="00537DB3">
        <w:rPr>
          <w:sz w:val="22"/>
          <w:szCs w:val="22"/>
        </w:rPr>
        <w:t>Procedures and opened the floor for nominations.</w:t>
      </w:r>
    </w:p>
    <w:p w14:paraId="0F19929E" w14:textId="77777777" w:rsidR="00537DB3" w:rsidRPr="00537DB3" w:rsidRDefault="00537DB3" w:rsidP="00537DB3">
      <w:pPr>
        <w:jc w:val="both"/>
        <w:rPr>
          <w:color w:val="000000"/>
          <w:sz w:val="22"/>
          <w:szCs w:val="22"/>
        </w:rPr>
      </w:pPr>
    </w:p>
    <w:p w14:paraId="631A68C6" w14:textId="2FAC861A" w:rsidR="00537DB3" w:rsidRPr="00537DB3" w:rsidRDefault="00537DB3" w:rsidP="00537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Kathy Scott</w:t>
      </w:r>
      <w:r w:rsidRPr="00537DB3">
        <w:rPr>
          <w:b/>
          <w:bCs/>
          <w:sz w:val="22"/>
          <w:szCs w:val="22"/>
        </w:rPr>
        <w:t xml:space="preserve"> nominated </w:t>
      </w:r>
      <w:r>
        <w:rPr>
          <w:b/>
          <w:bCs/>
          <w:sz w:val="22"/>
          <w:szCs w:val="22"/>
        </w:rPr>
        <w:t>John Schatz</w:t>
      </w:r>
      <w:r w:rsidRPr="00537DB3">
        <w:rPr>
          <w:b/>
          <w:bCs/>
          <w:sz w:val="22"/>
          <w:szCs w:val="22"/>
        </w:rPr>
        <w:t xml:space="preserve"> for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Chair.</w:t>
      </w:r>
      <w:r w:rsidRPr="00537DB3">
        <w:rPr>
          <w:sz w:val="22"/>
          <w:szCs w:val="22"/>
        </w:rPr>
        <w:t xml:space="preserve">  Mr. </w:t>
      </w:r>
      <w:r>
        <w:rPr>
          <w:sz w:val="22"/>
          <w:szCs w:val="22"/>
        </w:rPr>
        <w:t>Schatz</w:t>
      </w:r>
      <w:r w:rsidRPr="00537DB3">
        <w:rPr>
          <w:sz w:val="22"/>
          <w:szCs w:val="22"/>
        </w:rPr>
        <w:t xml:space="preserve"> accepted the nomination.  </w:t>
      </w:r>
      <w:r w:rsidRPr="00537DB3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Schatz</w:t>
      </w:r>
      <w:r w:rsidRPr="00537DB3">
        <w:rPr>
          <w:b/>
          <w:bCs/>
          <w:sz w:val="22"/>
          <w:szCs w:val="22"/>
        </w:rPr>
        <w:t xml:space="preserve"> was named 2026 </w:t>
      </w:r>
      <w:r>
        <w:rPr>
          <w:b/>
          <w:bCs/>
          <w:sz w:val="22"/>
          <w:szCs w:val="22"/>
        </w:rPr>
        <w:t>RMS</w:t>
      </w:r>
      <w:r w:rsidRPr="00537DB3">
        <w:rPr>
          <w:b/>
          <w:bCs/>
          <w:sz w:val="22"/>
          <w:szCs w:val="22"/>
        </w:rPr>
        <w:t xml:space="preserve"> Chair by acclamation.</w:t>
      </w:r>
    </w:p>
    <w:p w14:paraId="073268AC" w14:textId="77777777" w:rsidR="00537DB3" w:rsidRPr="00537DB3" w:rsidRDefault="00537DB3" w:rsidP="00537DB3">
      <w:pPr>
        <w:jc w:val="both"/>
        <w:rPr>
          <w:sz w:val="22"/>
          <w:szCs w:val="22"/>
        </w:rPr>
      </w:pPr>
    </w:p>
    <w:p w14:paraId="33E641D0" w14:textId="57DB72F7" w:rsidR="00537DB3" w:rsidRPr="00537DB3" w:rsidRDefault="00537DB3" w:rsidP="00537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Rob Bevill</w:t>
      </w:r>
      <w:r w:rsidRPr="00537DB3">
        <w:rPr>
          <w:b/>
          <w:bCs/>
          <w:sz w:val="22"/>
          <w:szCs w:val="22"/>
        </w:rPr>
        <w:t xml:space="preserve"> nominated </w:t>
      </w:r>
      <w:r>
        <w:rPr>
          <w:b/>
          <w:bCs/>
          <w:sz w:val="22"/>
          <w:szCs w:val="22"/>
        </w:rPr>
        <w:t>Debbie McKeever</w:t>
      </w:r>
      <w:r w:rsidRPr="00537DB3">
        <w:rPr>
          <w:b/>
          <w:bCs/>
          <w:sz w:val="22"/>
          <w:szCs w:val="22"/>
        </w:rPr>
        <w:t xml:space="preserve"> for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Vice Chair.</w:t>
      </w:r>
      <w:r w:rsidRPr="00537DB3">
        <w:rPr>
          <w:sz w:val="22"/>
          <w:szCs w:val="22"/>
        </w:rPr>
        <w:t xml:space="preserve">  M</w:t>
      </w:r>
      <w:r>
        <w:rPr>
          <w:sz w:val="22"/>
          <w:szCs w:val="22"/>
        </w:rPr>
        <w:t>s. McKeever</w:t>
      </w:r>
      <w:r w:rsidRPr="00537DB3">
        <w:rPr>
          <w:sz w:val="22"/>
          <w:szCs w:val="22"/>
        </w:rPr>
        <w:t xml:space="preserve"> accepted the nomination.  </w:t>
      </w:r>
      <w:r w:rsidRPr="00537DB3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s. McKeever</w:t>
      </w:r>
      <w:r w:rsidRPr="00537DB3">
        <w:rPr>
          <w:b/>
          <w:bCs/>
          <w:sz w:val="22"/>
          <w:szCs w:val="22"/>
        </w:rPr>
        <w:t xml:space="preserve"> was named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Vice Chair by acclamation.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58D82642" w14:textId="77777777" w:rsidR="00537DB3" w:rsidRPr="0086697D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3C2DBBD2" w14:textId="77777777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05AEFD57" w14:textId="18FAF0EA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lastRenderedPageBreak/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18EAD009" w:rsidR="00554F36" w:rsidRPr="0086697D" w:rsidRDefault="00430AE2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November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4</w:t>
      </w:r>
      <w:r w:rsidR="00C4357F" w:rsidRPr="0086697D">
        <w:rPr>
          <w:i/>
          <w:iCs/>
          <w:color w:val="000000" w:themeColor="text1"/>
          <w:sz w:val="22"/>
          <w:szCs w:val="22"/>
        </w:rPr>
        <w:t>, 2025</w:t>
      </w:r>
    </w:p>
    <w:p w14:paraId="0005A309" w14:textId="68205B14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430AE2">
        <w:rPr>
          <w:color w:val="000000" w:themeColor="text1"/>
          <w:sz w:val="22"/>
          <w:szCs w:val="22"/>
        </w:rPr>
        <w:t>November</w:t>
      </w:r>
      <w:r w:rsidR="005143E2">
        <w:rPr>
          <w:color w:val="000000" w:themeColor="text1"/>
          <w:sz w:val="22"/>
          <w:szCs w:val="22"/>
        </w:rPr>
        <w:t xml:space="preserve"> </w:t>
      </w:r>
      <w:r w:rsidR="00430AE2">
        <w:rPr>
          <w:color w:val="000000" w:themeColor="text1"/>
          <w:sz w:val="22"/>
          <w:szCs w:val="22"/>
        </w:rPr>
        <w:t>4</w:t>
      </w:r>
      <w:r w:rsidR="00EB2336" w:rsidRPr="0086697D">
        <w:rPr>
          <w:color w:val="000000" w:themeColor="text1"/>
          <w:sz w:val="22"/>
          <w:szCs w:val="22"/>
        </w:rPr>
        <w:t>, 2025</w:t>
      </w:r>
      <w:r w:rsidRPr="0086697D">
        <w:rPr>
          <w:color w:val="000000" w:themeColor="text1"/>
          <w:sz w:val="22"/>
          <w:szCs w:val="22"/>
        </w:rPr>
        <w:t xml:space="preserve"> RMS Meeting Minutes and noted that</w:t>
      </w:r>
      <w:bookmarkStart w:id="6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6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5"/>
    <w:p w14:paraId="6A80BB52" w14:textId="77777777" w:rsidR="00FD6106" w:rsidRPr="0086697D" w:rsidRDefault="00FD6106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F367DC0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7104ACA3" w14:textId="2F7D46A7" w:rsidR="00443759" w:rsidRPr="0086697D" w:rsidRDefault="000E200D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Dave Michelsen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443759" w:rsidRPr="0086697D">
        <w:rPr>
          <w:iCs/>
          <w:color w:val="000000" w:themeColor="text1"/>
          <w:sz w:val="22"/>
          <w:szCs w:val="22"/>
        </w:rPr>
        <w:t>pre</w:t>
      </w:r>
      <w:r w:rsidR="00156900" w:rsidRPr="0086697D">
        <w:rPr>
          <w:iCs/>
          <w:color w:val="000000" w:themeColor="text1"/>
          <w:sz w:val="22"/>
          <w:szCs w:val="22"/>
        </w:rPr>
        <w:t xml:space="preserve">sented </w:t>
      </w:r>
      <w:r w:rsidR="00D829AF">
        <w:rPr>
          <w:iCs/>
          <w:color w:val="000000" w:themeColor="text1"/>
          <w:sz w:val="22"/>
          <w:szCs w:val="22"/>
        </w:rPr>
        <w:t xml:space="preserve">a recap of </w:t>
      </w:r>
      <w:r w:rsidR="00443759" w:rsidRPr="0086697D">
        <w:rPr>
          <w:iCs/>
          <w:color w:val="000000" w:themeColor="text1"/>
          <w:sz w:val="22"/>
          <w:szCs w:val="22"/>
        </w:rPr>
        <w:t xml:space="preserve">Test Flight </w:t>
      </w:r>
      <w:r w:rsidR="002D1CA7">
        <w:rPr>
          <w:iCs/>
          <w:color w:val="000000" w:themeColor="text1"/>
          <w:sz w:val="22"/>
          <w:szCs w:val="22"/>
        </w:rPr>
        <w:t>1025</w:t>
      </w:r>
      <w:r w:rsidR="00487FD5">
        <w:rPr>
          <w:iCs/>
          <w:color w:val="000000" w:themeColor="text1"/>
          <w:sz w:val="22"/>
          <w:szCs w:val="22"/>
        </w:rPr>
        <w:t xml:space="preserve"> </w:t>
      </w:r>
      <w:r w:rsidR="00D829AF">
        <w:rPr>
          <w:iCs/>
          <w:color w:val="000000" w:themeColor="text1"/>
          <w:sz w:val="22"/>
          <w:szCs w:val="22"/>
        </w:rPr>
        <w:t xml:space="preserve">and </w:t>
      </w:r>
      <w:r w:rsidR="00B925CE">
        <w:rPr>
          <w:iCs/>
          <w:color w:val="000000" w:themeColor="text1"/>
          <w:sz w:val="22"/>
          <w:szCs w:val="22"/>
        </w:rPr>
        <w:t xml:space="preserve">details </w:t>
      </w:r>
      <w:r w:rsidR="002019E0">
        <w:rPr>
          <w:iCs/>
          <w:color w:val="000000" w:themeColor="text1"/>
          <w:sz w:val="22"/>
          <w:szCs w:val="22"/>
        </w:rPr>
        <w:t xml:space="preserve">of </w:t>
      </w:r>
      <w:r w:rsidR="00B925CE">
        <w:rPr>
          <w:iCs/>
          <w:color w:val="000000" w:themeColor="text1"/>
          <w:sz w:val="22"/>
          <w:szCs w:val="22"/>
        </w:rPr>
        <w:t xml:space="preserve">Flight </w:t>
      </w:r>
      <w:r w:rsidR="00F52731">
        <w:rPr>
          <w:iCs/>
          <w:color w:val="000000" w:themeColor="text1"/>
          <w:sz w:val="22"/>
          <w:szCs w:val="22"/>
        </w:rPr>
        <w:t>0226</w:t>
      </w:r>
      <w:r w:rsidR="00487FD5">
        <w:rPr>
          <w:iCs/>
          <w:color w:val="000000" w:themeColor="text1"/>
          <w:sz w:val="22"/>
          <w:szCs w:val="22"/>
        </w:rPr>
        <w:t>.</w:t>
      </w:r>
    </w:p>
    <w:p w14:paraId="5B5FCD18" w14:textId="77777777" w:rsidR="00443759" w:rsidRPr="0086697D" w:rsidRDefault="0044375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54BFC0C" w14:textId="77777777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2F122F40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0E200D">
        <w:rPr>
          <w:iCs/>
          <w:color w:val="000000" w:themeColor="text1"/>
          <w:sz w:val="22"/>
          <w:szCs w:val="22"/>
        </w:rPr>
        <w:t>Michelsen</w:t>
      </w:r>
      <w:r w:rsidR="00C72282">
        <w:rPr>
          <w:iCs/>
          <w:color w:val="000000" w:themeColor="text1"/>
          <w:sz w:val="22"/>
          <w:szCs w:val="22"/>
        </w:rPr>
        <w:t xml:space="preserve"> </w:t>
      </w:r>
      <w:r w:rsidR="000E200D">
        <w:rPr>
          <w:iCs/>
          <w:color w:val="000000" w:themeColor="text1"/>
          <w:sz w:val="22"/>
          <w:szCs w:val="22"/>
        </w:rPr>
        <w:t xml:space="preserve">provided an update and noted there would be two retail projects later this year </w:t>
      </w:r>
      <w:r w:rsidR="00FC1F74">
        <w:rPr>
          <w:iCs/>
          <w:color w:val="000000" w:themeColor="text1"/>
          <w:sz w:val="22"/>
          <w:szCs w:val="22"/>
        </w:rPr>
        <w:t xml:space="preserve">related to the </w:t>
      </w:r>
      <w:r w:rsidR="00321032">
        <w:rPr>
          <w:iCs/>
          <w:color w:val="000000" w:themeColor="text1"/>
          <w:sz w:val="22"/>
          <w:szCs w:val="22"/>
        </w:rPr>
        <w:t>MarkeTrak</w:t>
      </w:r>
      <w:r w:rsidR="00FC1F74">
        <w:rPr>
          <w:iCs/>
          <w:color w:val="000000" w:themeColor="text1"/>
          <w:sz w:val="22"/>
          <w:szCs w:val="22"/>
        </w:rPr>
        <w:t xml:space="preserve"> </w:t>
      </w:r>
      <w:r w:rsidR="005508C9">
        <w:rPr>
          <w:iCs/>
          <w:color w:val="000000" w:themeColor="text1"/>
          <w:sz w:val="22"/>
          <w:szCs w:val="22"/>
        </w:rPr>
        <w:t>Application Programming Interface (</w:t>
      </w:r>
      <w:r w:rsidR="00FC1F74">
        <w:rPr>
          <w:iCs/>
          <w:color w:val="000000" w:themeColor="text1"/>
          <w:sz w:val="22"/>
          <w:szCs w:val="22"/>
        </w:rPr>
        <w:t>API</w:t>
      </w:r>
      <w:r w:rsidR="005508C9">
        <w:rPr>
          <w:iCs/>
          <w:color w:val="000000" w:themeColor="text1"/>
          <w:sz w:val="22"/>
          <w:szCs w:val="22"/>
        </w:rPr>
        <w:t>)</w:t>
      </w:r>
      <w:r w:rsidR="00FC1F74">
        <w:rPr>
          <w:iCs/>
          <w:color w:val="000000" w:themeColor="text1"/>
          <w:sz w:val="22"/>
          <w:szCs w:val="22"/>
        </w:rPr>
        <w:t xml:space="preserve"> but </w:t>
      </w:r>
      <w:r w:rsidR="002C565D">
        <w:rPr>
          <w:iCs/>
          <w:color w:val="000000" w:themeColor="text1"/>
          <w:sz w:val="22"/>
          <w:szCs w:val="22"/>
        </w:rPr>
        <w:t xml:space="preserve">that they </w:t>
      </w:r>
      <w:r w:rsidR="00FC1F74">
        <w:rPr>
          <w:iCs/>
          <w:color w:val="000000" w:themeColor="text1"/>
          <w:sz w:val="22"/>
          <w:szCs w:val="22"/>
        </w:rPr>
        <w:t xml:space="preserve">would have </w:t>
      </w:r>
      <w:r w:rsidR="00666A14">
        <w:rPr>
          <w:iCs/>
          <w:color w:val="000000" w:themeColor="text1"/>
          <w:sz w:val="22"/>
          <w:szCs w:val="22"/>
        </w:rPr>
        <w:t>minimal</w:t>
      </w:r>
      <w:r w:rsidR="000E200D">
        <w:rPr>
          <w:iCs/>
          <w:color w:val="000000" w:themeColor="text1"/>
          <w:sz w:val="22"/>
          <w:szCs w:val="22"/>
        </w:rPr>
        <w:t xml:space="preserve"> market impacts.  </w:t>
      </w:r>
      <w:r w:rsidR="00C83914">
        <w:rPr>
          <w:iCs/>
          <w:color w:val="000000" w:themeColor="text1"/>
          <w:sz w:val="22"/>
          <w:szCs w:val="22"/>
        </w:rPr>
        <w:t xml:space="preserve">Participants requested that ERCOT consider regression testing as part of the rollout.  Mr. Michelsen </w:t>
      </w:r>
      <w:r w:rsidR="003143BE">
        <w:rPr>
          <w:iCs/>
          <w:color w:val="000000" w:themeColor="text1"/>
          <w:sz w:val="22"/>
          <w:szCs w:val="22"/>
        </w:rPr>
        <w:t xml:space="preserve">stated that additional </w:t>
      </w:r>
      <w:r w:rsidR="000E200D">
        <w:rPr>
          <w:iCs/>
          <w:color w:val="000000" w:themeColor="text1"/>
          <w:sz w:val="22"/>
          <w:szCs w:val="22"/>
        </w:rPr>
        <w:t xml:space="preserve">details would be forthcoming at a future RMS meeting. 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301C2605" w14:textId="5683C595" w:rsidR="00F22890" w:rsidRDefault="002B77EB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>Mick</w:t>
      </w:r>
      <w:r w:rsidR="00FA2206" w:rsidRPr="0086697D">
        <w:rPr>
          <w:iCs/>
          <w:color w:val="000000" w:themeColor="text1"/>
          <w:sz w:val="22"/>
          <w:szCs w:val="22"/>
        </w:rPr>
        <w:t xml:space="preserve"> </w:t>
      </w:r>
      <w:r w:rsidR="00156900" w:rsidRPr="0086697D">
        <w:rPr>
          <w:iCs/>
          <w:color w:val="000000" w:themeColor="text1"/>
          <w:sz w:val="22"/>
          <w:szCs w:val="22"/>
        </w:rPr>
        <w:t xml:space="preserve">Hanna provided a </w:t>
      </w:r>
      <w:r w:rsidR="00165DC7" w:rsidRPr="0086697D">
        <w:rPr>
          <w:iCs/>
          <w:color w:val="000000" w:themeColor="text1"/>
          <w:sz w:val="22"/>
          <w:szCs w:val="22"/>
        </w:rPr>
        <w:t>summary</w:t>
      </w:r>
      <w:r w:rsidR="00156900" w:rsidRPr="0086697D">
        <w:rPr>
          <w:iCs/>
          <w:color w:val="000000" w:themeColor="text1"/>
          <w:sz w:val="22"/>
          <w:szCs w:val="22"/>
        </w:rPr>
        <w:t xml:space="preserve"> of the IT </w:t>
      </w:r>
      <w:r w:rsidR="00A770FC" w:rsidRPr="0086697D">
        <w:rPr>
          <w:iCs/>
          <w:color w:val="000000" w:themeColor="text1"/>
          <w:sz w:val="22"/>
          <w:szCs w:val="22"/>
        </w:rPr>
        <w:t>Report</w:t>
      </w:r>
      <w:r w:rsidR="00B15854" w:rsidRPr="0086697D">
        <w:rPr>
          <w:iCs/>
          <w:color w:val="000000" w:themeColor="text1"/>
          <w:sz w:val="22"/>
          <w:szCs w:val="22"/>
        </w:rPr>
        <w:t>.</w:t>
      </w:r>
      <w:r w:rsidR="000E200D">
        <w:rPr>
          <w:iCs/>
          <w:color w:val="000000" w:themeColor="text1"/>
          <w:sz w:val="22"/>
          <w:szCs w:val="22"/>
        </w:rPr>
        <w:t xml:space="preserve">  </w:t>
      </w:r>
      <w:r w:rsidR="00555BC0">
        <w:rPr>
          <w:iCs/>
          <w:color w:val="000000" w:themeColor="text1"/>
          <w:sz w:val="22"/>
          <w:szCs w:val="22"/>
        </w:rPr>
        <w:t xml:space="preserve">He noted that ERCOT was replacing Listserv with a third party hosted service for Market Notices.  </w:t>
      </w:r>
      <w:r w:rsidR="000E200D">
        <w:rPr>
          <w:iCs/>
          <w:color w:val="000000" w:themeColor="text1"/>
          <w:sz w:val="22"/>
          <w:szCs w:val="22"/>
        </w:rPr>
        <w:t xml:space="preserve">Mr. Hanna announced that Vikram Gupta would provide future IT Reports.  </w:t>
      </w:r>
    </w:p>
    <w:p w14:paraId="0BBC560D" w14:textId="77777777" w:rsidR="00F22890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8348C88" w14:textId="5C0572E6" w:rsidR="00F22890" w:rsidRPr="00F22890" w:rsidRDefault="000E200D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2026 </w:t>
      </w:r>
      <w:r w:rsidR="0001781D">
        <w:rPr>
          <w:i/>
          <w:color w:val="000000" w:themeColor="text1"/>
          <w:sz w:val="22"/>
          <w:szCs w:val="22"/>
        </w:rPr>
        <w:t xml:space="preserve">Service </w:t>
      </w:r>
      <w:r w:rsidR="00F22890">
        <w:rPr>
          <w:i/>
          <w:color w:val="000000" w:themeColor="text1"/>
          <w:sz w:val="22"/>
          <w:szCs w:val="22"/>
        </w:rPr>
        <w:t>Level Agreement (</w:t>
      </w:r>
      <w:r w:rsidR="00F22890" w:rsidRPr="00F22890">
        <w:rPr>
          <w:i/>
          <w:color w:val="000000" w:themeColor="text1"/>
          <w:sz w:val="22"/>
          <w:szCs w:val="22"/>
        </w:rPr>
        <w:t>SLA</w:t>
      </w:r>
      <w:r>
        <w:rPr>
          <w:i/>
          <w:color w:val="000000" w:themeColor="text1"/>
          <w:sz w:val="22"/>
          <w:szCs w:val="22"/>
        </w:rPr>
        <w:t>s</w:t>
      </w:r>
      <w:r w:rsidR="00F22890">
        <w:rPr>
          <w:i/>
          <w:color w:val="000000" w:themeColor="text1"/>
          <w:sz w:val="22"/>
          <w:szCs w:val="22"/>
        </w:rPr>
        <w:t>)</w:t>
      </w:r>
    </w:p>
    <w:p w14:paraId="79106A11" w14:textId="541229C9" w:rsidR="00F81425" w:rsidRDefault="000E200D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requested </w:t>
      </w:r>
      <w:r w:rsidR="004A6703">
        <w:rPr>
          <w:color w:val="000000" w:themeColor="text1"/>
          <w:sz w:val="22"/>
          <w:szCs w:val="22"/>
        </w:rPr>
        <w:t xml:space="preserve">that </w:t>
      </w:r>
      <w:r>
        <w:rPr>
          <w:color w:val="000000" w:themeColor="text1"/>
          <w:sz w:val="22"/>
          <w:szCs w:val="22"/>
        </w:rPr>
        <w:t>the 2026 SLAs be considered at the February 17, 2026 RMS meeting</w:t>
      </w:r>
      <w:r w:rsidR="00555BC0">
        <w:rPr>
          <w:color w:val="000000" w:themeColor="text1"/>
          <w:sz w:val="22"/>
          <w:szCs w:val="22"/>
        </w:rPr>
        <w:t xml:space="preserve"> to have more time for review</w:t>
      </w:r>
      <w:r>
        <w:rPr>
          <w:color w:val="000000" w:themeColor="text1"/>
          <w:sz w:val="22"/>
          <w:szCs w:val="22"/>
        </w:rPr>
        <w:t xml:space="preserve">.  Mr. Hanna responded that there was no issue with </w:t>
      </w:r>
      <w:r w:rsidR="004A6703">
        <w:rPr>
          <w:color w:val="000000" w:themeColor="text1"/>
          <w:sz w:val="22"/>
          <w:szCs w:val="22"/>
        </w:rPr>
        <w:t>considering</w:t>
      </w:r>
      <w:r>
        <w:rPr>
          <w:color w:val="000000" w:themeColor="text1"/>
          <w:sz w:val="22"/>
          <w:szCs w:val="22"/>
        </w:rPr>
        <w:t xml:space="preserve"> the 2026 SLAs at the February RMS meeting. </w:t>
      </w:r>
    </w:p>
    <w:p w14:paraId="727F8FD6" w14:textId="77777777" w:rsidR="00FD6106" w:rsidRDefault="00FD6106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192EC80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A488B8C" w14:textId="403AA06C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Revision Requests</w:t>
      </w:r>
    </w:p>
    <w:p w14:paraId="5BFF59B7" w14:textId="0621C531" w:rsidR="00AC3271" w:rsidRPr="00AC3271" w:rsidRDefault="00AC3271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AC3271">
        <w:rPr>
          <w:i/>
          <w:iCs/>
          <w:color w:val="000000" w:themeColor="text1"/>
          <w:sz w:val="22"/>
          <w:szCs w:val="22"/>
        </w:rPr>
        <w:t xml:space="preserve">Retail Market Guide Revision Request (RMGRR) 184, </w:t>
      </w:r>
      <w:r w:rsidRPr="00AC3271">
        <w:rPr>
          <w:i/>
          <w:iCs/>
          <w:sz w:val="22"/>
          <w:szCs w:val="22"/>
        </w:rPr>
        <w:t>Related to NPRR1306, Removal of Digital Certificate References for Market Participants with ERCOT MIS Access</w:t>
      </w:r>
    </w:p>
    <w:p w14:paraId="4D030ACF" w14:textId="5815C32F" w:rsidR="00AC3271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Schatz noted that </w:t>
      </w:r>
      <w:r w:rsidR="0017583D">
        <w:rPr>
          <w:color w:val="000000" w:themeColor="text1"/>
          <w:sz w:val="22"/>
          <w:szCs w:val="22"/>
        </w:rPr>
        <w:t>Nodal Protocol Revision Request (</w:t>
      </w:r>
      <w:r>
        <w:rPr>
          <w:color w:val="000000" w:themeColor="text1"/>
          <w:sz w:val="22"/>
          <w:szCs w:val="22"/>
        </w:rPr>
        <w:t>NPRR</w:t>
      </w:r>
      <w:r w:rsidR="0017583D">
        <w:rPr>
          <w:color w:val="000000" w:themeColor="text1"/>
          <w:sz w:val="22"/>
          <w:szCs w:val="22"/>
        </w:rPr>
        <w:t xml:space="preserve">) </w:t>
      </w:r>
      <w:r>
        <w:rPr>
          <w:color w:val="000000" w:themeColor="text1"/>
          <w:sz w:val="22"/>
          <w:szCs w:val="22"/>
        </w:rPr>
        <w:t>1306 was tabled at the November 12, 202</w:t>
      </w:r>
      <w:r w:rsidR="00666A14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 xml:space="preserve"> Protocol Revision Subcommittee (PRS) meeting.  He noted that PRS is awaiting a timeline from ERCOT and that RMS could table RMGRR184 until PRS takes further action.  </w:t>
      </w:r>
      <w:r w:rsidRPr="0086697D">
        <w:rPr>
          <w:sz w:val="22"/>
          <w:szCs w:val="22"/>
        </w:rPr>
        <w:t>M</w:t>
      </w:r>
      <w:r>
        <w:rPr>
          <w:sz w:val="22"/>
          <w:szCs w:val="22"/>
        </w:rPr>
        <w:t>r. Schatz</w:t>
      </w:r>
      <w:r w:rsidRPr="0086697D">
        <w:rPr>
          <w:sz w:val="22"/>
          <w:szCs w:val="22"/>
        </w:rPr>
        <w:t xml:space="preserve">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396B7C98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3D715A2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42B12A93" w:rsidR="009A67B7" w:rsidRP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9A67B7">
        <w:rPr>
          <w:color w:val="000000" w:themeColor="text1"/>
          <w:sz w:val="22"/>
          <w:szCs w:val="22"/>
          <w:u w:val="single"/>
        </w:rPr>
        <w:t>Revision Requests Tabled at PRS and Referred to RMS (see Key Documents)</w:t>
      </w:r>
    </w:p>
    <w:p w14:paraId="79C82715" w14:textId="53A9FF39" w:rsidR="009A67B7" w:rsidRDefault="001D16A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NPRR1296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2477655C" w14:textId="55EDD5EA" w:rsidR="009A67B7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Schatz noted that NPRR1296 remains tabled at PRS </w:t>
      </w:r>
      <w:r w:rsidR="00D95A3F">
        <w:rPr>
          <w:color w:val="000000" w:themeColor="text1"/>
          <w:sz w:val="22"/>
          <w:szCs w:val="22"/>
        </w:rPr>
        <w:t>awaiting feedback from</w:t>
      </w:r>
      <w:r>
        <w:rPr>
          <w:color w:val="000000" w:themeColor="text1"/>
          <w:sz w:val="22"/>
          <w:szCs w:val="22"/>
        </w:rPr>
        <w:t xml:space="preserve"> </w:t>
      </w:r>
      <w:r w:rsidR="00AF7C74">
        <w:rPr>
          <w:color w:val="000000" w:themeColor="text1"/>
          <w:sz w:val="22"/>
          <w:szCs w:val="22"/>
        </w:rPr>
        <w:t xml:space="preserve">the </w:t>
      </w:r>
      <w:r>
        <w:rPr>
          <w:color w:val="000000" w:themeColor="text1"/>
          <w:sz w:val="22"/>
          <w:szCs w:val="22"/>
        </w:rPr>
        <w:t>Wholesale Market Subcommittee (WMS).  RMS took no action on NPRR1296.</w:t>
      </w:r>
    </w:p>
    <w:p w14:paraId="075CE183" w14:textId="77777777" w:rsid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119D134" w14:textId="77777777" w:rsidR="00412B67" w:rsidRPr="0086697D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D8C74FD" w14:textId="453CD5B9" w:rsidR="00F81425" w:rsidRPr="0086697D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Revision Requests Tabled at RMS </w:t>
      </w:r>
      <w:r w:rsidR="005F1C3F" w:rsidRPr="0086697D">
        <w:rPr>
          <w:color w:val="000000" w:themeColor="text1"/>
          <w:sz w:val="22"/>
          <w:szCs w:val="22"/>
          <w:u w:val="single"/>
        </w:rPr>
        <w:t>(see Key Documents)</w:t>
      </w:r>
    </w:p>
    <w:p w14:paraId="6B609348" w14:textId="1A96E719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09E06884" w14:textId="46C1A7F8" w:rsidR="00F81425" w:rsidRPr="0086697D" w:rsidRDefault="00C448AB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12B67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544039" w:rsidRPr="0086697D">
        <w:rPr>
          <w:color w:val="000000" w:themeColor="text1"/>
          <w:sz w:val="22"/>
          <w:szCs w:val="22"/>
        </w:rPr>
        <w:t xml:space="preserve">explained </w:t>
      </w:r>
      <w:r w:rsidR="00E675B6" w:rsidRPr="0086697D">
        <w:rPr>
          <w:color w:val="000000" w:themeColor="text1"/>
          <w:sz w:val="22"/>
          <w:szCs w:val="22"/>
        </w:rPr>
        <w:t>that</w:t>
      </w:r>
      <w:r w:rsidR="00C378DB" w:rsidRPr="0086697D">
        <w:rPr>
          <w:color w:val="000000" w:themeColor="text1"/>
          <w:sz w:val="22"/>
          <w:szCs w:val="22"/>
        </w:rPr>
        <w:t xml:space="preserve">, because PRS has yet to resolve NPRR1264’s language discussion, </w:t>
      </w:r>
      <w:r w:rsidR="00BE43F4" w:rsidRPr="0086697D">
        <w:rPr>
          <w:color w:val="000000" w:themeColor="text1"/>
          <w:sz w:val="22"/>
          <w:szCs w:val="22"/>
        </w:rPr>
        <w:t xml:space="preserve">RMGRR182 will remain tabled at RMS.  </w:t>
      </w:r>
      <w:r w:rsidR="00F81425" w:rsidRPr="0086697D">
        <w:rPr>
          <w:color w:val="000000" w:themeColor="text1"/>
          <w:sz w:val="22"/>
          <w:szCs w:val="22"/>
        </w:rPr>
        <w:t xml:space="preserve"> </w:t>
      </w:r>
    </w:p>
    <w:p w14:paraId="7149306C" w14:textId="77777777" w:rsidR="00F81425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427E1BC" w14:textId="77777777" w:rsidR="00297812" w:rsidRPr="0086697D" w:rsidRDefault="00297812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C7FDEE0" w14:textId="60F9D0AC" w:rsidR="0098647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lastRenderedPageBreak/>
        <w:t xml:space="preserve">NPRR1264, Creation of a New Energy Attribute Certificate Program </w:t>
      </w:r>
      <w:bookmarkStart w:id="7" w:name="_Hlk187244498"/>
      <w:r w:rsidRPr="0086697D">
        <w:rPr>
          <w:color w:val="000000" w:themeColor="text1"/>
          <w:sz w:val="22"/>
          <w:szCs w:val="22"/>
          <w:u w:val="single"/>
        </w:rPr>
        <w:t>(see Key Documents)</w:t>
      </w:r>
      <w:bookmarkEnd w:id="7"/>
      <w:r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16B12470" w14:textId="02882A39" w:rsidR="00177B2E" w:rsidRPr="0086697D" w:rsidRDefault="00177B2E" w:rsidP="00177B2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RMS took no action on NPRR1264. </w:t>
      </w:r>
    </w:p>
    <w:p w14:paraId="4031671C" w14:textId="77777777" w:rsidR="00BF4562" w:rsidRDefault="00BF4562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E01D6F9" w14:textId="77777777" w:rsidR="00CB2E40" w:rsidRDefault="00CB2E40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E58C020" w14:textId="3FC49DDD" w:rsidR="00CB2E40" w:rsidRPr="0086697D" w:rsidRDefault="00CB2E40" w:rsidP="00CB2E40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t>NPRR1</w:t>
      </w:r>
      <w:r>
        <w:rPr>
          <w:sz w:val="22"/>
          <w:szCs w:val="22"/>
          <w:u w:val="single"/>
        </w:rPr>
        <w:t>306</w:t>
      </w:r>
      <w:r w:rsidRPr="0086697D">
        <w:rPr>
          <w:sz w:val="22"/>
          <w:szCs w:val="22"/>
          <w:u w:val="single"/>
        </w:rPr>
        <w:t xml:space="preserve">, </w:t>
      </w:r>
      <w:r w:rsidRPr="00CB2E40">
        <w:rPr>
          <w:sz w:val="22"/>
          <w:szCs w:val="22"/>
          <w:u w:val="single"/>
        </w:rPr>
        <w:t xml:space="preserve">Removal of Digital Certificate References for Market Participants with ERCOT MIS Access </w:t>
      </w:r>
      <w:r w:rsidRPr="0086697D">
        <w:rPr>
          <w:color w:val="000000" w:themeColor="text1"/>
          <w:sz w:val="22"/>
          <w:szCs w:val="22"/>
          <w:u w:val="single"/>
        </w:rPr>
        <w:t xml:space="preserve">(see Key Documents)  </w:t>
      </w:r>
    </w:p>
    <w:p w14:paraId="6DCF7007" w14:textId="1AC564FD" w:rsidR="00CB2E40" w:rsidRDefault="00CB2E40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RMS took no action on NPRR1306. </w:t>
      </w:r>
    </w:p>
    <w:p w14:paraId="02661A5A" w14:textId="77777777" w:rsid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F63EB8B" w14:textId="77777777" w:rsid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BAB2277" w14:textId="60FF30C9" w:rsidR="00BC7DE4" w:rsidRP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Sunset Profiling Working Group (PWG) and Texas Standard Electronic Transactions (</w:t>
      </w:r>
      <w:r w:rsidR="00A52AC8">
        <w:rPr>
          <w:color w:val="000000" w:themeColor="text1"/>
          <w:sz w:val="22"/>
          <w:szCs w:val="22"/>
          <w:u w:val="single"/>
        </w:rPr>
        <w:t xml:space="preserve">Texas </w:t>
      </w:r>
      <w:r>
        <w:rPr>
          <w:color w:val="000000" w:themeColor="text1"/>
          <w:sz w:val="22"/>
          <w:szCs w:val="22"/>
          <w:u w:val="single"/>
        </w:rPr>
        <w:t>SET)</w:t>
      </w:r>
      <w:r w:rsidR="00B331AB">
        <w:rPr>
          <w:color w:val="000000" w:themeColor="text1"/>
          <w:sz w:val="22"/>
          <w:szCs w:val="22"/>
          <w:u w:val="single"/>
        </w:rPr>
        <w:t xml:space="preserve"> Working Group</w:t>
      </w:r>
    </w:p>
    <w:p w14:paraId="4723AAB5" w14:textId="122D3BA7" w:rsidR="00CB2E40" w:rsidRDefault="00BC7DE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Mr. Schatz explained that PWG and Texas SET </w:t>
      </w:r>
      <w:r w:rsidR="00B331AB">
        <w:rPr>
          <w:sz w:val="22"/>
          <w:szCs w:val="22"/>
        </w:rPr>
        <w:t>W</w:t>
      </w:r>
      <w:r w:rsidR="00CB2A87">
        <w:rPr>
          <w:sz w:val="22"/>
          <w:szCs w:val="22"/>
        </w:rPr>
        <w:t xml:space="preserve">orking </w:t>
      </w:r>
      <w:r w:rsidR="00B331AB">
        <w:rPr>
          <w:sz w:val="22"/>
          <w:szCs w:val="22"/>
        </w:rPr>
        <w:t>G</w:t>
      </w:r>
      <w:r w:rsidR="00CB2A87">
        <w:rPr>
          <w:sz w:val="22"/>
          <w:szCs w:val="22"/>
        </w:rPr>
        <w:t>roup</w:t>
      </w:r>
      <w:r w:rsidR="00B331AB">
        <w:rPr>
          <w:sz w:val="22"/>
          <w:szCs w:val="22"/>
        </w:rPr>
        <w:t xml:space="preserve"> </w:t>
      </w:r>
      <w:r>
        <w:rPr>
          <w:sz w:val="22"/>
          <w:szCs w:val="22"/>
        </w:rPr>
        <w:t>would need to be sunsetted before the creation of the merged working group</w:t>
      </w:r>
      <w:r w:rsidR="00704879">
        <w:rPr>
          <w:sz w:val="22"/>
          <w:szCs w:val="22"/>
        </w:rPr>
        <w:t xml:space="preserve"> and </w:t>
      </w:r>
      <w:r w:rsidRPr="0086697D">
        <w:rPr>
          <w:sz w:val="22"/>
          <w:szCs w:val="22"/>
        </w:rPr>
        <w:t xml:space="preserve">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33ECC67D" w14:textId="77777777" w:rsidR="00666A14" w:rsidRDefault="00666A1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A5333E4" w14:textId="77777777" w:rsidR="002C565D" w:rsidRDefault="002C565D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F2564F7" w14:textId="203444CE" w:rsidR="00CB2E40" w:rsidRDefault="008B1A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Creation of Texas Standard Electronic Transactions/Load Profiling (T</w:t>
      </w:r>
      <w:r w:rsidR="00CB2A87">
        <w:rPr>
          <w:color w:val="000000" w:themeColor="text1"/>
          <w:sz w:val="22"/>
          <w:szCs w:val="22"/>
          <w:u w:val="single"/>
        </w:rPr>
        <w:t>X</w:t>
      </w:r>
      <w:r>
        <w:rPr>
          <w:color w:val="000000" w:themeColor="text1"/>
          <w:sz w:val="22"/>
          <w:szCs w:val="22"/>
          <w:u w:val="single"/>
        </w:rPr>
        <w:t xml:space="preserve"> SET/LP) WG</w:t>
      </w:r>
    </w:p>
    <w:p w14:paraId="4EEC0F5E" w14:textId="097B8BD9" w:rsidR="00EF3417" w:rsidRPr="00EF3417" w:rsidRDefault="00EF3417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agreed to establish the new working group under the name “Texas Standard Electronic Transactions/Load Profiling (TX SET/LP) Working Group.  </w:t>
      </w:r>
      <w:r w:rsidRPr="0086697D">
        <w:rPr>
          <w:sz w:val="22"/>
          <w:szCs w:val="22"/>
        </w:rPr>
        <w:t>M</w:t>
      </w:r>
      <w:r>
        <w:rPr>
          <w:sz w:val="22"/>
          <w:szCs w:val="22"/>
        </w:rPr>
        <w:t>r. Schatz</w:t>
      </w:r>
      <w:r w:rsidRPr="0086697D">
        <w:rPr>
          <w:sz w:val="22"/>
          <w:szCs w:val="22"/>
        </w:rPr>
        <w:t xml:space="preserve">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61DAC159" w14:textId="77777777" w:rsidR="00EF3417" w:rsidRPr="008B1A48" w:rsidRDefault="00EF3417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AAD20A1" w14:textId="104061AA" w:rsidR="008B1A48" w:rsidRDefault="008B1A48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T</w:t>
      </w:r>
      <w:r w:rsidR="00530967">
        <w:rPr>
          <w:i/>
          <w:iCs/>
          <w:color w:val="000000" w:themeColor="text1"/>
          <w:sz w:val="22"/>
          <w:szCs w:val="22"/>
        </w:rPr>
        <w:t>X</w:t>
      </w:r>
      <w:r>
        <w:rPr>
          <w:i/>
          <w:iCs/>
          <w:color w:val="000000" w:themeColor="text1"/>
          <w:sz w:val="22"/>
          <w:szCs w:val="22"/>
        </w:rPr>
        <w:t xml:space="preserve"> SET/LP WG Leadership</w:t>
      </w:r>
    </w:p>
    <w:p w14:paraId="3B6BCBEA" w14:textId="24FA7A70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noted that the </w:t>
      </w:r>
      <w:r w:rsidR="00321705">
        <w:rPr>
          <w:color w:val="000000" w:themeColor="text1"/>
          <w:sz w:val="22"/>
          <w:szCs w:val="22"/>
        </w:rPr>
        <w:t>T</w:t>
      </w:r>
      <w:r w:rsidR="00CB2A87">
        <w:rPr>
          <w:color w:val="000000" w:themeColor="text1"/>
          <w:sz w:val="22"/>
          <w:szCs w:val="22"/>
        </w:rPr>
        <w:t>X</w:t>
      </w:r>
      <w:r w:rsidR="00321705">
        <w:rPr>
          <w:color w:val="000000" w:themeColor="text1"/>
          <w:sz w:val="22"/>
          <w:szCs w:val="22"/>
        </w:rPr>
        <w:t xml:space="preserve"> SET/LP</w:t>
      </w:r>
      <w:r w:rsidR="000701B0">
        <w:rPr>
          <w:color w:val="000000" w:themeColor="text1"/>
          <w:sz w:val="22"/>
          <w:szCs w:val="22"/>
        </w:rPr>
        <w:t xml:space="preserve"> </w:t>
      </w:r>
      <w:r w:rsidR="00321705">
        <w:rPr>
          <w:color w:val="000000" w:themeColor="text1"/>
          <w:sz w:val="22"/>
          <w:szCs w:val="22"/>
        </w:rPr>
        <w:t>WG</w:t>
      </w:r>
      <w:r>
        <w:rPr>
          <w:color w:val="000000" w:themeColor="text1"/>
          <w:sz w:val="22"/>
          <w:szCs w:val="22"/>
        </w:rPr>
        <w:t xml:space="preserve"> would like to</w:t>
      </w:r>
      <w:r w:rsidR="00321705">
        <w:rPr>
          <w:color w:val="000000" w:themeColor="text1"/>
          <w:sz w:val="22"/>
          <w:szCs w:val="22"/>
        </w:rPr>
        <w:t xml:space="preserve"> consider</w:t>
      </w:r>
      <w:r>
        <w:rPr>
          <w:color w:val="000000" w:themeColor="text1"/>
          <w:sz w:val="22"/>
          <w:szCs w:val="22"/>
        </w:rPr>
        <w:t xml:space="preserve"> new leadership </w:t>
      </w:r>
      <w:r w:rsidR="00321705">
        <w:rPr>
          <w:color w:val="000000" w:themeColor="text1"/>
          <w:sz w:val="22"/>
          <w:szCs w:val="22"/>
        </w:rPr>
        <w:t>prior to RMS approval; and that</w:t>
      </w:r>
      <w:r>
        <w:rPr>
          <w:color w:val="000000" w:themeColor="text1"/>
          <w:sz w:val="22"/>
          <w:szCs w:val="22"/>
        </w:rPr>
        <w:t xml:space="preserve"> leadership nominees </w:t>
      </w:r>
      <w:r w:rsidR="00321705">
        <w:rPr>
          <w:color w:val="000000" w:themeColor="text1"/>
          <w:sz w:val="22"/>
          <w:szCs w:val="22"/>
        </w:rPr>
        <w:t xml:space="preserve">would be brought to </w:t>
      </w:r>
      <w:r>
        <w:rPr>
          <w:color w:val="000000" w:themeColor="text1"/>
          <w:sz w:val="22"/>
          <w:szCs w:val="22"/>
        </w:rPr>
        <w:t xml:space="preserve">the </w:t>
      </w:r>
      <w:r w:rsidR="00FB5D66">
        <w:rPr>
          <w:color w:val="000000" w:themeColor="text1"/>
          <w:sz w:val="22"/>
          <w:szCs w:val="22"/>
        </w:rPr>
        <w:t>February 17, 2026</w:t>
      </w:r>
      <w:r w:rsidR="002C56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RMS meeting.  </w:t>
      </w:r>
    </w:p>
    <w:p w14:paraId="6470E6A3" w14:textId="77777777" w:rsidR="008B1A48" w:rsidRP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A85F4E2" w14:textId="640CB04C" w:rsidR="008B1A48" w:rsidRPr="008B1A48" w:rsidRDefault="00B13C4B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TX </w:t>
      </w:r>
      <w:r w:rsidR="008B1A48">
        <w:rPr>
          <w:i/>
          <w:iCs/>
          <w:color w:val="000000" w:themeColor="text1"/>
          <w:sz w:val="22"/>
          <w:szCs w:val="22"/>
        </w:rPr>
        <w:t>SET/LP WG Scope</w:t>
      </w:r>
    </w:p>
    <w:p w14:paraId="56F90C03" w14:textId="3B157AD1" w:rsidR="008B1A48" w:rsidRDefault="00B509A6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 xml:space="preserve">Participants reviewed </w:t>
      </w:r>
      <w:r w:rsidR="00567075">
        <w:rPr>
          <w:sz w:val="22"/>
          <w:szCs w:val="22"/>
        </w:rPr>
        <w:t>the T</w:t>
      </w:r>
      <w:r w:rsidR="00602F88">
        <w:rPr>
          <w:sz w:val="22"/>
          <w:szCs w:val="22"/>
        </w:rPr>
        <w:t xml:space="preserve">X </w:t>
      </w:r>
      <w:r w:rsidR="00567075">
        <w:rPr>
          <w:sz w:val="22"/>
          <w:szCs w:val="22"/>
        </w:rPr>
        <w:t xml:space="preserve">SET/LP WG scope.  </w:t>
      </w:r>
      <w:bookmarkStart w:id="8" w:name="_Hlk221715828"/>
      <w:r w:rsidR="008B1A48" w:rsidRPr="0086697D">
        <w:rPr>
          <w:sz w:val="22"/>
          <w:szCs w:val="22"/>
        </w:rPr>
        <w:t>M</w:t>
      </w:r>
      <w:r w:rsidR="008B1A48">
        <w:rPr>
          <w:sz w:val="22"/>
          <w:szCs w:val="22"/>
        </w:rPr>
        <w:t>r. Schatz</w:t>
      </w:r>
      <w:r w:rsidR="008B1A48" w:rsidRPr="0086697D">
        <w:rPr>
          <w:sz w:val="22"/>
          <w:szCs w:val="22"/>
        </w:rPr>
        <w:t xml:space="preserve"> noted that </w:t>
      </w:r>
      <w:r w:rsidR="008B1A48">
        <w:rPr>
          <w:sz w:val="22"/>
          <w:szCs w:val="22"/>
        </w:rPr>
        <w:t xml:space="preserve">there were no objections to including this item on </w:t>
      </w:r>
      <w:r w:rsidR="008B1A48"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="008B1A48" w:rsidRPr="0086697D">
          <w:rPr>
            <w:rStyle w:val="Hyperlink"/>
            <w:sz w:val="22"/>
            <w:szCs w:val="22"/>
          </w:rPr>
          <w:t>Combined Ballot</w:t>
        </w:r>
      </w:hyperlink>
      <w:r w:rsidR="008B1A48" w:rsidRPr="0086697D">
        <w:rPr>
          <w:color w:val="000000" w:themeColor="text1"/>
          <w:sz w:val="22"/>
          <w:szCs w:val="22"/>
        </w:rPr>
        <w:t>.</w:t>
      </w:r>
      <w:bookmarkEnd w:id="8"/>
    </w:p>
    <w:p w14:paraId="6996B5A4" w14:textId="77777777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17480C8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E83B438" w14:textId="77777777" w:rsidR="00056D34" w:rsidRPr="00E87549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E87549">
        <w:rPr>
          <w:color w:val="000000" w:themeColor="text1"/>
          <w:sz w:val="22"/>
          <w:szCs w:val="22"/>
          <w:u w:val="single"/>
        </w:rPr>
        <w:t>PWG (see Key Documents)</w:t>
      </w:r>
    </w:p>
    <w:p w14:paraId="1DA5B7C4" w14:textId="6D987104" w:rsidR="00056D34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E87549">
        <w:rPr>
          <w:color w:val="000000" w:themeColor="text1"/>
          <w:sz w:val="22"/>
          <w:szCs w:val="22"/>
        </w:rPr>
        <w:t>Sam Pak reviewed PWG activities</w:t>
      </w:r>
      <w:r>
        <w:rPr>
          <w:color w:val="000000" w:themeColor="text1"/>
          <w:sz w:val="22"/>
          <w:szCs w:val="22"/>
        </w:rPr>
        <w:t xml:space="preserve">.  Participants discussed the timeline for approving the </w:t>
      </w:r>
      <w:r w:rsidR="00ED6E5C">
        <w:rPr>
          <w:color w:val="000000" w:themeColor="text1"/>
          <w:sz w:val="22"/>
          <w:szCs w:val="22"/>
        </w:rPr>
        <w:t xml:space="preserve">draft </w:t>
      </w:r>
      <w:r>
        <w:rPr>
          <w:color w:val="000000" w:themeColor="text1"/>
          <w:sz w:val="22"/>
          <w:szCs w:val="22"/>
        </w:rPr>
        <w:t>Load Profiling Guide Revision Request (LPGRR)</w:t>
      </w:r>
      <w:r w:rsidR="00ED6E5C">
        <w:rPr>
          <w:color w:val="000000" w:themeColor="text1"/>
          <w:sz w:val="22"/>
          <w:szCs w:val="22"/>
        </w:rPr>
        <w:t xml:space="preserve"> revising the</w:t>
      </w:r>
      <w:r>
        <w:rPr>
          <w:color w:val="000000" w:themeColor="text1"/>
          <w:sz w:val="22"/>
          <w:szCs w:val="22"/>
        </w:rPr>
        <w:t xml:space="preserve"> Profile Decision Tree.  Jordan Troublefield noted that</w:t>
      </w:r>
      <w:r w:rsidR="00D10FDF">
        <w:rPr>
          <w:color w:val="000000" w:themeColor="text1"/>
          <w:sz w:val="22"/>
          <w:szCs w:val="22"/>
        </w:rPr>
        <w:t xml:space="preserve"> for the draft LPGRR to be considered at the </w:t>
      </w:r>
      <w:r>
        <w:rPr>
          <w:color w:val="000000" w:themeColor="text1"/>
          <w:sz w:val="22"/>
          <w:szCs w:val="22"/>
        </w:rPr>
        <w:t>September 14-15</w:t>
      </w:r>
      <w:r w:rsidR="00E26DC9">
        <w:rPr>
          <w:color w:val="000000" w:themeColor="text1"/>
          <w:sz w:val="22"/>
          <w:szCs w:val="22"/>
        </w:rPr>
        <w:t>, 2026</w:t>
      </w:r>
      <w:r w:rsidR="00782346">
        <w:rPr>
          <w:color w:val="000000" w:themeColor="text1"/>
          <w:sz w:val="22"/>
          <w:szCs w:val="22"/>
        </w:rPr>
        <w:t xml:space="preserve"> ERCOT</w:t>
      </w:r>
      <w:r>
        <w:rPr>
          <w:color w:val="000000" w:themeColor="text1"/>
          <w:sz w:val="22"/>
          <w:szCs w:val="22"/>
        </w:rPr>
        <w:t xml:space="preserve"> </w:t>
      </w:r>
      <w:r w:rsidR="00E26DC9" w:rsidRPr="00E26DC9">
        <w:rPr>
          <w:color w:val="000000" w:themeColor="text1"/>
          <w:sz w:val="22"/>
          <w:szCs w:val="22"/>
        </w:rPr>
        <w:t xml:space="preserve">Board of Directors (Board) </w:t>
      </w:r>
      <w:r>
        <w:rPr>
          <w:color w:val="000000" w:themeColor="text1"/>
          <w:sz w:val="22"/>
          <w:szCs w:val="22"/>
        </w:rPr>
        <w:t>meeting</w:t>
      </w:r>
      <w:r w:rsidR="001D0052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="00D10FDF">
        <w:rPr>
          <w:color w:val="000000" w:themeColor="text1"/>
          <w:sz w:val="22"/>
          <w:szCs w:val="22"/>
        </w:rPr>
        <w:t xml:space="preserve">RMS </w:t>
      </w:r>
      <w:r w:rsidR="001D0052">
        <w:rPr>
          <w:color w:val="000000" w:themeColor="text1"/>
          <w:sz w:val="22"/>
          <w:szCs w:val="22"/>
        </w:rPr>
        <w:t>would</w:t>
      </w:r>
      <w:r w:rsidR="00D10FDF">
        <w:rPr>
          <w:color w:val="000000" w:themeColor="text1"/>
          <w:sz w:val="22"/>
          <w:szCs w:val="22"/>
        </w:rPr>
        <w:t xml:space="preserve"> have to consider it at the </w:t>
      </w:r>
      <w:r>
        <w:rPr>
          <w:color w:val="000000" w:themeColor="text1"/>
          <w:sz w:val="22"/>
          <w:szCs w:val="22"/>
        </w:rPr>
        <w:t xml:space="preserve">May 12, 2026 RMS meeting.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976FBF9" w14:textId="77777777" w:rsidR="00056D34" w:rsidRPr="000112DC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24AD4A03" w14:textId="46B9A967" w:rsidR="00056D34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Tomas Fernandez reviewed RMTTF activities.  </w:t>
      </w:r>
    </w:p>
    <w:p w14:paraId="60E89728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81C2A77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339CDEB7" w:rsidR="007A2D48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Texas Data Transport and MarkeTrak Systems (</w:t>
      </w:r>
      <w:r w:rsidR="007A2D48" w:rsidRPr="0086697D">
        <w:rPr>
          <w:color w:val="000000" w:themeColor="text1"/>
          <w:sz w:val="22"/>
          <w:szCs w:val="22"/>
          <w:u w:val="single"/>
        </w:rPr>
        <w:t>TDTMS</w:t>
      </w:r>
      <w:r>
        <w:rPr>
          <w:color w:val="000000" w:themeColor="text1"/>
          <w:sz w:val="22"/>
          <w:szCs w:val="22"/>
          <w:u w:val="single"/>
        </w:rPr>
        <w:t>)</w:t>
      </w:r>
      <w:r w:rsidR="007A2D48" w:rsidRPr="0086697D">
        <w:rPr>
          <w:color w:val="000000" w:themeColor="text1"/>
          <w:sz w:val="22"/>
          <w:szCs w:val="22"/>
          <w:u w:val="single"/>
        </w:rPr>
        <w:t xml:space="preserve"> Working Group (see Key Documents)  </w:t>
      </w:r>
    </w:p>
    <w:p w14:paraId="707DF8AE" w14:textId="50989BCC" w:rsidR="007A2D48" w:rsidRPr="0086697D" w:rsidRDefault="00056D34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Sheri</w:t>
      </w:r>
      <w:r w:rsidR="007A2D48">
        <w:rPr>
          <w:color w:val="000000" w:themeColor="text1"/>
          <w:sz w:val="22"/>
          <w:szCs w:val="22"/>
        </w:rPr>
        <w:t xml:space="preserve"> Wiegand</w:t>
      </w:r>
      <w:r w:rsidR="007A2D48" w:rsidRPr="0086697D">
        <w:rPr>
          <w:color w:val="000000" w:themeColor="text1"/>
          <w:sz w:val="22"/>
          <w:szCs w:val="22"/>
        </w:rPr>
        <w:t xml:space="preserve"> </w:t>
      </w:r>
      <w:bookmarkStart w:id="9" w:name="_Hlk174696054"/>
      <w:bookmarkStart w:id="10" w:name="_Hlk177854778"/>
      <w:r w:rsidR="007A2D48" w:rsidRPr="0086697D">
        <w:rPr>
          <w:color w:val="000000" w:themeColor="text1"/>
          <w:sz w:val="22"/>
          <w:szCs w:val="22"/>
        </w:rPr>
        <w:t xml:space="preserve">reviewed </w:t>
      </w:r>
      <w:bookmarkEnd w:id="9"/>
      <w:r w:rsidR="007A2D48" w:rsidRPr="0086697D">
        <w:rPr>
          <w:color w:val="000000" w:themeColor="text1"/>
          <w:sz w:val="22"/>
          <w:szCs w:val="22"/>
        </w:rPr>
        <w:t xml:space="preserve">TDTMS </w:t>
      </w:r>
      <w:bookmarkEnd w:id="10"/>
      <w:r w:rsidR="007A2D48" w:rsidRPr="0086697D">
        <w:rPr>
          <w:color w:val="000000" w:themeColor="text1"/>
          <w:sz w:val="22"/>
          <w:szCs w:val="22"/>
        </w:rPr>
        <w:t>Working Group activities</w:t>
      </w:r>
      <w:r>
        <w:rPr>
          <w:color w:val="000000" w:themeColor="text1"/>
          <w:sz w:val="22"/>
          <w:szCs w:val="22"/>
        </w:rPr>
        <w:t>.</w:t>
      </w:r>
      <w:r w:rsidR="00305DDD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Participants inquired where a Retail Electric Provider (REP) </w:t>
      </w:r>
      <w:r w:rsidR="00555BC0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ould find their REP number</w:t>
      </w:r>
      <w:r w:rsidR="00305DDD">
        <w:rPr>
          <w:color w:val="000000" w:themeColor="text1"/>
          <w:sz w:val="22"/>
          <w:szCs w:val="22"/>
        </w:rPr>
        <w:t xml:space="preserve"> to compare their MarkeTrak performance to other REPs</w:t>
      </w:r>
      <w:r>
        <w:rPr>
          <w:color w:val="000000" w:themeColor="text1"/>
          <w:sz w:val="22"/>
          <w:szCs w:val="22"/>
        </w:rPr>
        <w:t>.</w:t>
      </w:r>
      <w:r w:rsidR="00305DDD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Ms. Wiegand responded that a REP could obtain that information from their ERCOT client service manager.  </w:t>
      </w:r>
    </w:p>
    <w:p w14:paraId="2DCBD402" w14:textId="77777777" w:rsidR="007A2D48" w:rsidRDefault="007A2D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65BFA32" w14:textId="77777777" w:rsidR="00056D34" w:rsidRDefault="00056D3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9F66A3D" w14:textId="77777777" w:rsidR="00056D34" w:rsidRPr="0086697D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SET Working Group (see Key Documents)</w:t>
      </w:r>
    </w:p>
    <w:p w14:paraId="2D569248" w14:textId="438BF912" w:rsidR="00056D34" w:rsidRPr="0086697D" w:rsidRDefault="00ED389D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Kyle Patrick </w:t>
      </w:r>
      <w:r w:rsidR="00056D34">
        <w:rPr>
          <w:color w:val="000000" w:themeColor="text1"/>
          <w:sz w:val="22"/>
          <w:szCs w:val="22"/>
        </w:rPr>
        <w:t>reviewed Texas SET</w:t>
      </w:r>
      <w:r w:rsidR="00676023">
        <w:rPr>
          <w:color w:val="000000" w:themeColor="text1"/>
          <w:sz w:val="22"/>
          <w:szCs w:val="22"/>
        </w:rPr>
        <w:t xml:space="preserve"> W</w:t>
      </w:r>
      <w:r w:rsidR="00A32A97">
        <w:rPr>
          <w:color w:val="000000" w:themeColor="text1"/>
          <w:sz w:val="22"/>
          <w:szCs w:val="22"/>
        </w:rPr>
        <w:t>orking Group</w:t>
      </w:r>
      <w:r w:rsidR="00056D34">
        <w:rPr>
          <w:color w:val="000000" w:themeColor="text1"/>
          <w:sz w:val="22"/>
          <w:szCs w:val="22"/>
        </w:rPr>
        <w:t xml:space="preserve"> activities.</w:t>
      </w:r>
      <w:r>
        <w:rPr>
          <w:color w:val="000000" w:themeColor="text1"/>
          <w:sz w:val="22"/>
          <w:szCs w:val="22"/>
        </w:rPr>
        <w:t xml:space="preserve">  Mr. Patrick noted that two </w:t>
      </w:r>
      <w:r w:rsidR="00AF6742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 xml:space="preserve">hange </w:t>
      </w:r>
      <w:r w:rsidR="00AF6742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ontrol request</w:t>
      </w:r>
      <w:r w:rsidR="003F1F13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would be presented at the T</w:t>
      </w:r>
      <w:r w:rsidR="00CB5CCC"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 xml:space="preserve"> SET/LP </w:t>
      </w:r>
      <w:r w:rsidR="003F1F13">
        <w:rPr>
          <w:color w:val="000000" w:themeColor="text1"/>
          <w:sz w:val="22"/>
          <w:szCs w:val="22"/>
        </w:rPr>
        <w:t>WG</w:t>
      </w:r>
      <w:r>
        <w:rPr>
          <w:color w:val="000000" w:themeColor="text1"/>
          <w:sz w:val="22"/>
          <w:szCs w:val="22"/>
        </w:rPr>
        <w:t xml:space="preserve"> at their January 20, 2026 meeting.  </w:t>
      </w:r>
    </w:p>
    <w:p w14:paraId="1E770151" w14:textId="77777777" w:rsidR="00056D34" w:rsidRDefault="00056D3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0988FFB" w14:textId="77777777" w:rsidR="00FD6106" w:rsidRPr="0086697D" w:rsidRDefault="00FD6106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5832BCBA" w14:textId="77777777" w:rsidR="00A6715B" w:rsidRPr="0086697D" w:rsidRDefault="00A6715B" w:rsidP="00A6715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11" w:name="Combined_Ballot"/>
      <w:r w:rsidRPr="0086697D">
        <w:rPr>
          <w:color w:val="000000" w:themeColor="text1"/>
          <w:sz w:val="22"/>
          <w:szCs w:val="22"/>
          <w:u w:val="single"/>
        </w:rPr>
        <w:lastRenderedPageBreak/>
        <w:t xml:space="preserve">Combined Ballot  </w:t>
      </w:r>
    </w:p>
    <w:bookmarkEnd w:id="11"/>
    <w:p w14:paraId="2D7F039D" w14:textId="6BDEF490" w:rsidR="00A6715B" w:rsidRPr="0086697D" w:rsidRDefault="00900C0C" w:rsidP="00A6715B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Ms. </w:t>
      </w:r>
      <w:r w:rsidR="00A6715B">
        <w:rPr>
          <w:b/>
          <w:bCs/>
          <w:color w:val="000000" w:themeColor="text1"/>
          <w:sz w:val="22"/>
          <w:szCs w:val="22"/>
        </w:rPr>
        <w:t>Scott</w:t>
      </w:r>
      <w:r w:rsidR="00A6715B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1F1847E5" w14:textId="4E424C6A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sz w:val="22"/>
          <w:szCs w:val="22"/>
        </w:rPr>
        <w:t xml:space="preserve">To approve the </w:t>
      </w:r>
      <w:r w:rsidR="007A3C94">
        <w:rPr>
          <w:b/>
          <w:bCs/>
          <w:sz w:val="22"/>
          <w:szCs w:val="22"/>
        </w:rPr>
        <w:t>November</w:t>
      </w:r>
      <w:r w:rsidRPr="00A6715B">
        <w:rPr>
          <w:b/>
          <w:bCs/>
          <w:sz w:val="22"/>
          <w:szCs w:val="22"/>
        </w:rPr>
        <w:t xml:space="preserve"> </w:t>
      </w:r>
      <w:r w:rsidR="007A3C94">
        <w:rPr>
          <w:b/>
          <w:bCs/>
          <w:sz w:val="22"/>
          <w:szCs w:val="22"/>
        </w:rPr>
        <w:t>4</w:t>
      </w:r>
      <w:r w:rsidRPr="00A6715B">
        <w:rPr>
          <w:b/>
          <w:bCs/>
          <w:sz w:val="22"/>
          <w:szCs w:val="22"/>
        </w:rPr>
        <w:t xml:space="preserve">, 2025 RMS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eeting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inutes </w:t>
      </w:r>
      <w:r w:rsidRPr="00A6715B">
        <w:rPr>
          <w:b/>
          <w:bCs/>
          <w:sz w:val="22"/>
          <w:szCs w:val="22"/>
        </w:rPr>
        <w:t>as submitted</w:t>
      </w:r>
    </w:p>
    <w:p w14:paraId="4E1CDE39" w14:textId="3651FDD7" w:rsid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 xml:space="preserve">To </w:t>
      </w:r>
      <w:r w:rsidR="007A3C94">
        <w:rPr>
          <w:b/>
          <w:bCs/>
          <w:iCs/>
          <w:color w:val="000000" w:themeColor="text1"/>
          <w:sz w:val="22"/>
          <w:szCs w:val="22"/>
        </w:rPr>
        <w:t>table RMGRR184</w:t>
      </w:r>
    </w:p>
    <w:p w14:paraId="4323CB2B" w14:textId="0F7DE60B" w:rsidR="007A3C94" w:rsidRPr="00A6715B" w:rsidRDefault="007A3C94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>To sunset the PWG and Texas SET Working Group</w:t>
      </w:r>
    </w:p>
    <w:p w14:paraId="3E97E32E" w14:textId="704E5690" w:rsidR="007A3C94" w:rsidRPr="007A3C94" w:rsidRDefault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7A3C94">
        <w:rPr>
          <w:b/>
          <w:bCs/>
          <w:iCs/>
          <w:color w:val="000000" w:themeColor="text1"/>
          <w:sz w:val="22"/>
          <w:szCs w:val="22"/>
        </w:rPr>
        <w:t xml:space="preserve">To </w:t>
      </w:r>
      <w:r w:rsidR="007A3C94">
        <w:rPr>
          <w:b/>
          <w:bCs/>
          <w:iCs/>
          <w:color w:val="000000" w:themeColor="text1"/>
          <w:sz w:val="22"/>
          <w:szCs w:val="22"/>
        </w:rPr>
        <w:t>approve the establishment of the Texas SET/LP Working Group</w:t>
      </w:r>
    </w:p>
    <w:p w14:paraId="467F7A13" w14:textId="7C9D06A0" w:rsidR="007A3C94" w:rsidRPr="007A3C94" w:rsidRDefault="007A3C94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7A3C94">
        <w:rPr>
          <w:b/>
          <w:bCs/>
          <w:iCs/>
          <w:color w:val="000000" w:themeColor="text1"/>
          <w:sz w:val="22"/>
          <w:szCs w:val="22"/>
        </w:rPr>
        <w:t>To approve the scope of the Texas SET/LP Working Group as presented</w:t>
      </w:r>
    </w:p>
    <w:p w14:paraId="7B189625" w14:textId="63592E06" w:rsidR="002046A3" w:rsidRPr="007A3C94" w:rsidRDefault="00900C0C" w:rsidP="007A3C94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Mr.</w:t>
      </w:r>
      <w:r w:rsidRPr="007A3C94">
        <w:rPr>
          <w:b/>
          <w:bCs/>
          <w:color w:val="000000" w:themeColor="text1"/>
          <w:sz w:val="22"/>
          <w:szCs w:val="22"/>
        </w:rPr>
        <w:t xml:space="preserve"> </w:t>
      </w:r>
      <w:r w:rsidR="00A6715B" w:rsidRPr="007A3C94">
        <w:rPr>
          <w:b/>
          <w:bCs/>
          <w:color w:val="000000" w:themeColor="text1"/>
          <w:sz w:val="22"/>
          <w:szCs w:val="22"/>
        </w:rPr>
        <w:t xml:space="preserve">Patrick seconded the motion.  The motion carried unanimously.  </w:t>
      </w:r>
      <w:r w:rsidR="00A6715B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12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12"/>
    </w:p>
    <w:p w14:paraId="0346D74C" w14:textId="6518A6D4" w:rsidR="009C2D8B" w:rsidRPr="0086697D" w:rsidRDefault="0016656B" w:rsidP="009C2D8B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Virtual Meters</w:t>
      </w:r>
    </w:p>
    <w:p w14:paraId="3E3E27C9" w14:textId="488DE724" w:rsidR="00F3601A" w:rsidRPr="00017C0F" w:rsidRDefault="00017C0F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Mr. Patrick explained that</w:t>
      </w:r>
      <w:r w:rsidR="00305DDD">
        <w:rPr>
          <w:color w:val="000000" w:themeColor="text1"/>
          <w:sz w:val="22"/>
          <w:szCs w:val="22"/>
        </w:rPr>
        <w:t xml:space="preserve"> TX SET/LP WG leadership added an</w:t>
      </w:r>
      <w:r>
        <w:rPr>
          <w:color w:val="000000" w:themeColor="text1"/>
          <w:sz w:val="22"/>
          <w:szCs w:val="22"/>
        </w:rPr>
        <w:t xml:space="preserve"> agenda item to the </w:t>
      </w:r>
      <w:r w:rsidR="00624F14">
        <w:rPr>
          <w:color w:val="000000" w:themeColor="text1"/>
          <w:sz w:val="22"/>
          <w:szCs w:val="22"/>
        </w:rPr>
        <w:t>January 20, 2026</w:t>
      </w:r>
      <w:r w:rsidR="00305DD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</w:t>
      </w:r>
      <w:r w:rsidR="00305DDD"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 xml:space="preserve"> SET/LP</w:t>
      </w:r>
      <w:r w:rsidR="00A74562">
        <w:rPr>
          <w:color w:val="000000" w:themeColor="text1"/>
          <w:sz w:val="22"/>
          <w:szCs w:val="22"/>
        </w:rPr>
        <w:t xml:space="preserve"> WG</w:t>
      </w:r>
      <w:r>
        <w:rPr>
          <w:color w:val="000000" w:themeColor="text1"/>
          <w:sz w:val="22"/>
          <w:szCs w:val="22"/>
        </w:rPr>
        <w:t xml:space="preserve"> meeting agenda to discuss the definition of virtual meters. </w:t>
      </w:r>
    </w:p>
    <w:p w14:paraId="20DC3AC8" w14:textId="77777777" w:rsidR="00EB3D3A" w:rsidRDefault="00EB3D3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FA88D3B" w14:textId="368F0F39" w:rsidR="00FE6AEF" w:rsidRPr="0086697D" w:rsidRDefault="009B35AC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2026 </w:t>
      </w:r>
      <w:r w:rsidR="00017C0F">
        <w:rPr>
          <w:i/>
          <w:iCs/>
          <w:color w:val="000000" w:themeColor="text1"/>
          <w:sz w:val="22"/>
          <w:szCs w:val="22"/>
        </w:rPr>
        <w:t xml:space="preserve">Working Group </w:t>
      </w:r>
      <w:r w:rsidR="003F6F5D">
        <w:rPr>
          <w:i/>
          <w:iCs/>
          <w:color w:val="000000" w:themeColor="text1"/>
          <w:sz w:val="22"/>
          <w:szCs w:val="22"/>
        </w:rPr>
        <w:t xml:space="preserve">and Task Force </w:t>
      </w:r>
      <w:r w:rsidR="00017C0F">
        <w:rPr>
          <w:i/>
          <w:iCs/>
          <w:color w:val="000000" w:themeColor="text1"/>
          <w:sz w:val="22"/>
          <w:szCs w:val="22"/>
        </w:rPr>
        <w:t>Leadership</w:t>
      </w:r>
    </w:p>
    <w:p w14:paraId="24A4ECCF" w14:textId="156F4B76" w:rsidR="0086697D" w:rsidRDefault="00017C0F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017C0F">
        <w:rPr>
          <w:color w:val="000000" w:themeColor="text1"/>
          <w:sz w:val="22"/>
          <w:szCs w:val="22"/>
        </w:rPr>
        <w:t xml:space="preserve">Mr. Gonzales requested that participants submit nominations for the 2026 </w:t>
      </w:r>
      <w:r w:rsidR="00331E97">
        <w:rPr>
          <w:color w:val="000000" w:themeColor="text1"/>
          <w:sz w:val="22"/>
          <w:szCs w:val="22"/>
        </w:rPr>
        <w:t>RMS</w:t>
      </w:r>
      <w:r w:rsidR="00331E97" w:rsidRPr="00017C0F">
        <w:rPr>
          <w:color w:val="000000" w:themeColor="text1"/>
          <w:sz w:val="22"/>
          <w:szCs w:val="22"/>
        </w:rPr>
        <w:t xml:space="preserve"> </w:t>
      </w:r>
      <w:r w:rsidRPr="00017C0F">
        <w:rPr>
          <w:color w:val="000000" w:themeColor="text1"/>
          <w:sz w:val="22"/>
          <w:szCs w:val="22"/>
        </w:rPr>
        <w:t xml:space="preserve">working group </w:t>
      </w:r>
      <w:r w:rsidR="00444F76">
        <w:rPr>
          <w:color w:val="000000" w:themeColor="text1"/>
          <w:sz w:val="22"/>
          <w:szCs w:val="22"/>
        </w:rPr>
        <w:t xml:space="preserve">and task force </w:t>
      </w:r>
      <w:r w:rsidRPr="00017C0F">
        <w:rPr>
          <w:color w:val="000000" w:themeColor="text1"/>
          <w:sz w:val="22"/>
          <w:szCs w:val="22"/>
        </w:rPr>
        <w:t>leadership to Stakeholder Services</w:t>
      </w:r>
      <w:r w:rsidR="00331E97">
        <w:rPr>
          <w:color w:val="000000" w:themeColor="text1"/>
          <w:sz w:val="22"/>
          <w:szCs w:val="22"/>
        </w:rPr>
        <w:t xml:space="preserve"> for consideration </w:t>
      </w:r>
      <w:r w:rsidRPr="00017C0F">
        <w:rPr>
          <w:color w:val="000000" w:themeColor="text1"/>
          <w:sz w:val="22"/>
          <w:szCs w:val="22"/>
        </w:rPr>
        <w:t xml:space="preserve">at the February </w:t>
      </w:r>
      <w:r w:rsidR="005A58F8">
        <w:rPr>
          <w:color w:val="000000" w:themeColor="text1"/>
          <w:sz w:val="22"/>
          <w:szCs w:val="22"/>
        </w:rPr>
        <w:t>17</w:t>
      </w:r>
      <w:r w:rsidRPr="00017C0F">
        <w:rPr>
          <w:color w:val="000000" w:themeColor="text1"/>
          <w:sz w:val="22"/>
          <w:szCs w:val="22"/>
        </w:rPr>
        <w:t xml:space="preserve">, 2026 </w:t>
      </w:r>
      <w:r w:rsidR="00331E97">
        <w:rPr>
          <w:color w:val="000000" w:themeColor="text1"/>
          <w:sz w:val="22"/>
          <w:szCs w:val="22"/>
        </w:rPr>
        <w:t>RMS</w:t>
      </w:r>
      <w:r w:rsidR="00331E97" w:rsidRPr="00017C0F">
        <w:rPr>
          <w:color w:val="000000" w:themeColor="text1"/>
          <w:sz w:val="22"/>
          <w:szCs w:val="22"/>
        </w:rPr>
        <w:t xml:space="preserve"> </w:t>
      </w:r>
      <w:r w:rsidRPr="00017C0F">
        <w:rPr>
          <w:color w:val="000000" w:themeColor="text1"/>
          <w:sz w:val="22"/>
          <w:szCs w:val="22"/>
        </w:rPr>
        <w:t>meeting.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2751A625" w14:textId="6A7669E4" w:rsidR="001F6313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January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017C0F">
        <w:rPr>
          <w:color w:val="000000" w:themeColor="text1"/>
          <w:sz w:val="22"/>
          <w:szCs w:val="22"/>
        </w:rPr>
        <w:t>13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C365C6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017C0F">
        <w:rPr>
          <w:color w:val="000000" w:themeColor="text1"/>
          <w:sz w:val="22"/>
          <w:szCs w:val="22"/>
        </w:rPr>
        <w:t>05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C365C6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1F6313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CD9E" w14:textId="77777777" w:rsidR="001677CB" w:rsidRDefault="001677CB">
      <w:r>
        <w:separator/>
      </w:r>
    </w:p>
  </w:endnote>
  <w:endnote w:type="continuationSeparator" w:id="0">
    <w:p w14:paraId="52EC1E3D" w14:textId="77777777" w:rsidR="001677CB" w:rsidRDefault="001677CB">
      <w:r>
        <w:continuationSeparator/>
      </w:r>
    </w:p>
  </w:endnote>
  <w:endnote w:type="continuationNotice" w:id="1">
    <w:p w14:paraId="051C879E" w14:textId="77777777" w:rsidR="001677CB" w:rsidRDefault="00167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49BE3E89" w:rsidR="00D17145" w:rsidRPr="00EC0DEA" w:rsidRDefault="00537DB3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DRAFT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>
      <w:rPr>
        <w:b/>
        <w:sz w:val="16"/>
        <w:szCs w:val="16"/>
      </w:rPr>
      <w:t>January</w:t>
    </w:r>
    <w:r w:rsidR="00BE55AA">
      <w:rPr>
        <w:b/>
        <w:sz w:val="16"/>
        <w:szCs w:val="16"/>
      </w:rPr>
      <w:t xml:space="preserve"> </w:t>
    </w:r>
    <w:r>
      <w:rPr>
        <w:b/>
        <w:sz w:val="16"/>
        <w:szCs w:val="16"/>
      </w:rPr>
      <w:t>13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3626" w14:textId="77777777" w:rsidR="001677CB" w:rsidRDefault="001677CB">
      <w:r>
        <w:separator/>
      </w:r>
    </w:p>
  </w:footnote>
  <w:footnote w:type="continuationSeparator" w:id="0">
    <w:p w14:paraId="7E82495F" w14:textId="77777777" w:rsidR="001677CB" w:rsidRDefault="001677CB">
      <w:r>
        <w:continuationSeparator/>
      </w:r>
    </w:p>
  </w:footnote>
  <w:footnote w:type="continuationNotice" w:id="1">
    <w:p w14:paraId="77599B80" w14:textId="77777777" w:rsidR="001677CB" w:rsidRDefault="001677CB"/>
  </w:footnote>
  <w:footnote w:id="2">
    <w:p w14:paraId="63089E13" w14:textId="461F1E3A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430AE2" w:rsidRPr="00430AE2">
        <w:t>https://www.ercot.com/calendar/01132026-RMS-Meeting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6"/>
  </w:num>
  <w:num w:numId="2" w16cid:durableId="793207065">
    <w:abstractNumId w:val="7"/>
  </w:num>
  <w:num w:numId="3" w16cid:durableId="1345353043">
    <w:abstractNumId w:val="5"/>
  </w:num>
  <w:num w:numId="4" w16cid:durableId="1655992703">
    <w:abstractNumId w:val="3"/>
  </w:num>
  <w:num w:numId="5" w16cid:durableId="1988392760">
    <w:abstractNumId w:val="2"/>
  </w:num>
  <w:num w:numId="6" w16cid:durableId="495070886">
    <w:abstractNumId w:val="9"/>
  </w:num>
  <w:num w:numId="7" w16cid:durableId="1343049833">
    <w:abstractNumId w:val="0"/>
  </w:num>
  <w:num w:numId="8" w16cid:durableId="456533202">
    <w:abstractNumId w:val="4"/>
  </w:num>
  <w:num w:numId="9" w16cid:durableId="730008833">
    <w:abstractNumId w:val="1"/>
  </w:num>
  <w:num w:numId="10" w16cid:durableId="50937316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A55"/>
    <w:rsid w:val="00065A68"/>
    <w:rsid w:val="00065B3D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6C77"/>
    <w:rsid w:val="001A7017"/>
    <w:rsid w:val="001A7045"/>
    <w:rsid w:val="001A71A3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E71"/>
    <w:rsid w:val="00596F1E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517"/>
    <w:rsid w:val="00755CB0"/>
    <w:rsid w:val="00755D49"/>
    <w:rsid w:val="00755FFF"/>
    <w:rsid w:val="007560B5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115A"/>
    <w:rsid w:val="00A216B3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BC8"/>
    <w:rsid w:val="00B32D5C"/>
    <w:rsid w:val="00B32D84"/>
    <w:rsid w:val="00B32F1F"/>
    <w:rsid w:val="00B331AB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C00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654C18DC-44FC-4B97-8D2A-84301A25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1540</Words>
  <Characters>9647</Characters>
  <Application>Microsoft Office Word</Application>
  <DocSecurity>0</DocSecurity>
  <Lines>567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10788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5</cp:revision>
  <cp:lastPrinted>2016-10-12T17:20:00Z</cp:lastPrinted>
  <dcterms:created xsi:type="dcterms:W3CDTF">2026-02-11T21:17:00Z</dcterms:created>
  <dcterms:modified xsi:type="dcterms:W3CDTF">2026-02-11T21:26:00Z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