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152993" w14:paraId="4186E5D5" w14:textId="77777777">
        <w:tblPrEx>
          <w:tblCellMar>
            <w:top w:w="0" w:type="dxa"/>
            <w:bottom w:w="0" w:type="dxa"/>
          </w:tblCellMar>
        </w:tblPrEx>
        <w:tc>
          <w:tcPr>
            <w:tcW w:w="1620" w:type="dxa"/>
            <w:tcBorders>
              <w:bottom w:val="single" w:sz="4" w:space="0" w:color="auto"/>
            </w:tcBorders>
            <w:shd w:val="clear" w:color="auto" w:fill="FFFFFF"/>
            <w:vAlign w:val="center"/>
          </w:tcPr>
          <w:p w14:paraId="50BB20DE" w14:textId="77777777" w:rsidR="00152993" w:rsidRDefault="00170E84">
            <w:pPr>
              <w:pStyle w:val="Header"/>
              <w:rPr>
                <w:rFonts w:ascii="Verdana" w:hAnsi="Verdana"/>
                <w:sz w:val="22"/>
              </w:rPr>
            </w:pPr>
            <w:r>
              <w:t>P</w:t>
            </w:r>
            <w:r w:rsidR="00C158EE">
              <w:t xml:space="preserve">GRR </w:t>
            </w:r>
            <w:r w:rsidR="00152993">
              <w:t>Number</w:t>
            </w:r>
          </w:p>
        </w:tc>
        <w:tc>
          <w:tcPr>
            <w:tcW w:w="1260" w:type="dxa"/>
            <w:tcBorders>
              <w:bottom w:val="single" w:sz="4" w:space="0" w:color="auto"/>
            </w:tcBorders>
            <w:vAlign w:val="center"/>
          </w:tcPr>
          <w:p w14:paraId="35E8D3D8" w14:textId="4867576E" w:rsidR="00152993" w:rsidRDefault="004969D1">
            <w:pPr>
              <w:pStyle w:val="Header"/>
            </w:pPr>
            <w:hyperlink r:id="rId7" w:history="1">
              <w:r w:rsidR="00137E11" w:rsidRPr="004969D1">
                <w:rPr>
                  <w:rStyle w:val="Hyperlink"/>
                </w:rPr>
                <w:t>134</w:t>
              </w:r>
            </w:hyperlink>
          </w:p>
        </w:tc>
        <w:tc>
          <w:tcPr>
            <w:tcW w:w="1440" w:type="dxa"/>
            <w:tcBorders>
              <w:bottom w:val="single" w:sz="4" w:space="0" w:color="auto"/>
            </w:tcBorders>
            <w:shd w:val="clear" w:color="auto" w:fill="FFFFFF"/>
            <w:vAlign w:val="center"/>
          </w:tcPr>
          <w:p w14:paraId="4013CE39" w14:textId="77777777" w:rsidR="00152993" w:rsidRDefault="00170E84">
            <w:pPr>
              <w:pStyle w:val="Header"/>
            </w:pPr>
            <w:r>
              <w:t>P</w:t>
            </w:r>
            <w:r w:rsidR="00C158EE">
              <w:t xml:space="preserve">GRR </w:t>
            </w:r>
            <w:r w:rsidR="00152993">
              <w:t>Title</w:t>
            </w:r>
          </w:p>
        </w:tc>
        <w:tc>
          <w:tcPr>
            <w:tcW w:w="6120" w:type="dxa"/>
            <w:tcBorders>
              <w:bottom w:val="single" w:sz="4" w:space="0" w:color="auto"/>
            </w:tcBorders>
            <w:vAlign w:val="center"/>
          </w:tcPr>
          <w:p w14:paraId="52DB48DB" w14:textId="77777777" w:rsidR="00152993" w:rsidRDefault="00137E11">
            <w:pPr>
              <w:pStyle w:val="Header"/>
            </w:pPr>
            <w:r>
              <w:t>Interconnection Studies Reform for Dispatchable Loads</w:t>
            </w:r>
          </w:p>
        </w:tc>
      </w:tr>
    </w:tbl>
    <w:p w14:paraId="01869711"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204B52D0" w14:textId="77777777">
        <w:tblPrEx>
          <w:tblCellMar>
            <w:top w:w="0" w:type="dxa"/>
            <w:bottom w:w="0" w:type="dxa"/>
          </w:tblCellMar>
        </w:tblPrEx>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235E1E8D"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6CC6C39D" w14:textId="6B008F4E" w:rsidR="00152993" w:rsidRDefault="004969D1">
            <w:pPr>
              <w:pStyle w:val="NormalArial"/>
            </w:pPr>
            <w:r>
              <w:t>February 6, 2026</w:t>
            </w:r>
          </w:p>
        </w:tc>
      </w:tr>
    </w:tbl>
    <w:p w14:paraId="2529CF40"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4108F608" w14:textId="77777777">
        <w:tblPrEx>
          <w:tblCellMar>
            <w:top w:w="0" w:type="dxa"/>
            <w:bottom w:w="0" w:type="dxa"/>
          </w:tblCellMar>
        </w:tblPrEx>
        <w:trPr>
          <w:trHeight w:val="440"/>
        </w:trPr>
        <w:tc>
          <w:tcPr>
            <w:tcW w:w="10440" w:type="dxa"/>
            <w:gridSpan w:val="2"/>
            <w:tcBorders>
              <w:top w:val="single" w:sz="4" w:space="0" w:color="auto"/>
            </w:tcBorders>
            <w:shd w:val="clear" w:color="auto" w:fill="FFFFFF"/>
            <w:vAlign w:val="center"/>
          </w:tcPr>
          <w:p w14:paraId="500092B4" w14:textId="77777777" w:rsidR="00152993" w:rsidRDefault="00152993">
            <w:pPr>
              <w:pStyle w:val="Header"/>
              <w:jc w:val="center"/>
            </w:pPr>
            <w:r>
              <w:t>Submitter’s Information</w:t>
            </w:r>
          </w:p>
        </w:tc>
      </w:tr>
      <w:tr w:rsidR="00152993" w14:paraId="677C58DE" w14:textId="77777777">
        <w:tblPrEx>
          <w:tblCellMar>
            <w:top w:w="0" w:type="dxa"/>
            <w:bottom w:w="0" w:type="dxa"/>
          </w:tblCellMar>
        </w:tblPrEx>
        <w:trPr>
          <w:trHeight w:val="350"/>
        </w:trPr>
        <w:tc>
          <w:tcPr>
            <w:tcW w:w="2880" w:type="dxa"/>
            <w:shd w:val="clear" w:color="auto" w:fill="FFFFFF"/>
            <w:vAlign w:val="center"/>
          </w:tcPr>
          <w:p w14:paraId="0FD3674D" w14:textId="77777777" w:rsidR="00152993" w:rsidRPr="00EC55B3" w:rsidRDefault="00152993" w:rsidP="00EC55B3">
            <w:pPr>
              <w:pStyle w:val="Header"/>
            </w:pPr>
            <w:r w:rsidRPr="00EC55B3">
              <w:t>Name</w:t>
            </w:r>
          </w:p>
        </w:tc>
        <w:tc>
          <w:tcPr>
            <w:tcW w:w="7560" w:type="dxa"/>
            <w:vAlign w:val="center"/>
          </w:tcPr>
          <w:p w14:paraId="3C2EB902" w14:textId="77777777" w:rsidR="00152993" w:rsidRDefault="00137E11">
            <w:pPr>
              <w:pStyle w:val="NormalArial"/>
            </w:pPr>
            <w:r>
              <w:t>Jesse Gossett</w:t>
            </w:r>
          </w:p>
        </w:tc>
      </w:tr>
      <w:tr w:rsidR="00152993" w14:paraId="50EC0622" w14:textId="77777777">
        <w:tblPrEx>
          <w:tblCellMar>
            <w:top w:w="0" w:type="dxa"/>
            <w:bottom w:w="0" w:type="dxa"/>
          </w:tblCellMar>
        </w:tblPrEx>
        <w:trPr>
          <w:trHeight w:val="350"/>
        </w:trPr>
        <w:tc>
          <w:tcPr>
            <w:tcW w:w="2880" w:type="dxa"/>
            <w:shd w:val="clear" w:color="auto" w:fill="FFFFFF"/>
            <w:vAlign w:val="center"/>
          </w:tcPr>
          <w:p w14:paraId="286A2001" w14:textId="77777777" w:rsidR="00152993" w:rsidRPr="00EC55B3" w:rsidRDefault="00152993" w:rsidP="00EC55B3">
            <w:pPr>
              <w:pStyle w:val="Header"/>
            </w:pPr>
            <w:r w:rsidRPr="00EC55B3">
              <w:t>E-mail Address</w:t>
            </w:r>
          </w:p>
        </w:tc>
        <w:tc>
          <w:tcPr>
            <w:tcW w:w="7560" w:type="dxa"/>
            <w:vAlign w:val="center"/>
          </w:tcPr>
          <w:p w14:paraId="0A5A9AA9" w14:textId="77777777" w:rsidR="00152993" w:rsidRDefault="00137E11">
            <w:pPr>
              <w:pStyle w:val="NormalArial"/>
            </w:pPr>
            <w:hyperlink r:id="rId8" w:history="1">
              <w:r w:rsidRPr="007D0596">
                <w:rPr>
                  <w:rStyle w:val="Hyperlink"/>
                </w:rPr>
                <w:t>Jesse@V-Wire.co</w:t>
              </w:r>
            </w:hyperlink>
          </w:p>
        </w:tc>
      </w:tr>
      <w:tr w:rsidR="00152993" w14:paraId="20C7C3D9" w14:textId="77777777">
        <w:tblPrEx>
          <w:tblCellMar>
            <w:top w:w="0" w:type="dxa"/>
            <w:bottom w:w="0" w:type="dxa"/>
          </w:tblCellMar>
        </w:tblPrEx>
        <w:trPr>
          <w:trHeight w:val="350"/>
        </w:trPr>
        <w:tc>
          <w:tcPr>
            <w:tcW w:w="2880" w:type="dxa"/>
            <w:shd w:val="clear" w:color="auto" w:fill="FFFFFF"/>
            <w:vAlign w:val="center"/>
          </w:tcPr>
          <w:p w14:paraId="09B41DCC" w14:textId="77777777" w:rsidR="00152993" w:rsidRPr="00EC55B3" w:rsidRDefault="00152993" w:rsidP="00EC55B3">
            <w:pPr>
              <w:pStyle w:val="Header"/>
            </w:pPr>
            <w:r w:rsidRPr="00EC55B3">
              <w:t>Company</w:t>
            </w:r>
          </w:p>
        </w:tc>
        <w:tc>
          <w:tcPr>
            <w:tcW w:w="7560" w:type="dxa"/>
            <w:vAlign w:val="center"/>
          </w:tcPr>
          <w:p w14:paraId="5DE7CD9C" w14:textId="77777777" w:rsidR="00152993" w:rsidRDefault="007133DD">
            <w:pPr>
              <w:pStyle w:val="NormalArial"/>
            </w:pPr>
            <w:r>
              <w:t>V-Wire</w:t>
            </w:r>
            <w:r w:rsidRPr="007133DD">
              <w:rPr>
                <w:vertAlign w:val="superscript"/>
              </w:rPr>
              <w:t>TM</w:t>
            </w:r>
          </w:p>
        </w:tc>
      </w:tr>
      <w:tr w:rsidR="00152993" w14:paraId="6647615C" w14:textId="77777777">
        <w:tblPrEx>
          <w:tblCellMar>
            <w:top w:w="0" w:type="dxa"/>
            <w:bottom w:w="0" w:type="dxa"/>
          </w:tblCellMar>
        </w:tblPrEx>
        <w:trPr>
          <w:trHeight w:val="350"/>
        </w:trPr>
        <w:tc>
          <w:tcPr>
            <w:tcW w:w="2880" w:type="dxa"/>
            <w:tcBorders>
              <w:bottom w:val="single" w:sz="4" w:space="0" w:color="auto"/>
            </w:tcBorders>
            <w:shd w:val="clear" w:color="auto" w:fill="FFFFFF"/>
            <w:vAlign w:val="center"/>
          </w:tcPr>
          <w:p w14:paraId="2AB11E12" w14:textId="77777777" w:rsidR="00152993" w:rsidRPr="00EC55B3" w:rsidRDefault="00152993" w:rsidP="00EC55B3">
            <w:pPr>
              <w:pStyle w:val="Header"/>
            </w:pPr>
            <w:r w:rsidRPr="00EC55B3">
              <w:t>Phone Number</w:t>
            </w:r>
          </w:p>
        </w:tc>
        <w:tc>
          <w:tcPr>
            <w:tcW w:w="7560" w:type="dxa"/>
            <w:tcBorders>
              <w:bottom w:val="single" w:sz="4" w:space="0" w:color="auto"/>
            </w:tcBorders>
            <w:vAlign w:val="center"/>
          </w:tcPr>
          <w:p w14:paraId="67DB61E4" w14:textId="77777777" w:rsidR="00152993" w:rsidRDefault="00137E11">
            <w:pPr>
              <w:pStyle w:val="NormalArial"/>
            </w:pPr>
            <w:r>
              <w:t>360-420-0829</w:t>
            </w:r>
          </w:p>
        </w:tc>
      </w:tr>
      <w:tr w:rsidR="00152993" w14:paraId="17E8A1B7" w14:textId="77777777">
        <w:tblPrEx>
          <w:tblCellMar>
            <w:top w:w="0" w:type="dxa"/>
            <w:bottom w:w="0" w:type="dxa"/>
          </w:tblCellMar>
        </w:tblPrEx>
        <w:trPr>
          <w:trHeight w:val="350"/>
        </w:trPr>
        <w:tc>
          <w:tcPr>
            <w:tcW w:w="2880" w:type="dxa"/>
            <w:shd w:val="clear" w:color="auto" w:fill="FFFFFF"/>
            <w:vAlign w:val="center"/>
          </w:tcPr>
          <w:p w14:paraId="5B6EF816" w14:textId="77777777" w:rsidR="00152993" w:rsidRPr="00EC55B3" w:rsidRDefault="00075A94" w:rsidP="00EC55B3">
            <w:pPr>
              <w:pStyle w:val="Header"/>
            </w:pPr>
            <w:r>
              <w:t>Cell</w:t>
            </w:r>
            <w:r w:rsidRPr="00EC55B3">
              <w:t xml:space="preserve"> </w:t>
            </w:r>
            <w:r w:rsidR="00152993" w:rsidRPr="00EC55B3">
              <w:t>Number</w:t>
            </w:r>
          </w:p>
        </w:tc>
        <w:tc>
          <w:tcPr>
            <w:tcW w:w="7560" w:type="dxa"/>
            <w:vAlign w:val="center"/>
          </w:tcPr>
          <w:p w14:paraId="4B3052E3" w14:textId="77777777" w:rsidR="00152993" w:rsidRDefault="00152993">
            <w:pPr>
              <w:pStyle w:val="NormalArial"/>
            </w:pPr>
          </w:p>
        </w:tc>
      </w:tr>
      <w:tr w:rsidR="00075A94" w14:paraId="4F43E348" w14:textId="77777777">
        <w:tblPrEx>
          <w:tblCellMar>
            <w:top w:w="0" w:type="dxa"/>
            <w:bottom w:w="0" w:type="dxa"/>
          </w:tblCellMar>
        </w:tblPrEx>
        <w:trPr>
          <w:trHeight w:val="350"/>
        </w:trPr>
        <w:tc>
          <w:tcPr>
            <w:tcW w:w="2880" w:type="dxa"/>
            <w:tcBorders>
              <w:bottom w:val="single" w:sz="4" w:space="0" w:color="auto"/>
            </w:tcBorders>
            <w:shd w:val="clear" w:color="auto" w:fill="FFFFFF"/>
            <w:vAlign w:val="center"/>
          </w:tcPr>
          <w:p w14:paraId="52909563" w14:textId="77777777" w:rsidR="00075A94" w:rsidRPr="00EC55B3" w:rsidDel="00075A94" w:rsidRDefault="00075A94" w:rsidP="00EC55B3">
            <w:pPr>
              <w:pStyle w:val="Header"/>
            </w:pPr>
            <w:r>
              <w:t>Market Segment</w:t>
            </w:r>
          </w:p>
        </w:tc>
        <w:tc>
          <w:tcPr>
            <w:tcW w:w="7560" w:type="dxa"/>
            <w:tcBorders>
              <w:bottom w:val="single" w:sz="4" w:space="0" w:color="auto"/>
            </w:tcBorders>
            <w:vAlign w:val="center"/>
          </w:tcPr>
          <w:p w14:paraId="0FBFE1BE" w14:textId="335938FD" w:rsidR="00075A94" w:rsidRDefault="004969D1">
            <w:pPr>
              <w:pStyle w:val="NormalArial"/>
            </w:pPr>
            <w:r>
              <w:t>Not applicable</w:t>
            </w:r>
          </w:p>
        </w:tc>
      </w:tr>
    </w:tbl>
    <w:p w14:paraId="2B360D73"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F038EC" w14:paraId="73985C4F" w14:textId="77777777" w:rsidTr="00F038EC">
        <w:trPr>
          <w:trHeight w:val="422"/>
          <w:jc w:val="center"/>
        </w:trPr>
        <w:tc>
          <w:tcPr>
            <w:tcW w:w="10440" w:type="dxa"/>
            <w:vAlign w:val="center"/>
          </w:tcPr>
          <w:p w14:paraId="53AECA6B" w14:textId="77777777" w:rsidR="00075A94" w:rsidRPr="00075A94" w:rsidRDefault="00075A94" w:rsidP="00F038EC">
            <w:pPr>
              <w:pStyle w:val="Header"/>
              <w:jc w:val="center"/>
            </w:pPr>
            <w:r w:rsidRPr="00075A94">
              <w:t>Comments</w:t>
            </w:r>
          </w:p>
        </w:tc>
      </w:tr>
    </w:tbl>
    <w:p w14:paraId="371A430D" w14:textId="77777777" w:rsidR="00152993" w:rsidRDefault="00152993">
      <w:pPr>
        <w:pStyle w:val="NormalArial"/>
      </w:pPr>
    </w:p>
    <w:p w14:paraId="058B2969" w14:textId="77777777" w:rsidR="00B10CA2" w:rsidRPr="00B10CA2" w:rsidRDefault="00B10CA2" w:rsidP="00B10CA2">
      <w:pPr>
        <w:pStyle w:val="NormalArial"/>
      </w:pPr>
      <w:r w:rsidRPr="00B10CA2">
        <w:rPr>
          <w:b/>
          <w:bCs/>
        </w:rPr>
        <w:t>The "Post-Study" Election Mechanism</w:t>
      </w:r>
      <w:r w:rsidRPr="00B10CA2">
        <w:t xml:space="preserve"> V-Wire</w:t>
      </w:r>
      <w:r w:rsidRPr="00B10CA2">
        <w:rPr>
          <w:vertAlign w:val="superscript"/>
        </w:rPr>
        <w:t>TM</w:t>
      </w:r>
      <w:r>
        <w:t xml:space="preserve"> </w:t>
      </w:r>
      <w:r w:rsidRPr="00B10CA2">
        <w:t xml:space="preserve">supports the use of </w:t>
      </w:r>
      <w:r w:rsidRPr="00B10CA2">
        <w:rPr>
          <w:b/>
          <w:bCs/>
        </w:rPr>
        <w:t>Controllable Load Resource (CLR)</w:t>
      </w:r>
      <w:r w:rsidRPr="00B10CA2">
        <w:t xml:space="preserve"> status as a tool to resolve interconnection constraints identified during the Full Interconnection Study (FIS).</w:t>
      </w:r>
    </w:p>
    <w:p w14:paraId="46C052E6" w14:textId="03C4DC97" w:rsidR="00B10CA2" w:rsidRPr="00B10CA2" w:rsidRDefault="00B10CA2" w:rsidP="00B10CA2">
      <w:pPr>
        <w:pStyle w:val="NormalArial"/>
        <w:numPr>
          <w:ilvl w:val="0"/>
          <w:numId w:val="13"/>
        </w:numPr>
      </w:pPr>
      <w:r w:rsidRPr="00B10CA2">
        <w:t xml:space="preserve">We recommend that </w:t>
      </w:r>
      <w:r w:rsidR="004969D1">
        <w:t>Planning Guide Revision Request (</w:t>
      </w:r>
      <w:r w:rsidRPr="00B10CA2">
        <w:t>PGRR</w:t>
      </w:r>
      <w:r w:rsidR="004969D1">
        <w:t>)</w:t>
      </w:r>
      <w:r w:rsidRPr="00B10CA2">
        <w:t xml:space="preserve"> 134 explicitly authorize a </w:t>
      </w:r>
      <w:r w:rsidRPr="00B10CA2">
        <w:rPr>
          <w:b/>
          <w:bCs/>
        </w:rPr>
        <w:t>"Conditional Interconnection Election"</w:t>
      </w:r>
      <w:r w:rsidRPr="00B10CA2">
        <w:t xml:space="preserve"> </w:t>
      </w:r>
      <w:r w:rsidRPr="00B10CA2">
        <w:rPr>
          <w:i/>
          <w:iCs/>
        </w:rPr>
        <w:t>after</w:t>
      </w:r>
      <w:r w:rsidRPr="00B10CA2">
        <w:t xml:space="preserve"> the FIS is completed.</w:t>
      </w:r>
    </w:p>
    <w:p w14:paraId="5B390C68" w14:textId="77777777" w:rsidR="00B10CA2" w:rsidRPr="00B10CA2" w:rsidRDefault="00B10CA2" w:rsidP="00B10CA2">
      <w:pPr>
        <w:pStyle w:val="NormalArial"/>
        <w:numPr>
          <w:ilvl w:val="0"/>
          <w:numId w:val="13"/>
        </w:numPr>
      </w:pPr>
      <w:r w:rsidRPr="00B10CA2">
        <w:rPr>
          <w:b/>
          <w:bCs/>
        </w:rPr>
        <w:t>The Use Case:</w:t>
      </w:r>
      <w:r w:rsidRPr="00B10CA2">
        <w:t xml:space="preserve"> If an FIS determines that a Large Load request (e.g., 200 MW) is partially constrained by transmission limits (e.g., only 100 MW is available firm), the Load should have the right to interconnect the </w:t>
      </w:r>
      <w:r w:rsidRPr="00B10CA2">
        <w:rPr>
          <w:i/>
          <w:iCs/>
        </w:rPr>
        <w:t>incremental</w:t>
      </w:r>
      <w:r w:rsidRPr="00B10CA2">
        <w:t xml:space="preserve"> capacity immediately by designating that portion as a CLR.</w:t>
      </w:r>
    </w:p>
    <w:p w14:paraId="369DDD3B" w14:textId="77777777" w:rsidR="00B10CA2" w:rsidRDefault="00B10CA2" w:rsidP="00B10CA2">
      <w:pPr>
        <w:pStyle w:val="NormalArial"/>
        <w:rPr>
          <w:b/>
          <w:bCs/>
        </w:rPr>
      </w:pPr>
    </w:p>
    <w:p w14:paraId="613CE60A" w14:textId="77777777" w:rsidR="00B10CA2" w:rsidRPr="00B10CA2" w:rsidRDefault="00B10CA2" w:rsidP="00B10CA2">
      <w:pPr>
        <w:pStyle w:val="NormalArial"/>
      </w:pPr>
      <w:r w:rsidRPr="00B10CA2">
        <w:rPr>
          <w:b/>
          <w:bCs/>
        </w:rPr>
        <w:t>Bridging the Gap to Firm Service</w:t>
      </w:r>
      <w:r w:rsidRPr="00B10CA2">
        <w:t xml:space="preserve"> This mechanism preserves the status quo while solving the delay for the final tranche of power.</w:t>
      </w:r>
    </w:p>
    <w:p w14:paraId="78520404" w14:textId="77777777" w:rsidR="00B10CA2" w:rsidRPr="00B10CA2" w:rsidRDefault="00B10CA2" w:rsidP="00B10CA2">
      <w:pPr>
        <w:pStyle w:val="NormalArial"/>
        <w:numPr>
          <w:ilvl w:val="0"/>
          <w:numId w:val="14"/>
        </w:numPr>
      </w:pPr>
      <w:r w:rsidRPr="00B10CA2">
        <w:rPr>
          <w:b/>
          <w:bCs/>
        </w:rPr>
        <w:t>Firm Tranche:</w:t>
      </w:r>
      <w:r w:rsidRPr="00B10CA2">
        <w:t xml:space="preserve"> The load receives standard interconnection for the capacity available today (e.g., the first 100 MW).</w:t>
      </w:r>
    </w:p>
    <w:p w14:paraId="7D710D5A" w14:textId="77777777" w:rsidR="00B10CA2" w:rsidRPr="00B10CA2" w:rsidRDefault="00B10CA2" w:rsidP="00B10CA2">
      <w:pPr>
        <w:pStyle w:val="NormalArial"/>
        <w:numPr>
          <w:ilvl w:val="0"/>
          <w:numId w:val="14"/>
        </w:numPr>
      </w:pPr>
      <w:r w:rsidRPr="00B10CA2">
        <w:rPr>
          <w:b/>
          <w:bCs/>
        </w:rPr>
        <w:t>Interim CLR Tranche:</w:t>
      </w:r>
      <w:r w:rsidRPr="00B10CA2">
        <w:t xml:space="preserve"> For the capacity restricted by identified transmission upgrades, the Load may elect CLR status to interconnect on an interim, non-firm basis.</w:t>
      </w:r>
    </w:p>
    <w:p w14:paraId="751A384B" w14:textId="30078082" w:rsidR="00B10CA2" w:rsidRPr="00B10CA2" w:rsidRDefault="00B10CA2" w:rsidP="00B10CA2">
      <w:pPr>
        <w:pStyle w:val="NormalArial"/>
        <w:numPr>
          <w:ilvl w:val="0"/>
          <w:numId w:val="14"/>
        </w:numPr>
      </w:pPr>
      <w:r w:rsidRPr="00B10CA2">
        <w:rPr>
          <w:b/>
          <w:bCs/>
        </w:rPr>
        <w:t>The End State:</w:t>
      </w:r>
      <w:r w:rsidRPr="00B10CA2">
        <w:t xml:space="preserve"> This </w:t>
      </w:r>
      <w:proofErr w:type="gramStart"/>
      <w:r w:rsidRPr="00B10CA2">
        <w:t>designation</w:t>
      </w:r>
      <w:proofErr w:type="gramEnd"/>
      <w:r w:rsidRPr="00B10CA2">
        <w:t xml:space="preserve"> serves as a bridge. Once the identified </w:t>
      </w:r>
      <w:r w:rsidR="004969D1">
        <w:t>Transmission Service Providers (</w:t>
      </w:r>
      <w:r w:rsidRPr="00B10CA2">
        <w:t>TSPs</w:t>
      </w:r>
      <w:r w:rsidR="004969D1">
        <w:t>)</w:t>
      </w:r>
      <w:r w:rsidRPr="00B10CA2">
        <w:t xml:space="preserve"> upgrades are energized, the Load may transition that capacity to standard Firm Service, or choose to remain a CLR based on its operational preference.</w:t>
      </w:r>
    </w:p>
    <w:p w14:paraId="09EE862B" w14:textId="77777777" w:rsidR="00B10CA2" w:rsidRDefault="00B10CA2" w:rsidP="00B10CA2">
      <w:pPr>
        <w:pStyle w:val="NormalArial"/>
        <w:rPr>
          <w:b/>
          <w:bCs/>
        </w:rPr>
      </w:pPr>
    </w:p>
    <w:p w14:paraId="1E9DC8E9" w14:textId="12675755" w:rsidR="00B10CA2" w:rsidRPr="00B10CA2" w:rsidRDefault="00B10CA2" w:rsidP="00B10CA2">
      <w:pPr>
        <w:pStyle w:val="NormalArial"/>
      </w:pPr>
      <w:r w:rsidRPr="00B10CA2">
        <w:rPr>
          <w:b/>
          <w:bCs/>
        </w:rPr>
        <w:t>Operational Security via Nodal Settlement</w:t>
      </w:r>
      <w:r w:rsidRPr="00B10CA2">
        <w:t xml:space="preserve"> By electing CLR status for the constrained tranche, the Load accepts </w:t>
      </w:r>
      <w:r w:rsidRPr="00B10CA2">
        <w:rPr>
          <w:b/>
          <w:bCs/>
        </w:rPr>
        <w:t>Nodal Settlement</w:t>
      </w:r>
      <w:r w:rsidRPr="00B10CA2">
        <w:t xml:space="preserve"> (per NPRR1188</w:t>
      </w:r>
      <w:r w:rsidR="004969D1">
        <w:t xml:space="preserve">, </w:t>
      </w:r>
      <w:r w:rsidR="004969D1" w:rsidRPr="004969D1">
        <w:t>Implement Nodal Dispatch and Energy Settlement for Controllable Load Resources</w:t>
      </w:r>
      <w:r w:rsidRPr="00B10CA2">
        <w:t>) and the associated dispatch obligations. This ensures that the interim capacity is "Price Responsive" and effectively managed by SCED, removing the reliability risk from the TSP while allowing economic development to proceed years ahead of the upgrade schedule.</w:t>
      </w:r>
    </w:p>
    <w:p w14:paraId="26314958" w14:textId="77777777" w:rsidR="00B10CA2" w:rsidRDefault="00B10CA2" w:rsidP="00B10CA2">
      <w:pPr>
        <w:pStyle w:val="NormalArial"/>
        <w:rPr>
          <w:b/>
          <w:bCs/>
        </w:rPr>
      </w:pPr>
    </w:p>
    <w:p w14:paraId="614A4AEC" w14:textId="218E1CD1" w:rsidR="00823E4A" w:rsidRDefault="00B10CA2" w:rsidP="00FF5E88">
      <w:pPr>
        <w:pStyle w:val="NormalArial"/>
      </w:pPr>
      <w:r w:rsidRPr="00B10CA2">
        <w:rPr>
          <w:b/>
          <w:bCs/>
        </w:rPr>
        <w:t>Conclusion</w:t>
      </w:r>
      <w:r w:rsidRPr="00B10CA2">
        <w:t xml:space="preserve"> We urge ERCOT to frame CLR designation not as a prerequisite for study, but as a </w:t>
      </w:r>
      <w:r w:rsidRPr="00B10CA2">
        <w:rPr>
          <w:b/>
          <w:bCs/>
        </w:rPr>
        <w:t>remedy for identified constraints.</w:t>
      </w:r>
      <w:r w:rsidRPr="00B10CA2">
        <w:t xml:space="preserve"> This allows Loads to "Connect and Manage" the specific megawatts that would otherwise be stranded, utilizing private capital (e.g., behind-the-meter resources) to bridge the gap until public infrastructure catches up.</w:t>
      </w:r>
      <w:r>
        <w:t xml:space="preserve"> </w:t>
      </w:r>
      <w:r w:rsidRPr="00B10CA2">
        <w:rPr>
          <w:b/>
          <w:bCs/>
        </w:rPr>
        <w:t>Crucially, this approach maintains grid safety and stability under "status quo" operations.</w:t>
      </w:r>
      <w:r w:rsidRPr="00B10CA2">
        <w:t xml:space="preserve"> By leveraging the Nodal Market to manage congestion, ERCOT can efficiently utilize 100% of </w:t>
      </w:r>
      <w:r>
        <w:t xml:space="preserve">requested </w:t>
      </w:r>
      <w:r w:rsidRPr="00B10CA2">
        <w:t>available grid capacity and integrate more load without imposing new manual burdens on Control Room Operators or compromising system reliability.</w:t>
      </w:r>
    </w:p>
    <w:p w14:paraId="7A2933DF" w14:textId="77777777" w:rsidR="00FF5E88" w:rsidRDefault="00FF5E88" w:rsidP="00FF5E88">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F5E88" w14:paraId="3E3357FD" w14:textId="77777777" w:rsidTr="00366799">
        <w:tblPrEx>
          <w:tblCellMar>
            <w:top w:w="0" w:type="dxa"/>
            <w:bottom w:w="0" w:type="dxa"/>
          </w:tblCellMar>
        </w:tblPrEx>
        <w:trPr>
          <w:trHeight w:val="350"/>
        </w:trPr>
        <w:tc>
          <w:tcPr>
            <w:tcW w:w="10440" w:type="dxa"/>
            <w:tcBorders>
              <w:bottom w:val="single" w:sz="4" w:space="0" w:color="auto"/>
            </w:tcBorders>
            <w:shd w:val="clear" w:color="auto" w:fill="FFFFFF"/>
            <w:vAlign w:val="center"/>
          </w:tcPr>
          <w:p w14:paraId="19B7E0AF" w14:textId="77777777" w:rsidR="00FF5E88" w:rsidRDefault="00FF5E88" w:rsidP="00366799">
            <w:pPr>
              <w:pStyle w:val="Header"/>
              <w:jc w:val="center"/>
            </w:pPr>
            <w:r>
              <w:t>Revised Cover Page Language</w:t>
            </w:r>
          </w:p>
        </w:tc>
      </w:tr>
    </w:tbl>
    <w:p w14:paraId="209CA276" w14:textId="4C15F81F" w:rsidR="00152993" w:rsidRDefault="004969D1" w:rsidP="004969D1">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1597FE62" w14:textId="77777777">
        <w:tblPrEx>
          <w:tblCellMar>
            <w:top w:w="0" w:type="dxa"/>
            <w:bottom w:w="0" w:type="dxa"/>
          </w:tblCellMar>
        </w:tblPrEx>
        <w:trPr>
          <w:trHeight w:val="350"/>
        </w:trPr>
        <w:tc>
          <w:tcPr>
            <w:tcW w:w="10440" w:type="dxa"/>
            <w:tcBorders>
              <w:bottom w:val="single" w:sz="4" w:space="0" w:color="auto"/>
            </w:tcBorders>
            <w:shd w:val="clear" w:color="auto" w:fill="FFFFFF"/>
            <w:vAlign w:val="center"/>
          </w:tcPr>
          <w:p w14:paraId="3411452F" w14:textId="77777777" w:rsidR="00152993" w:rsidRDefault="00152993">
            <w:pPr>
              <w:pStyle w:val="Header"/>
              <w:jc w:val="center"/>
            </w:pPr>
            <w:r>
              <w:t xml:space="preserve">Revised Proposed </w:t>
            </w:r>
            <w:r w:rsidR="00C158EE">
              <w:t xml:space="preserve">Guide </w:t>
            </w:r>
            <w:r>
              <w:t>Language</w:t>
            </w:r>
          </w:p>
        </w:tc>
      </w:tr>
    </w:tbl>
    <w:p w14:paraId="335D213F" w14:textId="740A0DFD" w:rsidR="00152993" w:rsidRDefault="004969D1" w:rsidP="004969D1">
      <w:pPr>
        <w:pStyle w:val="NormalArial"/>
        <w:spacing w:before="120" w:after="120"/>
      </w:pPr>
      <w:r>
        <w:t>None.</w:t>
      </w:r>
    </w:p>
    <w:p w14:paraId="16D14017" w14:textId="77777777" w:rsidR="00152993" w:rsidRDefault="00152993">
      <w:pPr>
        <w:pStyle w:val="BodyText"/>
      </w:pPr>
    </w:p>
    <w:sectPr w:rsidR="00152993" w:rsidSect="0074209E">
      <w:headerReference w:type="default"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8E03B" w14:textId="77777777" w:rsidR="00A25588" w:rsidRDefault="00A25588">
      <w:r>
        <w:separator/>
      </w:r>
    </w:p>
  </w:endnote>
  <w:endnote w:type="continuationSeparator" w:id="0">
    <w:p w14:paraId="380DFD99" w14:textId="77777777" w:rsidR="00A25588" w:rsidRDefault="00A25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43015" w14:textId="379A531A" w:rsidR="003D0994" w:rsidRDefault="004969D1" w:rsidP="0074209E">
    <w:pPr>
      <w:pStyle w:val="Footer"/>
      <w:tabs>
        <w:tab w:val="clear" w:pos="4320"/>
        <w:tab w:val="clear" w:pos="8640"/>
        <w:tab w:val="right" w:pos="9360"/>
      </w:tabs>
      <w:rPr>
        <w:rFonts w:ascii="Arial" w:hAnsi="Arial"/>
        <w:sz w:val="18"/>
      </w:rPr>
    </w:pPr>
    <w:r>
      <w:rPr>
        <w:rFonts w:ascii="Arial" w:hAnsi="Arial"/>
        <w:sz w:val="18"/>
      </w:rPr>
      <w:t>134</w:t>
    </w:r>
    <w:r w:rsidR="00170E84">
      <w:rPr>
        <w:rFonts w:ascii="Arial" w:hAnsi="Arial"/>
        <w:sz w:val="18"/>
      </w:rPr>
      <w:t>P</w:t>
    </w:r>
    <w:r w:rsidR="00C158EE">
      <w:rPr>
        <w:rFonts w:ascii="Arial" w:hAnsi="Arial"/>
        <w:sz w:val="18"/>
      </w:rPr>
      <w:t>GRR</w:t>
    </w:r>
    <w:r>
      <w:rPr>
        <w:rFonts w:ascii="Arial" w:hAnsi="Arial"/>
        <w:sz w:val="18"/>
      </w:rPr>
      <w:t>-17 V-Wire</w:t>
    </w:r>
    <w:r w:rsidR="00C158EE">
      <w:rPr>
        <w:rFonts w:ascii="Arial" w:hAnsi="Arial"/>
        <w:sz w:val="18"/>
      </w:rPr>
      <w:t xml:space="preserve"> </w:t>
    </w:r>
    <w:r w:rsidR="007269C4">
      <w:rPr>
        <w:rFonts w:ascii="Arial" w:hAnsi="Arial"/>
        <w:sz w:val="18"/>
      </w:rPr>
      <w:t>Comment</w:t>
    </w:r>
    <w:r>
      <w:rPr>
        <w:rFonts w:ascii="Arial" w:hAnsi="Arial"/>
        <w:sz w:val="18"/>
      </w:rPr>
      <w:t>s</w:t>
    </w:r>
    <w:r w:rsidR="007269C4">
      <w:rPr>
        <w:rFonts w:ascii="Arial" w:hAnsi="Arial"/>
        <w:sz w:val="18"/>
      </w:rPr>
      <w:t xml:space="preserve"> </w:t>
    </w:r>
    <w:r>
      <w:rPr>
        <w:rFonts w:ascii="Arial" w:hAnsi="Arial"/>
        <w:sz w:val="18"/>
      </w:rPr>
      <w:t>020626</w:t>
    </w:r>
    <w:r w:rsidR="007269C4">
      <w:rPr>
        <w:rFonts w:ascii="Arial" w:hAnsi="Arial"/>
        <w:sz w:val="18"/>
      </w:rPr>
      <w:t xml:space="preserve"> </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14853F11"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4775C" w14:textId="77777777" w:rsidR="00A25588" w:rsidRDefault="00A25588">
      <w:r>
        <w:separator/>
      </w:r>
    </w:p>
  </w:footnote>
  <w:footnote w:type="continuationSeparator" w:id="0">
    <w:p w14:paraId="09BFD1FB" w14:textId="77777777" w:rsidR="00A25588" w:rsidRDefault="00A25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AAE47" w14:textId="5974D2FB" w:rsidR="003D0994" w:rsidRPr="004969D1" w:rsidRDefault="00170E84" w:rsidP="004969D1">
    <w:pPr>
      <w:pStyle w:val="Header"/>
      <w:jc w:val="center"/>
      <w:rPr>
        <w:sz w:val="32"/>
      </w:rPr>
    </w:pPr>
    <w:r>
      <w:rPr>
        <w:sz w:val="32"/>
      </w:rPr>
      <w:t>P</w:t>
    </w:r>
    <w:r w:rsidR="00C158EE">
      <w:rPr>
        <w:sz w:val="32"/>
      </w:rPr>
      <w:t xml:space="preserve">GRR </w:t>
    </w:r>
    <w:r w:rsidR="003D0994">
      <w:rPr>
        <w:sz w:val="32"/>
      </w:rPr>
      <w:t>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4DB46F2"/>
    <w:multiLevelType w:val="multilevel"/>
    <w:tmpl w:val="7C0C6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8B3583"/>
    <w:multiLevelType w:val="multilevel"/>
    <w:tmpl w:val="7C0C6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5A26B3"/>
    <w:multiLevelType w:val="multilevel"/>
    <w:tmpl w:val="7C0C6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2B0BF1"/>
    <w:multiLevelType w:val="multilevel"/>
    <w:tmpl w:val="7C0C6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8524A3"/>
    <w:multiLevelType w:val="multilevel"/>
    <w:tmpl w:val="7C0C6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B56590"/>
    <w:multiLevelType w:val="multilevel"/>
    <w:tmpl w:val="7C0C6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F34016"/>
    <w:multiLevelType w:val="multilevel"/>
    <w:tmpl w:val="7C0C6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B83302"/>
    <w:multiLevelType w:val="multilevel"/>
    <w:tmpl w:val="7C0C6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79281C"/>
    <w:multiLevelType w:val="multilevel"/>
    <w:tmpl w:val="7C0C6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CD3B1C"/>
    <w:multiLevelType w:val="multilevel"/>
    <w:tmpl w:val="7C0C6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45A59"/>
    <w:multiLevelType w:val="multilevel"/>
    <w:tmpl w:val="7C0C6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210727"/>
    <w:multiLevelType w:val="multilevel"/>
    <w:tmpl w:val="7C0C6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9853795">
    <w:abstractNumId w:val="0"/>
  </w:num>
  <w:num w:numId="2" w16cid:durableId="1753813808">
    <w:abstractNumId w:val="11"/>
  </w:num>
  <w:num w:numId="3" w16cid:durableId="1504010755">
    <w:abstractNumId w:val="5"/>
  </w:num>
  <w:num w:numId="4" w16cid:durableId="1442602582">
    <w:abstractNumId w:val="8"/>
  </w:num>
  <w:num w:numId="5" w16cid:durableId="1460800983">
    <w:abstractNumId w:val="3"/>
  </w:num>
  <w:num w:numId="6" w16cid:durableId="750128971">
    <w:abstractNumId w:val="7"/>
  </w:num>
  <w:num w:numId="7" w16cid:durableId="1770155120">
    <w:abstractNumId w:val="12"/>
  </w:num>
  <w:num w:numId="8" w16cid:durableId="1290740197">
    <w:abstractNumId w:val="6"/>
  </w:num>
  <w:num w:numId="9" w16cid:durableId="294795803">
    <w:abstractNumId w:val="10"/>
  </w:num>
  <w:num w:numId="10" w16cid:durableId="1466581230">
    <w:abstractNumId w:val="9"/>
  </w:num>
  <w:num w:numId="11" w16cid:durableId="694888699">
    <w:abstractNumId w:val="1"/>
  </w:num>
  <w:num w:numId="12" w16cid:durableId="1364985141">
    <w:abstractNumId w:val="4"/>
  </w:num>
  <w:num w:numId="13" w16cid:durableId="2142456314">
    <w:abstractNumId w:val="13"/>
  </w:num>
  <w:num w:numId="14" w16cid:durableId="8915748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12122"/>
    <w:rsid w:val="00037668"/>
    <w:rsid w:val="000506A6"/>
    <w:rsid w:val="00075A94"/>
    <w:rsid w:val="00132855"/>
    <w:rsid w:val="00137E11"/>
    <w:rsid w:val="00152993"/>
    <w:rsid w:val="00170297"/>
    <w:rsid w:val="00170E84"/>
    <w:rsid w:val="001A227D"/>
    <w:rsid w:val="001B48BE"/>
    <w:rsid w:val="001E2032"/>
    <w:rsid w:val="00237F13"/>
    <w:rsid w:val="002771E6"/>
    <w:rsid w:val="003010C0"/>
    <w:rsid w:val="00332A97"/>
    <w:rsid w:val="00350C00"/>
    <w:rsid w:val="00366113"/>
    <w:rsid w:val="00366799"/>
    <w:rsid w:val="003C270C"/>
    <w:rsid w:val="003C405A"/>
    <w:rsid w:val="003D0994"/>
    <w:rsid w:val="003E7D74"/>
    <w:rsid w:val="00423824"/>
    <w:rsid w:val="0043567D"/>
    <w:rsid w:val="004969D1"/>
    <w:rsid w:val="004A0E50"/>
    <w:rsid w:val="004B7B90"/>
    <w:rsid w:val="004E2C19"/>
    <w:rsid w:val="005D284C"/>
    <w:rsid w:val="00633E23"/>
    <w:rsid w:val="00673B94"/>
    <w:rsid w:val="00680AC6"/>
    <w:rsid w:val="006835D8"/>
    <w:rsid w:val="006C316E"/>
    <w:rsid w:val="006D0F7C"/>
    <w:rsid w:val="006E7849"/>
    <w:rsid w:val="007133DD"/>
    <w:rsid w:val="007269C4"/>
    <w:rsid w:val="00734EAF"/>
    <w:rsid w:val="0074209E"/>
    <w:rsid w:val="007F2CA8"/>
    <w:rsid w:val="007F7161"/>
    <w:rsid w:val="00823E4A"/>
    <w:rsid w:val="0085559E"/>
    <w:rsid w:val="00896B1B"/>
    <w:rsid w:val="008E559E"/>
    <w:rsid w:val="00916080"/>
    <w:rsid w:val="00921A68"/>
    <w:rsid w:val="00960706"/>
    <w:rsid w:val="00A015C4"/>
    <w:rsid w:val="00A15172"/>
    <w:rsid w:val="00A25588"/>
    <w:rsid w:val="00B10CA2"/>
    <w:rsid w:val="00B845F9"/>
    <w:rsid w:val="00C0598D"/>
    <w:rsid w:val="00C11956"/>
    <w:rsid w:val="00C158EE"/>
    <w:rsid w:val="00C602E5"/>
    <w:rsid w:val="00C748FD"/>
    <w:rsid w:val="00D24DCF"/>
    <w:rsid w:val="00D4046E"/>
    <w:rsid w:val="00DD4739"/>
    <w:rsid w:val="00DE5F33"/>
    <w:rsid w:val="00E07B54"/>
    <w:rsid w:val="00E11F78"/>
    <w:rsid w:val="00E621E1"/>
    <w:rsid w:val="00EC55B3"/>
    <w:rsid w:val="00F038EC"/>
    <w:rsid w:val="00F96FB2"/>
    <w:rsid w:val="00FB51D8"/>
    <w:rsid w:val="00FD08E8"/>
    <w:rsid w:val="00FE5B3D"/>
    <w:rsid w:val="00FF5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23E1F4C"/>
  <w15:chartTrackingRefBased/>
  <w15:docId w15:val="{A7313B4E-9E92-4CA1-B3FF-E3C179968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pPr>
      <w:tabs>
        <w:tab w:val="center" w:pos="4536"/>
      </w:tabs>
    </w:pP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character" w:styleId="UnresolvedMention">
    <w:name w:val="Unresolved Mention"/>
    <w:uiPriority w:val="99"/>
    <w:semiHidden/>
    <w:unhideWhenUsed/>
    <w:rsid w:val="00137E11"/>
    <w:rPr>
      <w:color w:val="605E5C"/>
      <w:shd w:val="clear" w:color="auto" w:fill="E1DFDD"/>
    </w:rPr>
  </w:style>
  <w:style w:type="paragraph" w:styleId="NormalWeb">
    <w:name w:val="Normal (Web)"/>
    <w:basedOn w:val="Normal"/>
    <w:uiPriority w:val="99"/>
    <w:unhideWhenUsed/>
    <w:rsid w:val="001B48B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Jesse@V-Wire.co" TargetMode="External"/><Relationship Id="rId3" Type="http://schemas.openxmlformats.org/officeDocument/2006/relationships/settings" Target="settings.xml"/><Relationship Id="rId7" Type="http://schemas.openxmlformats.org/officeDocument/2006/relationships/hyperlink" Target="https://www.ercot.com/mktrules/issues/PGRR13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409</Words>
  <Characters>2538</Characters>
  <Application>Microsoft Office Word</Application>
  <DocSecurity>0</DocSecurity>
  <Lines>76</Lines>
  <Paragraphs>33</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2914</CharactersWithSpaces>
  <SharedDoc>false</SharedDoc>
  <HLinks>
    <vt:vector size="6" baseType="variant">
      <vt:variant>
        <vt:i4>2883678</vt:i4>
      </vt:variant>
      <vt:variant>
        <vt:i4>0</vt:i4>
      </vt:variant>
      <vt:variant>
        <vt:i4>0</vt:i4>
      </vt:variant>
      <vt:variant>
        <vt:i4>5</vt:i4>
      </vt:variant>
      <vt:variant>
        <vt:lpwstr>mailto:Jesse@V-Wire.co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C Phillips</cp:lastModifiedBy>
  <cp:revision>3</cp:revision>
  <cp:lastPrinted>2001-06-20T16:28:00Z</cp:lastPrinted>
  <dcterms:created xsi:type="dcterms:W3CDTF">2026-02-06T21:07:00Z</dcterms:created>
  <dcterms:modified xsi:type="dcterms:W3CDTF">2026-02-06T21:12:00Z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2026-02-06T21:12:24Z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c31595b7-c1fc-4f35-b761-7fdfa227f16a</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