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67F503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050BE6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A67A0F" w14:textId="39802684" w:rsidR="00152993" w:rsidRDefault="001A3C54">
            <w:pPr>
              <w:pStyle w:val="Header"/>
            </w:pPr>
            <w:hyperlink r:id="rId10" w:history="1">
              <w:r w:rsidR="00DB676D" w:rsidRPr="001A3C54">
                <w:rPr>
                  <w:rStyle w:val="Hyperlink"/>
                </w:rPr>
                <w:t>1309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A53C89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3A101841" w14:textId="57B6582A" w:rsidR="00152993" w:rsidRDefault="009D6B81">
            <w:pPr>
              <w:pStyle w:val="Header"/>
            </w:pPr>
            <w:r>
              <w:t xml:space="preserve">Board Priority - </w:t>
            </w:r>
            <w:r w:rsidR="00DB676D" w:rsidRPr="00DB676D">
              <w:t>Dispatchable Reliability Reserve Service Ancillary Service</w:t>
            </w:r>
          </w:p>
        </w:tc>
      </w:tr>
      <w:tr w:rsidR="00152993" w14:paraId="4A538AE5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4A585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BEB5DC" w14:textId="77777777" w:rsidR="00152993" w:rsidRDefault="00152993">
            <w:pPr>
              <w:pStyle w:val="NormalArial"/>
            </w:pPr>
          </w:p>
        </w:tc>
      </w:tr>
      <w:tr w:rsidR="00152993" w14:paraId="54E38C1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4218" w14:textId="77777777" w:rsidR="00152993" w:rsidRDefault="00152993">
            <w:pPr>
              <w:pStyle w:val="Header"/>
            </w:pPr>
            <w:r>
              <w:t>Date</w:t>
            </w:r>
            <w:r w:rsidR="00DB676D">
              <w:t xml:space="preserve">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5075" w14:textId="0A73FEEE" w:rsidR="00152993" w:rsidRDefault="009D6B81">
            <w:pPr>
              <w:pStyle w:val="NormalArial"/>
            </w:pPr>
            <w:r>
              <w:t>February 3, 2026</w:t>
            </w:r>
          </w:p>
        </w:tc>
      </w:tr>
      <w:tr w:rsidR="00152993" w14:paraId="3B77F98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35628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0EA8" w14:textId="77777777" w:rsidR="00152993" w:rsidRDefault="00152993">
            <w:pPr>
              <w:pStyle w:val="NormalArial"/>
            </w:pPr>
          </w:p>
        </w:tc>
      </w:tr>
      <w:tr w:rsidR="00152993" w14:paraId="48019E92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ABA5BB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62C917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12D2441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3BD48397" w14:textId="77777777" w:rsidR="00152993" w:rsidRDefault="00DB676D">
            <w:pPr>
              <w:pStyle w:val="NormalArial"/>
            </w:pPr>
            <w:r>
              <w:t>Andrew Reimers</w:t>
            </w:r>
          </w:p>
        </w:tc>
      </w:tr>
      <w:tr w:rsidR="00152993" w14:paraId="3445AD5E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79BCC95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F045536" w14:textId="77777777" w:rsidR="00152993" w:rsidRDefault="00DB676D">
            <w:pPr>
              <w:pStyle w:val="NormalArial"/>
            </w:pPr>
            <w:hyperlink r:id="rId11" w:history="1">
              <w:r w:rsidRPr="0070064C">
                <w:rPr>
                  <w:rStyle w:val="Hyperlink"/>
                </w:rPr>
                <w:t>areimers@potomaceconomics.com</w:t>
              </w:r>
            </w:hyperlink>
          </w:p>
        </w:tc>
      </w:tr>
      <w:tr w:rsidR="00152993" w14:paraId="79D5ABA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018C430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012B6BDD" w14:textId="6A06DD56" w:rsidR="00152993" w:rsidRDefault="00DB676D">
            <w:pPr>
              <w:pStyle w:val="NormalArial"/>
            </w:pPr>
            <w:r>
              <w:t>Potomac Economics</w:t>
            </w:r>
            <w:r w:rsidR="009D6B81">
              <w:t xml:space="preserve">, </w:t>
            </w:r>
            <w:r w:rsidR="009D6B81" w:rsidRPr="009D6B81">
              <w:t>Independent Market Monitor (IMM)</w:t>
            </w:r>
          </w:p>
        </w:tc>
      </w:tr>
      <w:tr w:rsidR="00152993" w14:paraId="1FA065B5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27834F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7E537F4" w14:textId="77777777" w:rsidR="00152993" w:rsidRDefault="00DB676D">
            <w:pPr>
              <w:pStyle w:val="NormalArial"/>
            </w:pPr>
            <w:r>
              <w:t>409-656-4403</w:t>
            </w:r>
          </w:p>
        </w:tc>
      </w:tr>
      <w:tr w:rsidR="00152993" w14:paraId="35DD3F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76A90F7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7E48471E" w14:textId="77777777" w:rsidR="00152993" w:rsidRDefault="00152993">
            <w:pPr>
              <w:pStyle w:val="NormalArial"/>
            </w:pPr>
          </w:p>
        </w:tc>
      </w:tr>
      <w:tr w:rsidR="00075A94" w14:paraId="315C8B9D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DE2B4D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D2FE476" w14:textId="56914BDC" w:rsidR="00075A94" w:rsidRDefault="009D6B81">
            <w:pPr>
              <w:pStyle w:val="NormalArial"/>
            </w:pPr>
            <w:r>
              <w:t>Not applicable</w:t>
            </w:r>
          </w:p>
        </w:tc>
      </w:tr>
    </w:tbl>
    <w:p w14:paraId="2407C76A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37C3C6AA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5979FBF5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6CA9275F" w14:textId="77777777" w:rsidR="00152993" w:rsidRDefault="00152993">
      <w:pPr>
        <w:pStyle w:val="NormalArial"/>
      </w:pPr>
    </w:p>
    <w:p w14:paraId="30584985" w14:textId="488E8E30" w:rsidR="00BD7258" w:rsidRDefault="00DB676D" w:rsidP="00BD7258">
      <w:pPr>
        <w:pStyle w:val="NormalArial"/>
      </w:pPr>
      <w:r>
        <w:t xml:space="preserve">The IMM appreciates the opportunity to comment on </w:t>
      </w:r>
      <w:r w:rsidR="002517CD">
        <w:t>Nodal Protocol Revision Request (</w:t>
      </w:r>
      <w:r>
        <w:t>NPRR</w:t>
      </w:r>
      <w:r w:rsidR="002517CD">
        <w:t>)</w:t>
      </w:r>
      <w:r>
        <w:t xml:space="preserve"> 1309, which </w:t>
      </w:r>
      <w:r w:rsidR="00B66C4F">
        <w:t xml:space="preserve">introduces the Dispatchable Reliability Reserves Service (DRRS) as a new </w:t>
      </w:r>
      <w:r w:rsidR="002517CD">
        <w:t>A</w:t>
      </w:r>
      <w:r w:rsidR="00B66C4F">
        <w:t xml:space="preserve">ncillary </w:t>
      </w:r>
      <w:r w:rsidR="002517CD">
        <w:t>S</w:t>
      </w:r>
      <w:r w:rsidR="00B66C4F">
        <w:t xml:space="preserve">ervice. This NPRR defines the characteristics of DRRS including how it is procured in the Day-Ahead and Real-Time Markets, how it is deployed through </w:t>
      </w:r>
      <w:r w:rsidR="002517CD">
        <w:t>Reliability Unit Commitment (</w:t>
      </w:r>
      <w:r w:rsidR="00B66C4F">
        <w:t>RUC</w:t>
      </w:r>
      <w:r w:rsidR="002517CD">
        <w:t>)</w:t>
      </w:r>
      <w:r w:rsidR="00B66C4F">
        <w:t xml:space="preserve">, and the eligibility requirements for </w:t>
      </w:r>
      <w:r w:rsidR="003533C3">
        <w:t>R</w:t>
      </w:r>
      <w:r w:rsidR="00B66C4F">
        <w:t>esource</w:t>
      </w:r>
      <w:r w:rsidR="003533C3">
        <w:t>s</w:t>
      </w:r>
      <w:r w:rsidR="00B66C4F">
        <w:t xml:space="preserve"> to provide DRRS. NPRR1309 is the successor to NPRR1235, </w:t>
      </w:r>
      <w:r w:rsidR="002517CD" w:rsidRPr="002517CD">
        <w:t>Dispatchable Reliability Reserve Service as a Stand-Alone Ancillary Service</w:t>
      </w:r>
      <w:r w:rsidR="002517CD">
        <w:t xml:space="preserve">, </w:t>
      </w:r>
      <w:r w:rsidR="00B66C4F">
        <w:t xml:space="preserve">which was the </w:t>
      </w:r>
      <w:r w:rsidR="00AA0410">
        <w:t>previous</w:t>
      </w:r>
      <w:r w:rsidR="00B66C4F">
        <w:t xml:space="preserve"> DRRS proposal sponsored by ERCOT. We commend ERCOT for addressing our major concerns with the NPRR1235 proposal</w:t>
      </w:r>
      <w:r w:rsidR="005B161F">
        <w:t xml:space="preserve"> and</w:t>
      </w:r>
      <w:r w:rsidR="00B66C4F">
        <w:t xml:space="preserve"> are pleased to offer our qualified support for NPRR1309. </w:t>
      </w:r>
    </w:p>
    <w:p w14:paraId="654BC35A" w14:textId="77777777" w:rsidR="00D55578" w:rsidRDefault="00D55578" w:rsidP="00BD7258">
      <w:pPr>
        <w:pStyle w:val="NormalArial"/>
      </w:pPr>
    </w:p>
    <w:p w14:paraId="3463166A" w14:textId="1F73FDDA" w:rsidR="00D55578" w:rsidRDefault="00B36373" w:rsidP="00BD7258">
      <w:pPr>
        <w:pStyle w:val="NormalArial"/>
      </w:pPr>
      <w:r>
        <w:t xml:space="preserve">In these comments, we will outline </w:t>
      </w:r>
      <w:r w:rsidR="002F4258">
        <w:t xml:space="preserve">(1) </w:t>
      </w:r>
      <w:r w:rsidR="002F5A7D">
        <w:t>how this proposal addresses our prior concerns with NPRR1235,</w:t>
      </w:r>
      <w:r w:rsidR="002F4258">
        <w:t xml:space="preserve"> (2)</w:t>
      </w:r>
      <w:r w:rsidR="002F5A7D">
        <w:t xml:space="preserve"> </w:t>
      </w:r>
      <w:r w:rsidR="00226CDA">
        <w:t xml:space="preserve">that </w:t>
      </w:r>
      <w:r w:rsidR="001146B3">
        <w:t>we are in favor of keeping DRRS a</w:t>
      </w:r>
      <w:r w:rsidR="002F4258">
        <w:t xml:space="preserve"> reserve product and not a</w:t>
      </w:r>
      <w:r w:rsidR="006719A8">
        <w:t xml:space="preserve">n </w:t>
      </w:r>
      <w:r w:rsidR="00E95020">
        <w:t>explicit</w:t>
      </w:r>
      <w:r w:rsidR="002F4258">
        <w:t xml:space="preserve"> tool for resource adequacy, </w:t>
      </w:r>
      <w:r w:rsidR="0069780A">
        <w:t>(3) that procurement of DRRS should be tied to reliability criteria</w:t>
      </w:r>
      <w:r w:rsidR="00B0751A">
        <w:t xml:space="preserve"> and </w:t>
      </w:r>
      <w:r w:rsidR="001B5C64">
        <w:t xml:space="preserve">that </w:t>
      </w:r>
      <w:r w:rsidR="00B0751A">
        <w:t>its</w:t>
      </w:r>
      <w:r w:rsidR="00071F24">
        <w:t xml:space="preserve"> demand curve should </w:t>
      </w:r>
      <w:r w:rsidR="00462D5B">
        <w:t>be designed to achieve these reliability criteria effectively, (</w:t>
      </w:r>
      <w:r w:rsidR="001967E6">
        <w:t>4</w:t>
      </w:r>
      <w:r w:rsidR="00462D5B">
        <w:t xml:space="preserve">) </w:t>
      </w:r>
      <w:r w:rsidR="00BC6368">
        <w:t xml:space="preserve">that we are seeking clarification on whether </w:t>
      </w:r>
      <w:r w:rsidR="00636CCC">
        <w:t xml:space="preserve">ERCOT intends to </w:t>
      </w:r>
      <w:r w:rsidR="00172D69">
        <w:t>offset</w:t>
      </w:r>
      <w:r w:rsidR="00636CCC">
        <w:t xml:space="preserve"> procurement quantities of </w:t>
      </w:r>
      <w:r w:rsidR="002517CD">
        <w:t>Non-Spinning Reserve (</w:t>
      </w:r>
      <w:r w:rsidR="00636CCC">
        <w:t>Non-Spin</w:t>
      </w:r>
      <w:r w:rsidR="002517CD">
        <w:t>)</w:t>
      </w:r>
      <w:r w:rsidR="00172D69">
        <w:t xml:space="preserve"> through the introduction of DRRS, or whether DRRS is </w:t>
      </w:r>
      <w:r w:rsidR="00B003B9">
        <w:t>procured in addition to current levels of Non-Spin procurement</w:t>
      </w:r>
      <w:r w:rsidR="00724172">
        <w:t xml:space="preserve">, and (5) </w:t>
      </w:r>
      <w:r w:rsidR="00B37EBE">
        <w:t>that the duration requirement for Non-Spin should be reduced to one hour upon implementation of DRRS</w:t>
      </w:r>
      <w:r w:rsidR="00B003B9">
        <w:t xml:space="preserve">. </w:t>
      </w:r>
    </w:p>
    <w:p w14:paraId="44CE36CA" w14:textId="77777777" w:rsidR="00161E39" w:rsidRDefault="00161E39" w:rsidP="00BD7258">
      <w:pPr>
        <w:pStyle w:val="NormalArial"/>
      </w:pPr>
    </w:p>
    <w:p w14:paraId="46093D45" w14:textId="1F200B2A" w:rsidR="00B66C4F" w:rsidRPr="00377992" w:rsidRDefault="00377992" w:rsidP="00E97A9D">
      <w:pPr>
        <w:pStyle w:val="NormalArial"/>
        <w:numPr>
          <w:ilvl w:val="0"/>
          <w:numId w:val="9"/>
        </w:numPr>
        <w:spacing w:after="160"/>
        <w:rPr>
          <w:b/>
          <w:bCs/>
          <w:u w:val="single"/>
        </w:rPr>
      </w:pPr>
      <w:r>
        <w:rPr>
          <w:b/>
          <w:bCs/>
          <w:u w:val="single"/>
        </w:rPr>
        <w:t>Prior</w:t>
      </w:r>
      <w:r w:rsidRPr="00377992">
        <w:rPr>
          <w:b/>
          <w:bCs/>
          <w:u w:val="single"/>
        </w:rPr>
        <w:t xml:space="preserve"> DRRS Concerns</w:t>
      </w:r>
    </w:p>
    <w:p w14:paraId="6B80649E" w14:textId="3FDE4ECA" w:rsidR="000E1209" w:rsidRDefault="000E1209" w:rsidP="00073B87">
      <w:pPr>
        <w:pStyle w:val="NormalArial"/>
        <w:spacing w:after="160"/>
      </w:pPr>
      <w:r>
        <w:t>In our comments on NPRR1235</w:t>
      </w:r>
      <w:r w:rsidR="00C30656">
        <w:t xml:space="preserve"> from November 20, 2024</w:t>
      </w:r>
      <w:r>
        <w:t>, we outlined the following features that are necessary for DRRS to function effectively:</w:t>
      </w:r>
    </w:p>
    <w:p w14:paraId="37A0F876" w14:textId="7BD316B6" w:rsidR="000E1209" w:rsidRDefault="000E1209" w:rsidP="000E1209">
      <w:pPr>
        <w:pStyle w:val="NormalArial"/>
        <w:numPr>
          <w:ilvl w:val="0"/>
          <w:numId w:val="4"/>
        </w:numPr>
      </w:pPr>
      <w:r>
        <w:lastRenderedPageBreak/>
        <w:t xml:space="preserve">DRRS should be procured and co-optimized in both Day-Ahead and Real-Time so that </w:t>
      </w:r>
      <w:r w:rsidR="002517CD">
        <w:t>R</w:t>
      </w:r>
      <w:r>
        <w:t>eal-</w:t>
      </w:r>
      <w:r w:rsidR="002517CD">
        <w:t>T</w:t>
      </w:r>
      <w:r>
        <w:t xml:space="preserve">ime shortages of DRRS-eligible capacity </w:t>
      </w:r>
      <w:r w:rsidR="00703ECE">
        <w:t>can</w:t>
      </w:r>
      <w:r>
        <w:t xml:space="preserve"> be factored into price formation, thus contributing to resource adequacy. </w:t>
      </w:r>
    </w:p>
    <w:p w14:paraId="35689279" w14:textId="3A4355AC" w:rsidR="000E1209" w:rsidRDefault="000E1209" w:rsidP="000E1209">
      <w:pPr>
        <w:pStyle w:val="NormalArial"/>
        <w:numPr>
          <w:ilvl w:val="0"/>
          <w:numId w:val="4"/>
        </w:numPr>
      </w:pPr>
      <w:r>
        <w:t xml:space="preserve">Both </w:t>
      </w:r>
      <w:r w:rsidR="002517CD">
        <w:t>On-L</w:t>
      </w:r>
      <w:r>
        <w:t xml:space="preserve">ine and </w:t>
      </w:r>
      <w:r w:rsidR="002517CD">
        <w:t>O</w:t>
      </w:r>
      <w:r>
        <w:t>ff</w:t>
      </w:r>
      <w:r w:rsidR="002517CD">
        <w:t>-L</w:t>
      </w:r>
      <w:r>
        <w:t xml:space="preserve">ine units should be eligible for DRRS awards in both Day-Ahead and Real-Time. Excluding either </w:t>
      </w:r>
      <w:r w:rsidR="008F60A9">
        <w:t>could result in inefficient commitment decisions and price formation.</w:t>
      </w:r>
    </w:p>
    <w:p w14:paraId="07C7EA00" w14:textId="3CD2092E" w:rsidR="008F60A9" w:rsidRDefault="008F60A9" w:rsidP="000E1209">
      <w:pPr>
        <w:pStyle w:val="NormalArial"/>
        <w:numPr>
          <w:ilvl w:val="0"/>
          <w:numId w:val="4"/>
        </w:numPr>
      </w:pPr>
      <w:r>
        <w:t xml:space="preserve">DRRS should be designed strictly as an operating reserve </w:t>
      </w:r>
      <w:r w:rsidR="005B161F">
        <w:t>and not with an explicit resource adequacy/revenue sufficien</w:t>
      </w:r>
      <w:r w:rsidR="00A57C56">
        <w:t>cy</w:t>
      </w:r>
      <w:r w:rsidR="005B161F">
        <w:t xml:space="preserve"> target in mind. As such, the</w:t>
      </w:r>
      <w:r>
        <w:t xml:space="preserve"> DRRS procurement methodology and demand curve should be designed </w:t>
      </w:r>
      <w:r w:rsidR="005B161F">
        <w:t xml:space="preserve">solely </w:t>
      </w:r>
      <w:r>
        <w:t>according to the marginal reliability value of DRRS capacity</w:t>
      </w:r>
      <w:r w:rsidR="005B161F">
        <w:t>.</w:t>
      </w:r>
      <w:r>
        <w:t xml:space="preserve"> </w:t>
      </w:r>
    </w:p>
    <w:p w14:paraId="145A6AF0" w14:textId="77777777" w:rsidR="00D07457" w:rsidRDefault="00D07457" w:rsidP="00D07457">
      <w:pPr>
        <w:pStyle w:val="NormalArial"/>
      </w:pPr>
    </w:p>
    <w:p w14:paraId="1D51409D" w14:textId="3FF768DE" w:rsidR="008F60A9" w:rsidRDefault="00D07457" w:rsidP="00BD7258">
      <w:pPr>
        <w:pStyle w:val="NormalArial"/>
      </w:pPr>
      <w:r>
        <w:t xml:space="preserve">We acknowledge that the statutory requirements for the design of DRRS, particularly the mandate </w:t>
      </w:r>
      <w:r w:rsidR="00695422">
        <w:t>that</w:t>
      </w:r>
      <w:r w:rsidR="00D82331">
        <w:t xml:space="preserve"> DRRS</w:t>
      </w:r>
      <w:r w:rsidR="00695422">
        <w:t xml:space="preserve"> should</w:t>
      </w:r>
      <w:r w:rsidR="00D82331">
        <w:t xml:space="preserve"> offset RUC deployments,</w:t>
      </w:r>
      <w:r>
        <w:t xml:space="preserve"> limit ERCOT’s options for satisfying </w:t>
      </w:r>
      <w:r w:rsidR="00A13060">
        <w:t>our first two concerns</w:t>
      </w:r>
      <w:r>
        <w:t xml:space="preserve"> but are pleased to see that NPRR1309 effectively addresses </w:t>
      </w:r>
      <w:r w:rsidR="000D3FE6">
        <w:t xml:space="preserve">them given the constraints. </w:t>
      </w:r>
      <w:r w:rsidR="00AA2C34">
        <w:t>O</w:t>
      </w:r>
      <w:r w:rsidR="005B161F">
        <w:t>ur third</w:t>
      </w:r>
      <w:r w:rsidR="00432881">
        <w:t xml:space="preserve"> </w:t>
      </w:r>
      <w:r w:rsidR="00377992">
        <w:t>concern</w:t>
      </w:r>
      <w:r w:rsidR="005B161F">
        <w:t xml:space="preserve"> remains </w:t>
      </w:r>
      <w:r w:rsidR="00432881">
        <w:t xml:space="preserve">regarding </w:t>
      </w:r>
      <w:r w:rsidR="00DB09CB">
        <w:t xml:space="preserve">DRRS </w:t>
      </w:r>
      <w:r w:rsidR="00D319D6">
        <w:t xml:space="preserve">exclusively </w:t>
      </w:r>
      <w:r w:rsidR="00DB09CB">
        <w:t>as a</w:t>
      </w:r>
      <w:r w:rsidR="00432881">
        <w:t xml:space="preserve"> </w:t>
      </w:r>
      <w:r w:rsidR="003A3A8E">
        <w:t>res</w:t>
      </w:r>
      <w:r w:rsidR="00FA6973">
        <w:t>erve product rather th</w:t>
      </w:r>
      <w:r w:rsidR="006A3E17">
        <w:t xml:space="preserve">an </w:t>
      </w:r>
      <w:r w:rsidR="00851160">
        <w:t>a tool for resource adequacy.</w:t>
      </w:r>
      <w:r w:rsidR="00465683">
        <w:t xml:space="preserve"> We expand on that concern in our comments on NPRR1310</w:t>
      </w:r>
      <w:r w:rsidR="002517CD">
        <w:t xml:space="preserve">, </w:t>
      </w:r>
      <w:r w:rsidR="002517CD" w:rsidRPr="002517CD">
        <w:t>Dispatchable Reliability Reserve Service Plus Energy Storage Resource Participation and Release Factor</w:t>
      </w:r>
      <w:r w:rsidR="00465683">
        <w:t xml:space="preserve">. </w:t>
      </w:r>
    </w:p>
    <w:p w14:paraId="51287D5C" w14:textId="77777777" w:rsidR="004B3EA1" w:rsidRDefault="004B3EA1" w:rsidP="00BD7258">
      <w:pPr>
        <w:pStyle w:val="NormalArial"/>
      </w:pPr>
    </w:p>
    <w:p w14:paraId="26A95320" w14:textId="60E1A297" w:rsidR="005E70F1" w:rsidRPr="003F124A" w:rsidRDefault="0098249B" w:rsidP="00E97A9D">
      <w:pPr>
        <w:pStyle w:val="NormalArial"/>
        <w:numPr>
          <w:ilvl w:val="0"/>
          <w:numId w:val="9"/>
        </w:numPr>
        <w:spacing w:after="160"/>
        <w:rPr>
          <w:b/>
          <w:bCs/>
          <w:u w:val="single"/>
        </w:rPr>
      </w:pPr>
      <w:r w:rsidRPr="003F124A">
        <w:rPr>
          <w:b/>
          <w:bCs/>
          <w:u w:val="single"/>
        </w:rPr>
        <w:t xml:space="preserve">The DRRS Demand Curve </w:t>
      </w:r>
      <w:r w:rsidR="007D729B" w:rsidRPr="003F124A">
        <w:rPr>
          <w:b/>
          <w:bCs/>
          <w:u w:val="single"/>
        </w:rPr>
        <w:t xml:space="preserve">Should Reflect </w:t>
      </w:r>
      <w:r w:rsidR="003F124A">
        <w:rPr>
          <w:b/>
          <w:bCs/>
          <w:u w:val="single"/>
        </w:rPr>
        <w:t xml:space="preserve">its </w:t>
      </w:r>
      <w:r w:rsidR="007D729B" w:rsidRPr="003F124A">
        <w:rPr>
          <w:b/>
          <w:bCs/>
          <w:u w:val="single"/>
        </w:rPr>
        <w:t>Reliability</w:t>
      </w:r>
      <w:r w:rsidR="003F124A" w:rsidRPr="003F124A">
        <w:rPr>
          <w:b/>
          <w:bCs/>
          <w:u w:val="single"/>
        </w:rPr>
        <w:t xml:space="preserve"> </w:t>
      </w:r>
      <w:r w:rsidR="00530F8C">
        <w:rPr>
          <w:b/>
          <w:bCs/>
          <w:u w:val="single"/>
        </w:rPr>
        <w:t>Value</w:t>
      </w:r>
    </w:p>
    <w:p w14:paraId="189C9DB7" w14:textId="00F022FF" w:rsidR="006C6D7A" w:rsidRDefault="006C79D3" w:rsidP="00AA2C34">
      <w:pPr>
        <w:pStyle w:val="NormalArial"/>
      </w:pPr>
      <w:r>
        <w:t xml:space="preserve">The effectiveness of DRRS as an operating reserve product depends on whether it is procured according to objective reliability criteria such as the probability of </w:t>
      </w:r>
      <w:r w:rsidR="002517CD">
        <w:t>L</w:t>
      </w:r>
      <w:r>
        <w:t xml:space="preserve">oad shed and how effectively its demand curve characterizes that reliability value. </w:t>
      </w:r>
      <w:r w:rsidR="003F124A">
        <w:t xml:space="preserve">The </w:t>
      </w:r>
      <w:r w:rsidR="00ED682D">
        <w:t xml:space="preserve">currently </w:t>
      </w:r>
      <w:r w:rsidR="003F124A">
        <w:t xml:space="preserve">proposed </w:t>
      </w:r>
      <w:r w:rsidR="00ED682D">
        <w:t>demand curve</w:t>
      </w:r>
      <w:r w:rsidR="00AA2C34">
        <w:t xml:space="preserve"> decreases</w:t>
      </w:r>
      <w:r w:rsidR="00ED682D">
        <w:t xml:space="preserve"> linearly</w:t>
      </w:r>
      <w:r w:rsidR="00AA2C34">
        <w:t xml:space="preserve"> from $150</w:t>
      </w:r>
      <w:r w:rsidR="00ED682D">
        <w:t>/MWh</w:t>
      </w:r>
      <w:r w:rsidR="00AA2C34">
        <w:t xml:space="preserve"> to a $10</w:t>
      </w:r>
      <w:r w:rsidR="00ED682D">
        <w:t>/MWh</w:t>
      </w:r>
      <w:r w:rsidR="00AA2C34">
        <w:t xml:space="preserve"> floor corresponding to the DRRS plan determined by the procurement methodology. </w:t>
      </w:r>
      <w:r w:rsidR="0047179E">
        <w:t xml:space="preserve">While we </w:t>
      </w:r>
      <w:r w:rsidR="00DC3382">
        <w:t xml:space="preserve">commend ERCOT for designing </w:t>
      </w:r>
      <w:r w:rsidR="00E0015B">
        <w:t>a demand curve that scales</w:t>
      </w:r>
      <w:r w:rsidR="00573F8D">
        <w:t xml:space="preserve"> with its corresponding A</w:t>
      </w:r>
      <w:r w:rsidR="002517CD">
        <w:t xml:space="preserve">ncillary </w:t>
      </w:r>
      <w:r w:rsidR="00573F8D">
        <w:t>S</w:t>
      </w:r>
      <w:r w:rsidR="002517CD">
        <w:t>ervice</w:t>
      </w:r>
      <w:r w:rsidR="00573F8D">
        <w:t xml:space="preserve"> procurement target,</w:t>
      </w:r>
      <w:r w:rsidR="00AA2C34">
        <w:t xml:space="preserve"> ERCOT has not reported the empirical basis for either</w:t>
      </w:r>
      <w:r w:rsidR="00C166E4">
        <w:t xml:space="preserve"> </w:t>
      </w:r>
      <w:r w:rsidR="00AA2C34" w:rsidDel="00A15814">
        <w:t xml:space="preserve">of </w:t>
      </w:r>
      <w:r w:rsidR="00AA2C34">
        <w:t>the</w:t>
      </w:r>
      <w:r w:rsidR="00A15814">
        <w:t xml:space="preserve"> curve’s</w:t>
      </w:r>
      <w:r w:rsidR="00AA2C34">
        <w:t xml:space="preserve"> </w:t>
      </w:r>
      <w:r w:rsidR="00A15814">
        <w:t xml:space="preserve">endpoints or for </w:t>
      </w:r>
      <w:r w:rsidR="007D5C64">
        <w:t>its linear shape. A</w:t>
      </w:r>
      <w:r w:rsidR="00AA2C34">
        <w:t xml:space="preserve"> curve that accurately reflected the marginal reliability value of DRRS should have an exponentially decreasing rather than linear shape. </w:t>
      </w:r>
    </w:p>
    <w:p w14:paraId="6B443CAE" w14:textId="77777777" w:rsidR="006C6D7A" w:rsidRDefault="006C6D7A" w:rsidP="00AA2C34">
      <w:pPr>
        <w:pStyle w:val="NormalArial"/>
      </w:pPr>
    </w:p>
    <w:p w14:paraId="1672F112" w14:textId="192AE965" w:rsidR="00AA2C34" w:rsidRDefault="00AA2C34" w:rsidP="00AA2C34">
      <w:pPr>
        <w:pStyle w:val="NormalArial"/>
      </w:pPr>
      <w:r>
        <w:t>Th</w:t>
      </w:r>
      <w:r w:rsidR="006C6D7A">
        <w:t>e</w:t>
      </w:r>
      <w:r>
        <w:t xml:space="preserve"> linear shape could also result in inefficient market outcomes because it would price shortages for much of the DRRS plan above the right tail of the </w:t>
      </w:r>
      <w:r w:rsidR="002517CD" w:rsidRPr="002517CD">
        <w:t xml:space="preserve">Aggregate Operating Reserve Demand Curve </w:t>
      </w:r>
      <w:r w:rsidR="002517CD">
        <w:t>(</w:t>
      </w:r>
      <w:r>
        <w:t>AORDC</w:t>
      </w:r>
      <w:r w:rsidR="002517CD">
        <w:t>)</w:t>
      </w:r>
      <w:r>
        <w:t xml:space="preserve">, thereby promoting shortages of other higher-value reserve products instead of DRRS. </w:t>
      </w:r>
      <w:r w:rsidR="003C00A0">
        <w:t xml:space="preserve">We would like </w:t>
      </w:r>
      <w:r>
        <w:t>to see a more rigorous proposal for both the procurement methodology and the demand curve formulation before we can offer more</w:t>
      </w:r>
      <w:r w:rsidR="00BB0796">
        <w:t xml:space="preserve"> support for this </w:t>
      </w:r>
      <w:r w:rsidR="00EF421A">
        <w:t>NPRR</w:t>
      </w:r>
      <w:r w:rsidR="00BB0796">
        <w:t>.</w:t>
      </w:r>
      <w:r>
        <w:t xml:space="preserve"> </w:t>
      </w:r>
    </w:p>
    <w:p w14:paraId="3939B9AA" w14:textId="77777777" w:rsidR="004A16E6" w:rsidRDefault="004A16E6" w:rsidP="00AA2C34">
      <w:pPr>
        <w:pStyle w:val="NormalArial"/>
      </w:pPr>
    </w:p>
    <w:p w14:paraId="67C06D8D" w14:textId="74164294" w:rsidR="00AA2C34" w:rsidRDefault="0059676A" w:rsidP="00E97A9D">
      <w:pPr>
        <w:pStyle w:val="NormalArial"/>
        <w:numPr>
          <w:ilvl w:val="0"/>
          <w:numId w:val="9"/>
        </w:numPr>
        <w:spacing w:after="160"/>
        <w:rPr>
          <w:b/>
          <w:bCs/>
          <w:u w:val="single"/>
        </w:rPr>
      </w:pPr>
      <w:r>
        <w:rPr>
          <w:b/>
          <w:bCs/>
          <w:u w:val="single"/>
        </w:rPr>
        <w:t xml:space="preserve">Clarify Whether DRRS </w:t>
      </w:r>
      <w:r w:rsidR="00C621E9">
        <w:rPr>
          <w:b/>
          <w:bCs/>
          <w:u w:val="single"/>
        </w:rPr>
        <w:t xml:space="preserve">will Offset or </w:t>
      </w:r>
      <w:r>
        <w:rPr>
          <w:b/>
          <w:bCs/>
          <w:u w:val="single"/>
        </w:rPr>
        <w:t xml:space="preserve">is Procured in Addition to Non-Spin </w:t>
      </w:r>
    </w:p>
    <w:p w14:paraId="7F86C6E2" w14:textId="1EBCF269" w:rsidR="00915F23" w:rsidRDefault="00C621E9" w:rsidP="00742106">
      <w:pPr>
        <w:pStyle w:val="NormalArial"/>
      </w:pPr>
      <w:r>
        <w:t>ERCOT has</w:t>
      </w:r>
      <w:r w:rsidDel="00246C1D">
        <w:t xml:space="preserve"> </w:t>
      </w:r>
      <w:r>
        <w:t>sent mixed signals</w:t>
      </w:r>
      <w:r w:rsidR="00253FDC">
        <w:t xml:space="preserve"> </w:t>
      </w:r>
      <w:r w:rsidR="00FE7C53">
        <w:t>regarding</w:t>
      </w:r>
      <w:r w:rsidR="00253FDC">
        <w:t xml:space="preserve"> </w:t>
      </w:r>
      <w:r w:rsidR="00121AA0">
        <w:t xml:space="preserve">how </w:t>
      </w:r>
      <w:r w:rsidR="008E4A13">
        <w:t xml:space="preserve">the implementation of DRRS will </w:t>
      </w:r>
      <w:proofErr w:type="gramStart"/>
      <w:r w:rsidR="008E4A13">
        <w:t>impact</w:t>
      </w:r>
      <w:proofErr w:type="gramEnd"/>
      <w:r w:rsidR="008E4A13">
        <w:t xml:space="preserve"> the overall level of </w:t>
      </w:r>
      <w:r w:rsidR="002517CD">
        <w:t>A</w:t>
      </w:r>
      <w:r w:rsidR="008E4A13">
        <w:t xml:space="preserve">ncillary </w:t>
      </w:r>
      <w:r w:rsidR="002517CD">
        <w:t>S</w:t>
      </w:r>
      <w:r w:rsidR="008E4A13">
        <w:t xml:space="preserve">ervices </w:t>
      </w:r>
      <w:r w:rsidR="00F959D7">
        <w:t>procured in the ERCOT markets</w:t>
      </w:r>
      <w:r w:rsidR="004B3EA1">
        <w:t>. On one hand, ERCOT has expressed a willingness to reconsider the procurement methodology for Non</w:t>
      </w:r>
      <w:r w:rsidR="00915F23">
        <w:t>-</w:t>
      </w:r>
      <w:r w:rsidR="004B3EA1">
        <w:t>Spin after the implementation of DRRS, thus reducing the extent to which Non</w:t>
      </w:r>
      <w:r w:rsidR="00915F23">
        <w:t>-</w:t>
      </w:r>
      <w:r w:rsidR="004B3EA1">
        <w:t xml:space="preserve">Spin is over-procured as we argued during the </w:t>
      </w:r>
      <w:r w:rsidR="008111F9">
        <w:t xml:space="preserve">development </w:t>
      </w:r>
      <w:r w:rsidR="004B3EA1">
        <w:t>of the A</w:t>
      </w:r>
      <w:r w:rsidR="002517CD">
        <w:t xml:space="preserve">ncillary </w:t>
      </w:r>
      <w:r w:rsidR="004B3EA1">
        <w:t>S</w:t>
      </w:r>
      <w:r w:rsidR="002517CD">
        <w:t>ervice</w:t>
      </w:r>
      <w:r w:rsidR="004B3EA1">
        <w:t xml:space="preserve"> Methodology for 2026. On the other hand, in the Aurora study on DRRS, they assumed </w:t>
      </w:r>
      <w:r w:rsidR="004B3EA1">
        <w:lastRenderedPageBreak/>
        <w:t xml:space="preserve">that the volume of DRRS would be equivalent to </w:t>
      </w:r>
      <w:proofErr w:type="spellStart"/>
      <w:r w:rsidR="004B3EA1">
        <w:t>and</w:t>
      </w:r>
      <w:proofErr w:type="spellEnd"/>
      <w:r w:rsidR="004B3EA1">
        <w:t xml:space="preserve"> additive to the volume of Non</w:t>
      </w:r>
      <w:r w:rsidR="00915F23">
        <w:t>-</w:t>
      </w:r>
      <w:r w:rsidR="004B3EA1">
        <w:t xml:space="preserve">Spin already procured by ERCOT. Presumably, ERCOT signed off on </w:t>
      </w:r>
      <w:r w:rsidR="00DC7D35">
        <w:t>the latter</w:t>
      </w:r>
      <w:r w:rsidR="004B3EA1">
        <w:t xml:space="preserve"> as part of the design for the Aurora study. </w:t>
      </w:r>
      <w:r w:rsidR="00A64987">
        <w:t>We</w:t>
      </w:r>
      <w:r w:rsidR="00C30656">
        <w:t xml:space="preserve"> </w:t>
      </w:r>
      <w:r w:rsidR="00A64987">
        <w:t>do not support</w:t>
      </w:r>
      <w:r w:rsidR="004B3EA1">
        <w:t xml:space="preserve"> NPRR1309 if it is only going to further exacerbate ERCOT</w:t>
      </w:r>
      <w:r w:rsidR="00C30656">
        <w:t>’s excessive procurement of</w:t>
      </w:r>
      <w:r w:rsidR="004B3EA1">
        <w:t xml:space="preserve"> </w:t>
      </w:r>
      <w:r w:rsidR="00AB01C5">
        <w:t xml:space="preserve">operating </w:t>
      </w:r>
      <w:r w:rsidR="004B3EA1">
        <w:t>reserves and</w:t>
      </w:r>
      <w:r w:rsidR="00C30656">
        <w:t xml:space="preserve"> the resulting </w:t>
      </w:r>
      <w:r w:rsidR="00571552">
        <w:t>interfer</w:t>
      </w:r>
      <w:r w:rsidR="00C30656">
        <w:t>ence</w:t>
      </w:r>
      <w:r w:rsidR="00571552">
        <w:t xml:space="preserve"> with effective price formation.</w:t>
      </w:r>
    </w:p>
    <w:p w14:paraId="51221639" w14:textId="77777777" w:rsidR="00751EB1" w:rsidRDefault="00751EB1" w:rsidP="00742106">
      <w:pPr>
        <w:pStyle w:val="NormalArial"/>
      </w:pPr>
    </w:p>
    <w:p w14:paraId="586B9B01" w14:textId="03844183" w:rsidR="00CC6860" w:rsidRPr="00BC61B8" w:rsidRDefault="00D50D18" w:rsidP="00BC61B8">
      <w:pPr>
        <w:pStyle w:val="NormalArial"/>
        <w:numPr>
          <w:ilvl w:val="0"/>
          <w:numId w:val="9"/>
        </w:numPr>
        <w:spacing w:after="160"/>
        <w:rPr>
          <w:b/>
          <w:u w:val="single"/>
        </w:rPr>
      </w:pPr>
      <w:r>
        <w:rPr>
          <w:b/>
          <w:bCs/>
          <w:u w:val="single"/>
        </w:rPr>
        <w:t>Reduce Non-Spin Duration Requirement to One Hour</w:t>
      </w:r>
    </w:p>
    <w:p w14:paraId="6EF5CDA3" w14:textId="2FDA3E5C" w:rsidR="00D50D18" w:rsidRDefault="00E14572" w:rsidP="00BC61B8">
      <w:pPr>
        <w:pStyle w:val="NormalArial"/>
      </w:pPr>
      <w:r>
        <w:t xml:space="preserve">ERCOT has maintained that a 4-hour duration reserve product has been critical to </w:t>
      </w:r>
      <w:r w:rsidR="00837E12">
        <w:t xml:space="preserve">maintaining reliability </w:t>
      </w:r>
      <w:r w:rsidR="006E78FC">
        <w:t xml:space="preserve">for a </w:t>
      </w:r>
      <w:r w:rsidR="00AB15A9">
        <w:t>few events over the past few years</w:t>
      </w:r>
      <w:r w:rsidR="000C234A">
        <w:t>, and until</w:t>
      </w:r>
      <w:r w:rsidR="00AB15A9">
        <w:t xml:space="preserve"> now, Non-Spin </w:t>
      </w:r>
      <w:r w:rsidR="000C234A">
        <w:t>has served this function.</w:t>
      </w:r>
      <w:r w:rsidR="00381F9A">
        <w:t xml:space="preserve"> </w:t>
      </w:r>
      <w:r w:rsidR="003A6114">
        <w:t xml:space="preserve">Given that DRRS is </w:t>
      </w:r>
      <w:r w:rsidR="00584A4A">
        <w:t xml:space="preserve">specifically </w:t>
      </w:r>
      <w:r w:rsidR="003A6114">
        <w:t>design</w:t>
      </w:r>
      <w:r w:rsidR="007119FC">
        <w:t>ed to manage uncertainty with a statutory 4-hour duration requirement, it will serve t</w:t>
      </w:r>
      <w:r w:rsidR="003B6410">
        <w:t>his function moving forward</w:t>
      </w:r>
      <w:r w:rsidR="007E2F7C">
        <w:t xml:space="preserve">, thus replacing Non-Spin. As a result, we recommend that the </w:t>
      </w:r>
      <w:r w:rsidR="00BA34EC">
        <w:t xml:space="preserve">implementation of DRRS should </w:t>
      </w:r>
      <w:r w:rsidR="0075230D">
        <w:t xml:space="preserve">at the same time relax the duration requirement for Non-Spin from 4 hours to 1 hour. </w:t>
      </w:r>
    </w:p>
    <w:p w14:paraId="60E45DBA" w14:textId="77777777" w:rsidR="00BD7258" w:rsidRDefault="00BD7258" w:rsidP="00BD725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16E8BE90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EC9A50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218FEFAA" w14:textId="24FF4E0A" w:rsidR="00BD7258" w:rsidRDefault="009D6B81" w:rsidP="009D6B81">
      <w:pPr>
        <w:pStyle w:val="NormalArial"/>
        <w:spacing w:before="120" w:after="120"/>
      </w:pPr>
      <w:r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13B5915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A11B2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79D71C03" w14:textId="20B2B18E" w:rsidR="00152993" w:rsidRDefault="009D6B81" w:rsidP="009D6B81">
      <w:pPr>
        <w:pStyle w:val="NormalArial"/>
        <w:spacing w:before="120" w:after="120"/>
      </w:pPr>
      <w:r>
        <w:t>None.</w:t>
      </w:r>
    </w:p>
    <w:sectPr w:rsidR="00152993" w:rsidSect="0074209E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A94A" w14:textId="77777777" w:rsidR="00E65540" w:rsidRDefault="00E65540">
      <w:r>
        <w:separator/>
      </w:r>
    </w:p>
  </w:endnote>
  <w:endnote w:type="continuationSeparator" w:id="0">
    <w:p w14:paraId="5980F7D5" w14:textId="77777777" w:rsidR="00E65540" w:rsidRDefault="00E6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A288" w14:textId="6A88B892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2517CD">
      <w:rPr>
        <w:rFonts w:ascii="Arial" w:hAnsi="Arial"/>
        <w:noProof/>
        <w:sz w:val="18"/>
      </w:rPr>
      <w:t>1309NPRR-12 IMM Comments 020326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46E7243B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51D1" w14:textId="77777777" w:rsidR="00E65540" w:rsidRDefault="00E65540">
      <w:r>
        <w:separator/>
      </w:r>
    </w:p>
  </w:footnote>
  <w:footnote w:type="continuationSeparator" w:id="0">
    <w:p w14:paraId="6C2B7346" w14:textId="77777777" w:rsidR="00E65540" w:rsidRDefault="00E6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7BB9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089D475F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970148"/>
    <w:multiLevelType w:val="hybridMultilevel"/>
    <w:tmpl w:val="CB3689E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27DE5"/>
    <w:multiLevelType w:val="hybridMultilevel"/>
    <w:tmpl w:val="068E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4AAF"/>
    <w:multiLevelType w:val="hybridMultilevel"/>
    <w:tmpl w:val="BB54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C315E"/>
    <w:multiLevelType w:val="hybridMultilevel"/>
    <w:tmpl w:val="F97A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F6972"/>
    <w:multiLevelType w:val="hybridMultilevel"/>
    <w:tmpl w:val="82B00E9E"/>
    <w:lvl w:ilvl="0" w:tplc="DC2620AA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556AC"/>
    <w:multiLevelType w:val="hybridMultilevel"/>
    <w:tmpl w:val="A3D46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42EC5"/>
    <w:multiLevelType w:val="hybridMultilevel"/>
    <w:tmpl w:val="C97C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B7614"/>
    <w:multiLevelType w:val="hybridMultilevel"/>
    <w:tmpl w:val="82B00E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23254"/>
    <w:multiLevelType w:val="hybridMultilevel"/>
    <w:tmpl w:val="0084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9742953">
    <w:abstractNumId w:val="0"/>
  </w:num>
  <w:num w:numId="2" w16cid:durableId="630139677">
    <w:abstractNumId w:val="10"/>
  </w:num>
  <w:num w:numId="3" w16cid:durableId="838614835">
    <w:abstractNumId w:val="7"/>
  </w:num>
  <w:num w:numId="4" w16cid:durableId="1259406046">
    <w:abstractNumId w:val="4"/>
  </w:num>
  <w:num w:numId="5" w16cid:durableId="387656002">
    <w:abstractNumId w:val="9"/>
  </w:num>
  <w:num w:numId="6" w16cid:durableId="2038000251">
    <w:abstractNumId w:val="3"/>
  </w:num>
  <w:num w:numId="7" w16cid:durableId="1312833844">
    <w:abstractNumId w:val="2"/>
  </w:num>
  <w:num w:numId="8" w16cid:durableId="2099446839">
    <w:abstractNumId w:val="6"/>
  </w:num>
  <w:num w:numId="9" w16cid:durableId="952790708">
    <w:abstractNumId w:val="5"/>
  </w:num>
  <w:num w:numId="10" w16cid:durableId="1309750357">
    <w:abstractNumId w:val="1"/>
  </w:num>
  <w:num w:numId="11" w16cid:durableId="795102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23B6C"/>
    <w:rsid w:val="00037668"/>
    <w:rsid w:val="000414C8"/>
    <w:rsid w:val="00046338"/>
    <w:rsid w:val="00046D84"/>
    <w:rsid w:val="000616B3"/>
    <w:rsid w:val="00064BA8"/>
    <w:rsid w:val="00071F24"/>
    <w:rsid w:val="00073B87"/>
    <w:rsid w:val="00075A94"/>
    <w:rsid w:val="00090FE5"/>
    <w:rsid w:val="000A3CBF"/>
    <w:rsid w:val="000A7217"/>
    <w:rsid w:val="000C0F2F"/>
    <w:rsid w:val="000C234A"/>
    <w:rsid w:val="000D3F4B"/>
    <w:rsid w:val="000D3FE6"/>
    <w:rsid w:val="000D6807"/>
    <w:rsid w:val="000E1209"/>
    <w:rsid w:val="001146B3"/>
    <w:rsid w:val="00121AA0"/>
    <w:rsid w:val="00132855"/>
    <w:rsid w:val="001372B9"/>
    <w:rsid w:val="00144006"/>
    <w:rsid w:val="0014459C"/>
    <w:rsid w:val="00152993"/>
    <w:rsid w:val="00161E39"/>
    <w:rsid w:val="00170297"/>
    <w:rsid w:val="00172D69"/>
    <w:rsid w:val="001967E6"/>
    <w:rsid w:val="001A0032"/>
    <w:rsid w:val="001A227D"/>
    <w:rsid w:val="001A3C54"/>
    <w:rsid w:val="001A5A62"/>
    <w:rsid w:val="001B5C64"/>
    <w:rsid w:val="001E2032"/>
    <w:rsid w:val="001E747B"/>
    <w:rsid w:val="00201223"/>
    <w:rsid w:val="00226CDA"/>
    <w:rsid w:val="00237100"/>
    <w:rsid w:val="002374DF"/>
    <w:rsid w:val="00237D0A"/>
    <w:rsid w:val="00246C1D"/>
    <w:rsid w:val="002503E2"/>
    <w:rsid w:val="002517CD"/>
    <w:rsid w:val="00253FDC"/>
    <w:rsid w:val="00275E95"/>
    <w:rsid w:val="002A69D7"/>
    <w:rsid w:val="002C11FC"/>
    <w:rsid w:val="002C1F9C"/>
    <w:rsid w:val="002D6BB3"/>
    <w:rsid w:val="002F034A"/>
    <w:rsid w:val="002F4258"/>
    <w:rsid w:val="002F5A7D"/>
    <w:rsid w:val="003010C0"/>
    <w:rsid w:val="00332A97"/>
    <w:rsid w:val="00345C59"/>
    <w:rsid w:val="00350C00"/>
    <w:rsid w:val="003533C3"/>
    <w:rsid w:val="003576BE"/>
    <w:rsid w:val="00360544"/>
    <w:rsid w:val="00366113"/>
    <w:rsid w:val="00377992"/>
    <w:rsid w:val="00381F9A"/>
    <w:rsid w:val="00391167"/>
    <w:rsid w:val="003A3A8E"/>
    <w:rsid w:val="003A6114"/>
    <w:rsid w:val="003B6410"/>
    <w:rsid w:val="003C00A0"/>
    <w:rsid w:val="003C270C"/>
    <w:rsid w:val="003C35B9"/>
    <w:rsid w:val="003D0652"/>
    <w:rsid w:val="003D0994"/>
    <w:rsid w:val="003D6830"/>
    <w:rsid w:val="003F124A"/>
    <w:rsid w:val="003F77E6"/>
    <w:rsid w:val="0042262D"/>
    <w:rsid w:val="00423824"/>
    <w:rsid w:val="00432881"/>
    <w:rsid w:val="0043567D"/>
    <w:rsid w:val="00440864"/>
    <w:rsid w:val="00457BD5"/>
    <w:rsid w:val="00462D5B"/>
    <w:rsid w:val="00465683"/>
    <w:rsid w:val="00466773"/>
    <w:rsid w:val="0046794F"/>
    <w:rsid w:val="0047179E"/>
    <w:rsid w:val="004A16E6"/>
    <w:rsid w:val="004B3EA1"/>
    <w:rsid w:val="004B7B90"/>
    <w:rsid w:val="004C58B8"/>
    <w:rsid w:val="004D30A2"/>
    <w:rsid w:val="004E2C19"/>
    <w:rsid w:val="004E5486"/>
    <w:rsid w:val="005237C5"/>
    <w:rsid w:val="00530F8C"/>
    <w:rsid w:val="005327E9"/>
    <w:rsid w:val="005338ED"/>
    <w:rsid w:val="00564B38"/>
    <w:rsid w:val="00571552"/>
    <w:rsid w:val="00571E36"/>
    <w:rsid w:val="00573F8D"/>
    <w:rsid w:val="005758F5"/>
    <w:rsid w:val="005810AF"/>
    <w:rsid w:val="00584A4A"/>
    <w:rsid w:val="005945DE"/>
    <w:rsid w:val="0059676A"/>
    <w:rsid w:val="005A6E24"/>
    <w:rsid w:val="005B161F"/>
    <w:rsid w:val="005C0D60"/>
    <w:rsid w:val="005D057E"/>
    <w:rsid w:val="005D284C"/>
    <w:rsid w:val="005E70F1"/>
    <w:rsid w:val="00604512"/>
    <w:rsid w:val="00633E23"/>
    <w:rsid w:val="00636CCC"/>
    <w:rsid w:val="0063765A"/>
    <w:rsid w:val="00654DC4"/>
    <w:rsid w:val="00660FCF"/>
    <w:rsid w:val="006665EB"/>
    <w:rsid w:val="006719A8"/>
    <w:rsid w:val="00673B94"/>
    <w:rsid w:val="00680AC6"/>
    <w:rsid w:val="006835D8"/>
    <w:rsid w:val="00695422"/>
    <w:rsid w:val="0069780A"/>
    <w:rsid w:val="006A0D4E"/>
    <w:rsid w:val="006A3E17"/>
    <w:rsid w:val="006C316E"/>
    <w:rsid w:val="006C6D7A"/>
    <w:rsid w:val="006C79D3"/>
    <w:rsid w:val="006D0F7C"/>
    <w:rsid w:val="006D2CC0"/>
    <w:rsid w:val="006E05CD"/>
    <w:rsid w:val="006E467A"/>
    <w:rsid w:val="006E78FC"/>
    <w:rsid w:val="00703ECE"/>
    <w:rsid w:val="007119FC"/>
    <w:rsid w:val="00712FF6"/>
    <w:rsid w:val="0071520E"/>
    <w:rsid w:val="00724172"/>
    <w:rsid w:val="007269C4"/>
    <w:rsid w:val="00735EE6"/>
    <w:rsid w:val="0074209E"/>
    <w:rsid w:val="00742106"/>
    <w:rsid w:val="00743FEF"/>
    <w:rsid w:val="00751EB1"/>
    <w:rsid w:val="0075230D"/>
    <w:rsid w:val="007677F4"/>
    <w:rsid w:val="0079070E"/>
    <w:rsid w:val="00796E1C"/>
    <w:rsid w:val="007A2CDF"/>
    <w:rsid w:val="007A5919"/>
    <w:rsid w:val="007A624F"/>
    <w:rsid w:val="007B2034"/>
    <w:rsid w:val="007D1BF4"/>
    <w:rsid w:val="007D5C64"/>
    <w:rsid w:val="007D729B"/>
    <w:rsid w:val="007E24D2"/>
    <w:rsid w:val="007E2F7C"/>
    <w:rsid w:val="007E55D2"/>
    <w:rsid w:val="007F2CA8"/>
    <w:rsid w:val="007F7161"/>
    <w:rsid w:val="008111F9"/>
    <w:rsid w:val="008378A2"/>
    <w:rsid w:val="00837E12"/>
    <w:rsid w:val="00851160"/>
    <w:rsid w:val="0085559E"/>
    <w:rsid w:val="00865FB3"/>
    <w:rsid w:val="008769D9"/>
    <w:rsid w:val="008772E9"/>
    <w:rsid w:val="00896B1B"/>
    <w:rsid w:val="008E4A13"/>
    <w:rsid w:val="008E4BA6"/>
    <w:rsid w:val="008E559E"/>
    <w:rsid w:val="008F60A9"/>
    <w:rsid w:val="008F6877"/>
    <w:rsid w:val="008F799F"/>
    <w:rsid w:val="00907E4B"/>
    <w:rsid w:val="00915F23"/>
    <w:rsid w:val="00916080"/>
    <w:rsid w:val="00921A68"/>
    <w:rsid w:val="00953B05"/>
    <w:rsid w:val="0097005B"/>
    <w:rsid w:val="0098249B"/>
    <w:rsid w:val="009B24DA"/>
    <w:rsid w:val="009C1651"/>
    <w:rsid w:val="009D5681"/>
    <w:rsid w:val="009D6B81"/>
    <w:rsid w:val="009E09E9"/>
    <w:rsid w:val="009F0962"/>
    <w:rsid w:val="009F3D3F"/>
    <w:rsid w:val="00A015C4"/>
    <w:rsid w:val="00A13060"/>
    <w:rsid w:val="00A14EDC"/>
    <w:rsid w:val="00A15172"/>
    <w:rsid w:val="00A15814"/>
    <w:rsid w:val="00A424BE"/>
    <w:rsid w:val="00A50D57"/>
    <w:rsid w:val="00A57C56"/>
    <w:rsid w:val="00A62638"/>
    <w:rsid w:val="00A64987"/>
    <w:rsid w:val="00AA0410"/>
    <w:rsid w:val="00AA2C34"/>
    <w:rsid w:val="00AB01C5"/>
    <w:rsid w:val="00AB15A9"/>
    <w:rsid w:val="00AB39F8"/>
    <w:rsid w:val="00AB5D82"/>
    <w:rsid w:val="00AC23BD"/>
    <w:rsid w:val="00AD798B"/>
    <w:rsid w:val="00AF27C4"/>
    <w:rsid w:val="00B003B9"/>
    <w:rsid w:val="00B0751A"/>
    <w:rsid w:val="00B21690"/>
    <w:rsid w:val="00B21D07"/>
    <w:rsid w:val="00B36373"/>
    <w:rsid w:val="00B37EBE"/>
    <w:rsid w:val="00B5080A"/>
    <w:rsid w:val="00B50A19"/>
    <w:rsid w:val="00B66C4F"/>
    <w:rsid w:val="00B82730"/>
    <w:rsid w:val="00B943AE"/>
    <w:rsid w:val="00BA34EC"/>
    <w:rsid w:val="00BB0796"/>
    <w:rsid w:val="00BC59A5"/>
    <w:rsid w:val="00BC61B8"/>
    <w:rsid w:val="00BC6368"/>
    <w:rsid w:val="00BD415F"/>
    <w:rsid w:val="00BD7258"/>
    <w:rsid w:val="00BD7924"/>
    <w:rsid w:val="00C0598D"/>
    <w:rsid w:val="00C11956"/>
    <w:rsid w:val="00C12E5D"/>
    <w:rsid w:val="00C166E4"/>
    <w:rsid w:val="00C25879"/>
    <w:rsid w:val="00C30656"/>
    <w:rsid w:val="00C4475C"/>
    <w:rsid w:val="00C602E5"/>
    <w:rsid w:val="00C621E9"/>
    <w:rsid w:val="00C748FD"/>
    <w:rsid w:val="00C74C5E"/>
    <w:rsid w:val="00C914ED"/>
    <w:rsid w:val="00C915CB"/>
    <w:rsid w:val="00CB45E1"/>
    <w:rsid w:val="00CC3A28"/>
    <w:rsid w:val="00CC6860"/>
    <w:rsid w:val="00CE65FC"/>
    <w:rsid w:val="00CF13A4"/>
    <w:rsid w:val="00CF6B4F"/>
    <w:rsid w:val="00D07457"/>
    <w:rsid w:val="00D30192"/>
    <w:rsid w:val="00D319D6"/>
    <w:rsid w:val="00D4046E"/>
    <w:rsid w:val="00D4362F"/>
    <w:rsid w:val="00D470EA"/>
    <w:rsid w:val="00D50D18"/>
    <w:rsid w:val="00D54414"/>
    <w:rsid w:val="00D55578"/>
    <w:rsid w:val="00D70E34"/>
    <w:rsid w:val="00D82331"/>
    <w:rsid w:val="00DB09CB"/>
    <w:rsid w:val="00DB676D"/>
    <w:rsid w:val="00DC17A9"/>
    <w:rsid w:val="00DC3382"/>
    <w:rsid w:val="00DC6F91"/>
    <w:rsid w:val="00DC7D35"/>
    <w:rsid w:val="00DD23A5"/>
    <w:rsid w:val="00DD4739"/>
    <w:rsid w:val="00DE5205"/>
    <w:rsid w:val="00DE5F33"/>
    <w:rsid w:val="00DE6488"/>
    <w:rsid w:val="00DF5A56"/>
    <w:rsid w:val="00E0015B"/>
    <w:rsid w:val="00E07B54"/>
    <w:rsid w:val="00E11F78"/>
    <w:rsid w:val="00E14572"/>
    <w:rsid w:val="00E152D0"/>
    <w:rsid w:val="00E17A54"/>
    <w:rsid w:val="00E2702E"/>
    <w:rsid w:val="00E621E1"/>
    <w:rsid w:val="00E64B51"/>
    <w:rsid w:val="00E65540"/>
    <w:rsid w:val="00E75D53"/>
    <w:rsid w:val="00E76A82"/>
    <w:rsid w:val="00E95020"/>
    <w:rsid w:val="00E97A9D"/>
    <w:rsid w:val="00EA1717"/>
    <w:rsid w:val="00EB4AF9"/>
    <w:rsid w:val="00EC55B3"/>
    <w:rsid w:val="00ED682D"/>
    <w:rsid w:val="00EE6681"/>
    <w:rsid w:val="00EF421A"/>
    <w:rsid w:val="00EF69EF"/>
    <w:rsid w:val="00F3388C"/>
    <w:rsid w:val="00F37663"/>
    <w:rsid w:val="00F40686"/>
    <w:rsid w:val="00F63DCA"/>
    <w:rsid w:val="00F959D7"/>
    <w:rsid w:val="00F95B7B"/>
    <w:rsid w:val="00F96FB2"/>
    <w:rsid w:val="00FA6973"/>
    <w:rsid w:val="00FB1A91"/>
    <w:rsid w:val="00FB51D8"/>
    <w:rsid w:val="00FD08E8"/>
    <w:rsid w:val="00FE7C53"/>
    <w:rsid w:val="00FF09DE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141EE"/>
  <w15:chartTrackingRefBased/>
  <w15:docId w15:val="{ADDB45D6-38F6-413A-89A0-002692D7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uiPriority w:val="99"/>
    <w:semiHidden/>
    <w:unhideWhenUsed/>
    <w:rsid w:val="00DB67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161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37D0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eimers@potomaceconomic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rcot.com/mktrules/issues/NPRR13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C4A72CAB0D64D9F7E9682FD2192C4" ma:contentTypeVersion="15" ma:contentTypeDescription="Create a new document." ma:contentTypeScope="" ma:versionID="7675757bd1bb0a76ba4e5ec95231aaa4">
  <xsd:schema xmlns:xsd="http://www.w3.org/2001/XMLSchema" xmlns:xs="http://www.w3.org/2001/XMLSchema" xmlns:p="http://schemas.microsoft.com/office/2006/metadata/properties" xmlns:ns2="b74bb770-530c-43db-868c-470100b04b21" xmlns:ns3="937cce53-552a-4e6c-8bb2-bd9caca87b17" targetNamespace="http://schemas.microsoft.com/office/2006/metadata/properties" ma:root="true" ma:fieldsID="208da01ec2d0db66eedf9cf27e0bcecc" ns2:_="" ns3:_="">
    <xsd:import namespace="b74bb770-530c-43db-868c-470100b04b21"/>
    <xsd:import namespace="937cce53-552a-4e6c-8bb2-bd9caca8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bb770-530c-43db-868c-470100b0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2c33fb-773d-4c7f-af06-7655ec8c4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cce53-552a-4e6c-8bb2-bd9caca87b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d2b1ae2-937c-401e-b607-a9cafcc47ee4}" ma:internalName="TaxCatchAll" ma:showField="CatchAllData" ma:web="937cce53-552a-4e6c-8bb2-bd9caca87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bb770-530c-43db-868c-470100b04b21">
      <Terms xmlns="http://schemas.microsoft.com/office/infopath/2007/PartnerControls"/>
    </lcf76f155ced4ddcb4097134ff3c332f>
    <TaxCatchAll xmlns="937cce53-552a-4e6c-8bb2-bd9caca87b1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50137-7664-49F8-87FC-E75C66372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bb770-530c-43db-868c-470100b04b21"/>
    <ds:schemaRef ds:uri="937cce53-552a-4e6c-8bb2-bd9caca8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7CA5E-03C7-4005-9814-10C4A22FDC3F}">
  <ds:schemaRefs>
    <ds:schemaRef ds:uri="http://schemas.microsoft.com/office/2006/metadata/properties"/>
    <ds:schemaRef ds:uri="http://schemas.microsoft.com/office/infopath/2007/PartnerControls"/>
    <ds:schemaRef ds:uri="b74bb770-530c-43db-868c-470100b04b21"/>
    <ds:schemaRef ds:uri="937cce53-552a-4e6c-8bb2-bd9caca87b17"/>
  </ds:schemaRefs>
</ds:datastoreItem>
</file>

<file path=customXml/itemProps3.xml><?xml version="1.0" encoding="utf-8"?>
<ds:datastoreItem xmlns:ds="http://schemas.openxmlformats.org/officeDocument/2006/customXml" ds:itemID="{6AEEB92F-DA17-4316-BF70-CF730B329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930</Words>
  <Characters>5331</Characters>
  <Application>Microsoft Office Word</Application>
  <DocSecurity>0</DocSecurity>
  <Lines>126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6215</CharactersWithSpaces>
  <SharedDoc>false</SharedDoc>
  <HLinks>
    <vt:vector size="6" baseType="variant"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mailto:areimers@potomaceconomics.com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Joint Sponsors</cp:lastModifiedBy>
  <cp:revision>3</cp:revision>
  <cp:lastPrinted>2001-06-20T16:28:00Z</cp:lastPrinted>
  <dcterms:created xsi:type="dcterms:W3CDTF">2026-02-03T19:12:00Z</dcterms:created>
  <dcterms:modified xsi:type="dcterms:W3CDTF">2026-02-03T19:18:00Z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0x010100BEEC4A72CAB0D64D9F7E9682FD2192C4</vt:lpwstr>
  </property>
  <property fmtid="{D5CDD505-2E9C-101B-9397-08002B2CF9AE}" pid="4" name="MSIP_Label_7084cbda-52b8-46fb-a7b7-cb5bd465ed85_Enabled">
    <vt:lpwstr>true</vt:lpwstr>
  </property>
  <property fmtid="{D5CDD505-2E9C-101B-9397-08002B2CF9AE}" pid="5" name="MSIP_Label_7084cbda-52b8-46fb-a7b7-cb5bd465ed85_SetDate">
    <vt:lpwstr>2026-02-03T19:12:46Z</vt:lpwstr>
  </property>
  <property fmtid="{D5CDD505-2E9C-101B-9397-08002B2CF9AE}" pid="6" name="MSIP_Label_7084cbda-52b8-46fb-a7b7-cb5bd465ed85_Method">
    <vt:lpwstr>Standard</vt:lpwstr>
  </property>
  <property fmtid="{D5CDD505-2E9C-101B-9397-08002B2CF9AE}" pid="7" name="MSIP_Label_7084cbda-52b8-46fb-a7b7-cb5bd465ed85_Name">
    <vt:lpwstr>Internal</vt:lpwstr>
  </property>
  <property fmtid="{D5CDD505-2E9C-101B-9397-08002B2CF9AE}" pid="8" name="MSIP_Label_7084cbda-52b8-46fb-a7b7-cb5bd465ed85_SiteId">
    <vt:lpwstr>0afb747d-bff7-4596-a9fc-950ef9e0ec45</vt:lpwstr>
  </property>
  <property fmtid="{D5CDD505-2E9C-101B-9397-08002B2CF9AE}" pid="9" name="MSIP_Label_7084cbda-52b8-46fb-a7b7-cb5bd465ed85_ActionId">
    <vt:lpwstr>13bb49e9-9a1c-4d89-a799-74be794ef182</vt:lpwstr>
  </property>
  <property fmtid="{D5CDD505-2E9C-101B-9397-08002B2CF9AE}" pid="10" name="MSIP_Label_7084cbda-52b8-46fb-a7b7-cb5bd465ed85_ContentBits">
    <vt:lpwstr>0</vt:lpwstr>
  </property>
  <property fmtid="{D5CDD505-2E9C-101B-9397-08002B2CF9AE}" pid="11" name="MSIP_Label_7084cbda-52b8-46fb-a7b7-cb5bd465ed85_Tag">
    <vt:lpwstr>10, 3, 0, 1</vt:lpwstr>
  </property>
</Properties>
</file>