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8528" w14:textId="452462DC" w:rsidR="000D2AA6" w:rsidRDefault="00844D0B" w:rsidP="00287C66">
      <w:pPr>
        <w:jc w:val="center"/>
        <w:rPr>
          <w:b/>
          <w:bCs/>
          <w:sz w:val="28"/>
          <w:szCs w:val="28"/>
        </w:rPr>
      </w:pPr>
      <w:r>
        <w:rPr>
          <w:b/>
          <w:bCs/>
          <w:sz w:val="28"/>
          <w:szCs w:val="28"/>
        </w:rPr>
        <w:t xml:space="preserve"> </w:t>
      </w:r>
      <w:r w:rsidR="00287C66" w:rsidRPr="00287C66">
        <w:rPr>
          <w:b/>
          <w:bCs/>
          <w:sz w:val="28"/>
          <w:szCs w:val="28"/>
        </w:rPr>
        <w:t>Planning Working Group (PLWG) Meeting Minutes</w:t>
      </w:r>
    </w:p>
    <w:p w14:paraId="1EE0C269" w14:textId="385EF315" w:rsidR="00A765CC" w:rsidRPr="00A765CC" w:rsidRDefault="005B62CE" w:rsidP="00287C66">
      <w:pPr>
        <w:jc w:val="center"/>
        <w:rPr>
          <w:b/>
          <w:bCs/>
          <w:sz w:val="28"/>
          <w:szCs w:val="28"/>
        </w:rPr>
      </w:pPr>
      <w:r>
        <w:rPr>
          <w:b/>
          <w:bCs/>
          <w:sz w:val="28"/>
          <w:szCs w:val="28"/>
        </w:rPr>
        <w:t>December 16</w:t>
      </w:r>
      <w:r w:rsidR="00287C66" w:rsidRPr="00287C66">
        <w:rPr>
          <w:b/>
          <w:bCs/>
          <w:sz w:val="28"/>
          <w:szCs w:val="28"/>
        </w:rPr>
        <w:t>, 2025 (</w:t>
      </w:r>
      <w:r w:rsidR="000D6D65">
        <w:rPr>
          <w:b/>
          <w:bCs/>
          <w:sz w:val="28"/>
          <w:szCs w:val="28"/>
        </w:rPr>
        <w:t xml:space="preserve">In Person &amp; </w:t>
      </w:r>
      <w:r w:rsidR="00287C66" w:rsidRPr="00287C66">
        <w:rPr>
          <w:b/>
          <w:bCs/>
          <w:sz w:val="28"/>
          <w:szCs w:val="28"/>
        </w:rPr>
        <w:t>WebEx)</w:t>
      </w:r>
    </w:p>
    <w:tbl>
      <w:tblPr>
        <w:tblW w:w="4952" w:type="pct"/>
        <w:tblCellMar>
          <w:top w:w="15" w:type="dxa"/>
          <w:left w:w="15" w:type="dxa"/>
          <w:bottom w:w="15" w:type="dxa"/>
          <w:right w:w="15" w:type="dxa"/>
        </w:tblCellMar>
        <w:tblLook w:val="04A0" w:firstRow="1" w:lastRow="0" w:firstColumn="1" w:lastColumn="0" w:noHBand="0" w:noVBand="1"/>
      </w:tblPr>
      <w:tblGrid>
        <w:gridCol w:w="540"/>
        <w:gridCol w:w="7110"/>
        <w:gridCol w:w="1620"/>
      </w:tblGrid>
      <w:tr w:rsidR="0056135A" w:rsidRPr="00A765CC" w14:paraId="2C1C752A" w14:textId="77777777" w:rsidTr="0056135A">
        <w:trPr>
          <w:trHeight w:val="630"/>
        </w:trPr>
        <w:tc>
          <w:tcPr>
            <w:tcW w:w="291" w:type="pct"/>
            <w:hideMark/>
          </w:tcPr>
          <w:p w14:paraId="2F8EFA68" w14:textId="77777777" w:rsidR="0056135A" w:rsidRPr="00A765CC" w:rsidRDefault="0056135A" w:rsidP="00A765CC">
            <w:r w:rsidRPr="00A765CC">
              <w:rPr>
                <w:b/>
                <w:bCs/>
              </w:rPr>
              <w:t>1.</w:t>
            </w:r>
          </w:p>
        </w:tc>
        <w:tc>
          <w:tcPr>
            <w:tcW w:w="3835" w:type="pct"/>
            <w:tcBorders>
              <w:right w:val="nil"/>
            </w:tcBorders>
            <w:tcMar>
              <w:top w:w="15" w:type="dxa"/>
              <w:left w:w="15" w:type="dxa"/>
              <w:bottom w:w="15" w:type="dxa"/>
              <w:right w:w="0" w:type="dxa"/>
            </w:tcMar>
            <w:hideMark/>
          </w:tcPr>
          <w:p w14:paraId="323D7672" w14:textId="77777777" w:rsidR="0056135A" w:rsidRDefault="0056135A" w:rsidP="00A765CC">
            <w:pPr>
              <w:rPr>
                <w:b/>
                <w:bCs/>
              </w:rPr>
            </w:pPr>
            <w:r w:rsidRPr="00A765CC">
              <w:rPr>
                <w:b/>
                <w:bCs/>
              </w:rPr>
              <w:t>Antitrust Admonition</w:t>
            </w:r>
          </w:p>
          <w:p w14:paraId="1B292D78" w14:textId="08224E0B" w:rsidR="0056135A" w:rsidRPr="00A765CC" w:rsidRDefault="00DC7FCA" w:rsidP="00A765CC">
            <w:r>
              <w:t xml:space="preserve">Meeting </w:t>
            </w:r>
            <w:r w:rsidR="007B7E9D">
              <w:t xml:space="preserve">started </w:t>
            </w:r>
            <w:r>
              <w:t xml:space="preserve">at </w:t>
            </w:r>
            <w:r w:rsidR="00113496">
              <w:t>1 pm</w:t>
            </w:r>
            <w:r>
              <w:t xml:space="preserve">. </w:t>
            </w:r>
            <w:r w:rsidR="0056135A">
              <w:t>Antitrust admonition was given.</w:t>
            </w:r>
          </w:p>
        </w:tc>
        <w:tc>
          <w:tcPr>
            <w:tcW w:w="874" w:type="pct"/>
            <w:hideMark/>
          </w:tcPr>
          <w:p w14:paraId="15C2053A" w14:textId="77777777" w:rsidR="0056135A" w:rsidRPr="00A765CC" w:rsidRDefault="0056135A" w:rsidP="00A765CC">
            <w:r w:rsidRPr="00A765CC">
              <w:rPr>
                <w:b/>
                <w:bCs/>
              </w:rPr>
              <w:t>Chair</w:t>
            </w:r>
          </w:p>
        </w:tc>
      </w:tr>
      <w:tr w:rsidR="0056135A" w:rsidRPr="00A765CC" w14:paraId="4A04B9CE" w14:textId="77777777" w:rsidTr="0056135A">
        <w:trPr>
          <w:trHeight w:val="630"/>
        </w:trPr>
        <w:tc>
          <w:tcPr>
            <w:tcW w:w="291" w:type="pct"/>
            <w:hideMark/>
          </w:tcPr>
          <w:p w14:paraId="5AC78C3F" w14:textId="77777777" w:rsidR="0056135A" w:rsidRPr="00A765CC" w:rsidRDefault="0056135A" w:rsidP="00A765CC">
            <w:r w:rsidRPr="00A765CC">
              <w:rPr>
                <w:b/>
                <w:bCs/>
              </w:rPr>
              <w:t>2.</w:t>
            </w:r>
          </w:p>
        </w:tc>
        <w:tc>
          <w:tcPr>
            <w:tcW w:w="3835" w:type="pct"/>
            <w:tcBorders>
              <w:right w:val="nil"/>
            </w:tcBorders>
            <w:tcMar>
              <w:top w:w="15" w:type="dxa"/>
              <w:left w:w="15" w:type="dxa"/>
              <w:bottom w:w="15" w:type="dxa"/>
              <w:right w:w="0" w:type="dxa"/>
            </w:tcMar>
            <w:hideMark/>
          </w:tcPr>
          <w:p w14:paraId="0D6A44C6" w14:textId="77777777" w:rsidR="0056135A" w:rsidRDefault="0056135A" w:rsidP="00A765CC">
            <w:pPr>
              <w:rPr>
                <w:b/>
                <w:bCs/>
              </w:rPr>
            </w:pPr>
            <w:r w:rsidRPr="00A765CC">
              <w:rPr>
                <w:b/>
                <w:bCs/>
              </w:rPr>
              <w:t>Agenda Review</w:t>
            </w:r>
          </w:p>
          <w:p w14:paraId="345C2B5F" w14:textId="03AFE6BC" w:rsidR="0056135A" w:rsidRPr="00A765CC" w:rsidRDefault="0056135A" w:rsidP="00A765CC">
            <w:r>
              <w:t>Agenda was reviewed.</w:t>
            </w:r>
          </w:p>
        </w:tc>
        <w:tc>
          <w:tcPr>
            <w:tcW w:w="874" w:type="pct"/>
            <w:hideMark/>
          </w:tcPr>
          <w:p w14:paraId="4EF8B739" w14:textId="77777777" w:rsidR="0056135A" w:rsidRPr="00A765CC" w:rsidRDefault="0056135A" w:rsidP="00A765CC">
            <w:r w:rsidRPr="00A765CC">
              <w:rPr>
                <w:b/>
                <w:bCs/>
              </w:rPr>
              <w:t>Chair</w:t>
            </w:r>
          </w:p>
        </w:tc>
      </w:tr>
      <w:tr w:rsidR="0056135A" w:rsidRPr="00A765CC" w14:paraId="7FD5B6DD" w14:textId="77777777" w:rsidTr="0056135A">
        <w:trPr>
          <w:trHeight w:val="630"/>
        </w:trPr>
        <w:tc>
          <w:tcPr>
            <w:tcW w:w="291" w:type="pct"/>
            <w:hideMark/>
          </w:tcPr>
          <w:p w14:paraId="3258EB6E" w14:textId="77777777" w:rsidR="0056135A" w:rsidRPr="00A765CC" w:rsidRDefault="0056135A" w:rsidP="00A765CC">
            <w:r w:rsidRPr="00A765CC">
              <w:rPr>
                <w:b/>
                <w:bCs/>
              </w:rPr>
              <w:t>3.</w:t>
            </w:r>
          </w:p>
        </w:tc>
        <w:tc>
          <w:tcPr>
            <w:tcW w:w="3835" w:type="pct"/>
            <w:tcBorders>
              <w:right w:val="nil"/>
            </w:tcBorders>
            <w:tcMar>
              <w:top w:w="15" w:type="dxa"/>
              <w:left w:w="15" w:type="dxa"/>
              <w:bottom w:w="15" w:type="dxa"/>
              <w:right w:w="0" w:type="dxa"/>
            </w:tcMar>
            <w:hideMark/>
          </w:tcPr>
          <w:p w14:paraId="6418ACD8" w14:textId="540565D1" w:rsidR="0056135A" w:rsidRDefault="0056135A" w:rsidP="00A765CC">
            <w:pPr>
              <w:rPr>
                <w:b/>
                <w:bCs/>
              </w:rPr>
            </w:pPr>
            <w:r w:rsidRPr="00A765CC">
              <w:rPr>
                <w:b/>
                <w:bCs/>
              </w:rPr>
              <w:t>Review of PLWG Meeting Minutes (</w:t>
            </w:r>
            <w:r w:rsidR="00160DC5">
              <w:rPr>
                <w:b/>
                <w:bCs/>
              </w:rPr>
              <w:t xml:space="preserve">October </w:t>
            </w:r>
            <w:r w:rsidR="000D6D65">
              <w:rPr>
                <w:b/>
                <w:bCs/>
              </w:rPr>
              <w:t>and November</w:t>
            </w:r>
            <w:r w:rsidRPr="00A765CC">
              <w:rPr>
                <w:b/>
                <w:bCs/>
              </w:rPr>
              <w:t>)</w:t>
            </w:r>
          </w:p>
          <w:p w14:paraId="184C9B67" w14:textId="5D97DFD6" w:rsidR="0056135A" w:rsidRPr="00A765CC" w:rsidRDefault="000D6D65" w:rsidP="00A765CC">
            <w:r>
              <w:t>Reviewed</w:t>
            </w:r>
            <w:r w:rsidR="00160DC5">
              <w:t xml:space="preserve"> October and November meeting minutes at the December PLWG meeting.</w:t>
            </w:r>
            <w:r w:rsidR="00E661EF">
              <w:t xml:space="preserve"> No comments.</w:t>
            </w:r>
          </w:p>
        </w:tc>
        <w:tc>
          <w:tcPr>
            <w:tcW w:w="874" w:type="pct"/>
            <w:hideMark/>
          </w:tcPr>
          <w:p w14:paraId="4DF279FC" w14:textId="77777777" w:rsidR="0056135A" w:rsidRPr="00A765CC" w:rsidRDefault="0056135A" w:rsidP="00A765CC">
            <w:r w:rsidRPr="00A765CC">
              <w:rPr>
                <w:b/>
                <w:bCs/>
              </w:rPr>
              <w:t>Chair</w:t>
            </w:r>
          </w:p>
        </w:tc>
      </w:tr>
      <w:tr w:rsidR="00902A66" w:rsidRPr="00A765CC" w14:paraId="4FC69B35" w14:textId="77777777" w:rsidTr="007A560F">
        <w:trPr>
          <w:trHeight w:val="630"/>
        </w:trPr>
        <w:tc>
          <w:tcPr>
            <w:tcW w:w="291" w:type="pct"/>
          </w:tcPr>
          <w:p w14:paraId="08868242" w14:textId="65D78232" w:rsidR="00902A66" w:rsidRDefault="000D6D65" w:rsidP="007A560F">
            <w:pPr>
              <w:rPr>
                <w:b/>
                <w:bCs/>
              </w:rPr>
            </w:pPr>
            <w:r>
              <w:rPr>
                <w:b/>
                <w:bCs/>
              </w:rPr>
              <w:t>4</w:t>
            </w:r>
            <w:r w:rsidR="00902A66">
              <w:rPr>
                <w:b/>
                <w:bCs/>
              </w:rPr>
              <w:t>.</w:t>
            </w:r>
          </w:p>
        </w:tc>
        <w:tc>
          <w:tcPr>
            <w:tcW w:w="3835" w:type="pct"/>
            <w:tcBorders>
              <w:right w:val="nil"/>
            </w:tcBorders>
            <w:tcMar>
              <w:top w:w="15" w:type="dxa"/>
              <w:left w:w="15" w:type="dxa"/>
              <w:bottom w:w="15" w:type="dxa"/>
              <w:right w:w="0" w:type="dxa"/>
            </w:tcMar>
          </w:tcPr>
          <w:p w14:paraId="7DFA214E" w14:textId="003A48A4" w:rsidR="00902A66" w:rsidRPr="00902A66" w:rsidRDefault="00902A66" w:rsidP="007A560F">
            <w:pPr>
              <w:rPr>
                <w:b/>
                <w:bCs/>
              </w:rPr>
            </w:pPr>
            <w:r w:rsidRPr="00134CED">
              <w:rPr>
                <w:b/>
                <w:bCs/>
              </w:rPr>
              <w:t>PGRR 128</w:t>
            </w:r>
            <w:r>
              <w:rPr>
                <w:b/>
                <w:bCs/>
              </w:rPr>
              <w:t xml:space="preserve"> - </w:t>
            </w:r>
            <w:r w:rsidRPr="00D724A0">
              <w:rPr>
                <w:b/>
                <w:bCs/>
              </w:rPr>
              <w:t>Regional Transmission Plan Review of Grid Enhancing Technologies</w:t>
            </w:r>
            <w:r w:rsidR="00003D0D">
              <w:rPr>
                <w:b/>
                <w:bCs/>
              </w:rPr>
              <w:t xml:space="preserve"> (“Regional Planning Group Disclosure of Grid Enhancing Technologies”)</w:t>
            </w:r>
          </w:p>
        </w:tc>
        <w:tc>
          <w:tcPr>
            <w:tcW w:w="874" w:type="pct"/>
          </w:tcPr>
          <w:p w14:paraId="7FDCAC30" w14:textId="713DAFA1" w:rsidR="00902A66" w:rsidRDefault="00E20B96" w:rsidP="007A560F">
            <w:pPr>
              <w:rPr>
                <w:b/>
                <w:bCs/>
              </w:rPr>
            </w:pPr>
            <w:r>
              <w:rPr>
                <w:b/>
                <w:bCs/>
              </w:rPr>
              <w:t>PLWG</w:t>
            </w:r>
          </w:p>
        </w:tc>
      </w:tr>
      <w:tr w:rsidR="001F68E6" w:rsidRPr="00A765CC" w14:paraId="250F016D" w14:textId="77777777" w:rsidTr="0056135A">
        <w:trPr>
          <w:trHeight w:val="630"/>
        </w:trPr>
        <w:tc>
          <w:tcPr>
            <w:tcW w:w="291" w:type="pct"/>
          </w:tcPr>
          <w:p w14:paraId="66F6C040" w14:textId="77777777" w:rsidR="001F68E6" w:rsidRPr="009B00D1" w:rsidRDefault="001F68E6" w:rsidP="00A765CC"/>
        </w:tc>
        <w:tc>
          <w:tcPr>
            <w:tcW w:w="3835" w:type="pct"/>
            <w:tcBorders>
              <w:right w:val="nil"/>
            </w:tcBorders>
            <w:tcMar>
              <w:top w:w="15" w:type="dxa"/>
              <w:left w:w="15" w:type="dxa"/>
              <w:bottom w:w="15" w:type="dxa"/>
              <w:right w:w="0" w:type="dxa"/>
            </w:tcMar>
          </w:tcPr>
          <w:p w14:paraId="7BEAA2A8" w14:textId="6243C94F" w:rsidR="009C7D29" w:rsidRDefault="00D31EBC" w:rsidP="00A765CC">
            <w:r>
              <w:t xml:space="preserve">Bryn Baker (TEBA) and </w:t>
            </w:r>
            <w:r w:rsidR="00FD7D7E">
              <w:t xml:space="preserve">Eric Goff spoke to the </w:t>
            </w:r>
            <w:r w:rsidR="000D6D65">
              <w:t>TEBA comments</w:t>
            </w:r>
            <w:r w:rsidR="00FD7D7E">
              <w:t xml:space="preserve"> (posted 12/10). </w:t>
            </w:r>
            <w:r w:rsidR="006A4720">
              <w:t xml:space="preserve">Original PGRR incorporated </w:t>
            </w:r>
            <w:r w:rsidR="00037354">
              <w:t xml:space="preserve">this review </w:t>
            </w:r>
            <w:r w:rsidR="006A4720">
              <w:t xml:space="preserve">into the RTP process. Based on feedback, </w:t>
            </w:r>
            <w:r w:rsidR="00037354">
              <w:t xml:space="preserve">Sponsors </w:t>
            </w:r>
            <w:r w:rsidR="006A4720">
              <w:t>have</w:t>
            </w:r>
            <w:r w:rsidR="00485FE3">
              <w:t xml:space="preserve"> revised language </w:t>
            </w:r>
            <w:r w:rsidR="00EB450C">
              <w:t xml:space="preserve">to increase transparency of the process </w:t>
            </w:r>
            <w:r w:rsidR="00844EAD">
              <w:t xml:space="preserve">of </w:t>
            </w:r>
            <w:r w:rsidR="00EB450C">
              <w:t>how GETs and high</w:t>
            </w:r>
            <w:r w:rsidR="00037354">
              <w:t>-</w:t>
            </w:r>
            <w:r w:rsidR="00EB450C">
              <w:t xml:space="preserve">performance conductors are used in the </w:t>
            </w:r>
            <w:r w:rsidR="00AA521B">
              <w:t>evaluation</w:t>
            </w:r>
            <w:r w:rsidR="00EB450C">
              <w:t xml:space="preserve"> of transmission projects.</w:t>
            </w:r>
            <w:r w:rsidR="007F4015">
              <w:t xml:space="preserve"> </w:t>
            </w:r>
            <w:r w:rsidR="00844EAD">
              <w:t>Language revision has r</w:t>
            </w:r>
            <w:r w:rsidR="007F4015">
              <w:t>emoved integration into the RTP</w:t>
            </w:r>
            <w:r w:rsidR="00844EAD">
              <w:t xml:space="preserve"> and instead creates a new </w:t>
            </w:r>
            <w:r w:rsidR="007F4015">
              <w:t xml:space="preserve">question in RPG filings. Hoping this will increase transparency and provide information to </w:t>
            </w:r>
            <w:r w:rsidR="00003D0D">
              <w:t>consumers and other ERCOT stakeholders</w:t>
            </w:r>
            <w:r w:rsidR="007F4015">
              <w:t xml:space="preserve"> with minimal impact.</w:t>
            </w:r>
          </w:p>
          <w:p w14:paraId="696BEDD1" w14:textId="00E5E933" w:rsidR="00AA521B" w:rsidRDefault="00AA521B" w:rsidP="00A765CC">
            <w:r>
              <w:t>All RPG project submissions should speak to “Yes or No” whether any GETs were considered during the project evaluation. If “Yes” then open-ended requirement of which GETs were considered, how they were considered, and how the consideration impacted the submitted project.</w:t>
            </w:r>
          </w:p>
          <w:p w14:paraId="4F930612" w14:textId="26C85B21" w:rsidR="00A47CE2" w:rsidRDefault="00A47CE2" w:rsidP="00A765CC">
            <w:r>
              <w:t>Martha Henson (Oncor) – Appreciate the pivot from RTP to RPG. How is the information useful if the answer is “no”?</w:t>
            </w:r>
            <w:r w:rsidR="0045795E">
              <w:t xml:space="preserve"> Would appreciate the opportunity to file additional comments</w:t>
            </w:r>
            <w:r w:rsidR="008C465B">
              <w:t>. Every project goes through a mandatory comment process; this would be a good opportunity for an interested party to gather information on whether GETs were considered for that particular project. Still contemplating whether that is the right avenue or if there is an alterative.</w:t>
            </w:r>
          </w:p>
          <w:p w14:paraId="3443EAB2" w14:textId="03661842" w:rsidR="00086710" w:rsidRDefault="00667905" w:rsidP="00A765CC">
            <w:r>
              <w:t xml:space="preserve">Eric </w:t>
            </w:r>
            <w:r w:rsidR="00F10862">
              <w:t xml:space="preserve">Goff </w:t>
            </w:r>
            <w:r>
              <w:t xml:space="preserve">– </w:t>
            </w:r>
            <w:r w:rsidR="00F10862">
              <w:t xml:space="preserve">Sponsors </w:t>
            </w:r>
            <w:r>
              <w:t xml:space="preserve">would like to avoid having to file same comment for every </w:t>
            </w:r>
            <w:r w:rsidR="00290F0E">
              <w:t>project / each RPG filing.</w:t>
            </w:r>
            <w:r w:rsidR="00785836">
              <w:t xml:space="preserve"> Would like to vote in February at ROS to get the language moving.</w:t>
            </w:r>
            <w:r w:rsidR="00F10862">
              <w:t xml:space="preserve"> </w:t>
            </w:r>
            <w:r w:rsidR="00086710">
              <w:t>Sponsors would welcome feedback on the list of GETs in the redline language under paragraph (4)</w:t>
            </w:r>
            <w:r w:rsidR="004F5C8E">
              <w:t xml:space="preserve"> if there should be additional technologies listed.</w:t>
            </w:r>
          </w:p>
          <w:p w14:paraId="5E933FA6" w14:textId="047BC3DE" w:rsidR="002819B1" w:rsidRDefault="002819B1" w:rsidP="00A765CC">
            <w:r>
              <w:lastRenderedPageBreak/>
              <w:t xml:space="preserve">Chris Matos (Google) – Google </w:t>
            </w:r>
            <w:r w:rsidR="00F10862">
              <w:t>also does not</w:t>
            </w:r>
            <w:r>
              <w:t xml:space="preserve"> consider it ideal to comment on every RPG filing to gain the information.</w:t>
            </w:r>
          </w:p>
          <w:p w14:paraId="233A4133" w14:textId="3CE3E60B" w:rsidR="00CD24C9" w:rsidRPr="00D40512" w:rsidRDefault="00CD24C9" w:rsidP="00A765CC">
            <w:pPr>
              <w:rPr>
                <w:b/>
                <w:bCs/>
                <w:i/>
                <w:iCs/>
              </w:rPr>
            </w:pPr>
            <w:r w:rsidRPr="00D40512">
              <w:rPr>
                <w:b/>
                <w:bCs/>
                <w:i/>
                <w:iCs/>
              </w:rPr>
              <w:t xml:space="preserve">Action Taken: </w:t>
            </w:r>
            <w:r w:rsidR="00682E11">
              <w:rPr>
                <w:b/>
                <w:bCs/>
                <w:i/>
                <w:iCs/>
              </w:rPr>
              <w:t>Continued to table</w:t>
            </w:r>
            <w:r w:rsidR="00D40512" w:rsidRPr="00D40512">
              <w:rPr>
                <w:b/>
                <w:bCs/>
                <w:i/>
                <w:iCs/>
              </w:rPr>
              <w:t xml:space="preserve"> PGRR128.</w:t>
            </w:r>
          </w:p>
        </w:tc>
        <w:tc>
          <w:tcPr>
            <w:tcW w:w="874" w:type="pct"/>
          </w:tcPr>
          <w:p w14:paraId="0CE4153A" w14:textId="0118336A" w:rsidR="001F68E6" w:rsidRPr="009B00D1" w:rsidRDefault="001F68E6" w:rsidP="00A765CC"/>
        </w:tc>
      </w:tr>
      <w:tr w:rsidR="000E6247" w:rsidRPr="00A765CC" w14:paraId="36FDCACC" w14:textId="77777777" w:rsidTr="0056135A">
        <w:trPr>
          <w:trHeight w:val="630"/>
        </w:trPr>
        <w:tc>
          <w:tcPr>
            <w:tcW w:w="291" w:type="pct"/>
          </w:tcPr>
          <w:p w14:paraId="4996BB3B" w14:textId="066AD9A2" w:rsidR="000E6247" w:rsidRDefault="000D6D65" w:rsidP="000E6247">
            <w:pPr>
              <w:rPr>
                <w:b/>
                <w:bCs/>
              </w:rPr>
            </w:pPr>
            <w:r>
              <w:rPr>
                <w:b/>
                <w:bCs/>
              </w:rPr>
              <w:t>5</w:t>
            </w:r>
            <w:r w:rsidR="000E6247">
              <w:rPr>
                <w:b/>
                <w:bCs/>
              </w:rPr>
              <w:t>.</w:t>
            </w:r>
          </w:p>
        </w:tc>
        <w:tc>
          <w:tcPr>
            <w:tcW w:w="3835" w:type="pct"/>
            <w:tcBorders>
              <w:right w:val="nil"/>
            </w:tcBorders>
            <w:tcMar>
              <w:top w:w="15" w:type="dxa"/>
              <w:left w:w="15" w:type="dxa"/>
              <w:bottom w:w="15" w:type="dxa"/>
              <w:right w:w="0" w:type="dxa"/>
            </w:tcMar>
          </w:tcPr>
          <w:p w14:paraId="085F8115" w14:textId="77777777" w:rsidR="000E6247" w:rsidRDefault="000E6247" w:rsidP="000E6247">
            <w:pPr>
              <w:rPr>
                <w:b/>
                <w:bCs/>
              </w:rPr>
            </w:pPr>
            <w:r>
              <w:rPr>
                <w:b/>
                <w:bCs/>
              </w:rPr>
              <w:t>PGRR 130 – Related to NPRR1295, GTC Exit Solutions</w:t>
            </w:r>
          </w:p>
          <w:p w14:paraId="3699B16F" w14:textId="20A202A9" w:rsidR="00705EC8" w:rsidRPr="006564B7" w:rsidRDefault="00432B8F" w:rsidP="000E6247">
            <w:r>
              <w:t xml:space="preserve">Sponsor </w:t>
            </w:r>
            <w:r w:rsidR="00505BBA">
              <w:t xml:space="preserve">Alex Miller (edf Power Solutions) </w:t>
            </w:r>
            <w:r w:rsidR="003D6BDC">
              <w:t>provided a brief status update.</w:t>
            </w:r>
            <w:r w:rsidR="00505BBA">
              <w:t xml:space="preserve"> </w:t>
            </w:r>
            <w:r w:rsidR="00682E11">
              <w:t>Sponsors h</w:t>
            </w:r>
            <w:r w:rsidR="00505BBA">
              <w:t xml:space="preserve">ad a productive discussion with ERCOT </w:t>
            </w:r>
            <w:r w:rsidR="00682E11">
              <w:t>S</w:t>
            </w:r>
            <w:r w:rsidR="00505BBA">
              <w:t>taff on direction of</w:t>
            </w:r>
            <w:r w:rsidR="00364DF6">
              <w:t xml:space="preserve"> the approach. </w:t>
            </w:r>
            <w:r w:rsidR="00682E11">
              <w:t>There is unlikely to be</w:t>
            </w:r>
            <w:r w:rsidR="00364DF6">
              <w:t xml:space="preserve"> substantive updates prior to the January 6 PLWG meeting. Hoping to bring a new set of comments for the PLWG group to discuss at </w:t>
            </w:r>
            <w:r w:rsidR="00682E11">
              <w:t xml:space="preserve">the </w:t>
            </w:r>
            <w:r w:rsidR="00364DF6">
              <w:t>February meeting.</w:t>
            </w:r>
          </w:p>
        </w:tc>
        <w:tc>
          <w:tcPr>
            <w:tcW w:w="874" w:type="pct"/>
          </w:tcPr>
          <w:p w14:paraId="4138B17C" w14:textId="666B0E59" w:rsidR="000E6247" w:rsidRDefault="00E20B96" w:rsidP="000E6247">
            <w:pPr>
              <w:rPr>
                <w:b/>
                <w:bCs/>
              </w:rPr>
            </w:pPr>
            <w:r>
              <w:rPr>
                <w:b/>
                <w:bCs/>
              </w:rPr>
              <w:t>PLWG</w:t>
            </w:r>
          </w:p>
        </w:tc>
      </w:tr>
      <w:tr w:rsidR="000E6247" w:rsidRPr="00A765CC" w14:paraId="0EA88CFA" w14:textId="77777777" w:rsidTr="00F706CF">
        <w:trPr>
          <w:trHeight w:val="630"/>
        </w:trPr>
        <w:tc>
          <w:tcPr>
            <w:tcW w:w="291" w:type="pct"/>
            <w:hideMark/>
          </w:tcPr>
          <w:p w14:paraId="1D9F2B57" w14:textId="0D814F7D" w:rsidR="000E6247" w:rsidRPr="00634629" w:rsidRDefault="000E6247" w:rsidP="000E6247">
            <w:pPr>
              <w:rPr>
                <w:b/>
                <w:bCs/>
              </w:rPr>
            </w:pPr>
          </w:p>
        </w:tc>
        <w:tc>
          <w:tcPr>
            <w:tcW w:w="3835" w:type="pct"/>
            <w:tcBorders>
              <w:right w:val="nil"/>
            </w:tcBorders>
            <w:tcMar>
              <w:top w:w="15" w:type="dxa"/>
              <w:left w:w="15" w:type="dxa"/>
              <w:bottom w:w="15" w:type="dxa"/>
              <w:right w:w="0" w:type="dxa"/>
            </w:tcMar>
            <w:hideMark/>
          </w:tcPr>
          <w:p w14:paraId="0D63324B" w14:textId="341112E5" w:rsidR="000E6247" w:rsidRPr="00BD5CC9" w:rsidRDefault="000E6247" w:rsidP="000E6247">
            <w:pPr>
              <w:rPr>
                <w:b/>
                <w:bCs/>
                <w:i/>
                <w:iCs/>
              </w:rPr>
            </w:pPr>
            <w:r w:rsidRPr="00B61C5D">
              <w:rPr>
                <w:b/>
                <w:bCs/>
                <w:i/>
                <w:iCs/>
              </w:rPr>
              <w:t>Action</w:t>
            </w:r>
            <w:r w:rsidR="00F12FA1">
              <w:rPr>
                <w:b/>
                <w:bCs/>
                <w:i/>
                <w:iCs/>
              </w:rPr>
              <w:t xml:space="preserve"> Taken</w:t>
            </w:r>
            <w:r w:rsidRPr="00B61C5D">
              <w:rPr>
                <w:b/>
                <w:bCs/>
                <w:i/>
                <w:iCs/>
              </w:rPr>
              <w:t>:</w:t>
            </w:r>
            <w:r w:rsidR="00F12FA1">
              <w:rPr>
                <w:b/>
                <w:bCs/>
                <w:i/>
                <w:iCs/>
              </w:rPr>
              <w:t xml:space="preserve"> </w:t>
            </w:r>
            <w:r w:rsidR="00682E11">
              <w:rPr>
                <w:b/>
                <w:bCs/>
                <w:i/>
                <w:iCs/>
              </w:rPr>
              <w:t>Continued to table PGRR130</w:t>
            </w:r>
            <w:r w:rsidR="00BD5CC9" w:rsidRPr="00BD5CC9">
              <w:rPr>
                <w:b/>
                <w:bCs/>
                <w:i/>
                <w:iCs/>
              </w:rPr>
              <w:t>.</w:t>
            </w:r>
          </w:p>
        </w:tc>
        <w:tc>
          <w:tcPr>
            <w:tcW w:w="874" w:type="pct"/>
            <w:hideMark/>
          </w:tcPr>
          <w:p w14:paraId="318D23F0" w14:textId="213E04DB" w:rsidR="000E6247" w:rsidRPr="002D22AD" w:rsidRDefault="000E6247" w:rsidP="000E6247">
            <w:pPr>
              <w:rPr>
                <w:b/>
                <w:bCs/>
              </w:rPr>
            </w:pPr>
          </w:p>
        </w:tc>
      </w:tr>
      <w:tr w:rsidR="00C102A0" w:rsidRPr="00A765CC" w14:paraId="61C4AFEB" w14:textId="77777777" w:rsidTr="00240829">
        <w:trPr>
          <w:trHeight w:val="345"/>
        </w:trPr>
        <w:tc>
          <w:tcPr>
            <w:tcW w:w="291" w:type="pct"/>
          </w:tcPr>
          <w:p w14:paraId="28F23995" w14:textId="2BEF0486" w:rsidR="00C102A0" w:rsidRDefault="00897A36" w:rsidP="000E6247">
            <w:pPr>
              <w:rPr>
                <w:b/>
                <w:bCs/>
              </w:rPr>
            </w:pPr>
            <w:r>
              <w:rPr>
                <w:b/>
                <w:bCs/>
              </w:rPr>
              <w:t>6</w:t>
            </w:r>
            <w:r w:rsidR="00C102A0">
              <w:rPr>
                <w:b/>
                <w:bCs/>
              </w:rPr>
              <w:t>.</w:t>
            </w:r>
          </w:p>
        </w:tc>
        <w:tc>
          <w:tcPr>
            <w:tcW w:w="3835" w:type="pct"/>
            <w:tcBorders>
              <w:right w:val="nil"/>
            </w:tcBorders>
            <w:tcMar>
              <w:top w:w="15" w:type="dxa"/>
              <w:left w:w="15" w:type="dxa"/>
              <w:bottom w:w="15" w:type="dxa"/>
              <w:right w:w="0" w:type="dxa"/>
            </w:tcMar>
          </w:tcPr>
          <w:p w14:paraId="6F97CE49" w14:textId="0DA41401" w:rsidR="00C102A0" w:rsidRPr="00C102A0" w:rsidRDefault="00C102A0" w:rsidP="000E6247">
            <w:pPr>
              <w:rPr>
                <w:b/>
                <w:bCs/>
              </w:rPr>
            </w:pPr>
            <w:r>
              <w:rPr>
                <w:b/>
                <w:bCs/>
              </w:rPr>
              <w:t>PGRR134 – Interconnection Studies Reform for Dispatchable Loads</w:t>
            </w:r>
          </w:p>
        </w:tc>
        <w:tc>
          <w:tcPr>
            <w:tcW w:w="874" w:type="pct"/>
          </w:tcPr>
          <w:p w14:paraId="2DD1B976" w14:textId="2EAF5B3B" w:rsidR="00C102A0" w:rsidRPr="007D61BD" w:rsidRDefault="007D61BD" w:rsidP="000E6247">
            <w:pPr>
              <w:rPr>
                <w:b/>
                <w:bCs/>
              </w:rPr>
            </w:pPr>
            <w:r w:rsidRPr="007D61BD">
              <w:rPr>
                <w:b/>
                <w:bCs/>
              </w:rPr>
              <w:t>PLWG</w:t>
            </w:r>
          </w:p>
        </w:tc>
      </w:tr>
      <w:tr w:rsidR="00C102A0" w:rsidRPr="00A765CC" w14:paraId="37CDA1FC" w14:textId="77777777" w:rsidTr="00240829">
        <w:trPr>
          <w:trHeight w:val="345"/>
        </w:trPr>
        <w:tc>
          <w:tcPr>
            <w:tcW w:w="291" w:type="pct"/>
          </w:tcPr>
          <w:p w14:paraId="7512704F" w14:textId="77777777" w:rsidR="00C102A0" w:rsidRDefault="00C102A0" w:rsidP="000E6247">
            <w:pPr>
              <w:rPr>
                <w:b/>
                <w:bCs/>
              </w:rPr>
            </w:pPr>
          </w:p>
        </w:tc>
        <w:tc>
          <w:tcPr>
            <w:tcW w:w="3835" w:type="pct"/>
            <w:tcBorders>
              <w:right w:val="nil"/>
            </w:tcBorders>
            <w:tcMar>
              <w:top w:w="15" w:type="dxa"/>
              <w:left w:w="15" w:type="dxa"/>
              <w:bottom w:w="15" w:type="dxa"/>
              <w:right w:w="0" w:type="dxa"/>
            </w:tcMar>
          </w:tcPr>
          <w:p w14:paraId="3A9D01A0" w14:textId="6A8C0AC3" w:rsidR="00217F34" w:rsidRDefault="0031087D" w:rsidP="00217F34">
            <w:pPr>
              <w:pStyle w:val="ListParagraph"/>
              <w:numPr>
                <w:ilvl w:val="1"/>
                <w:numId w:val="11"/>
              </w:numPr>
              <w:rPr>
                <w:b/>
                <w:bCs/>
              </w:rPr>
            </w:pPr>
            <w:r>
              <w:rPr>
                <w:b/>
                <w:bCs/>
              </w:rPr>
              <w:t>GridCARE</w:t>
            </w:r>
            <w:r w:rsidR="00DB5357">
              <w:rPr>
                <w:b/>
                <w:bCs/>
              </w:rPr>
              <w:t xml:space="preserve"> (11/20)</w:t>
            </w:r>
          </w:p>
          <w:p w14:paraId="7BFFDE8E" w14:textId="1605E47F" w:rsidR="0031087D" w:rsidRDefault="0031087D" w:rsidP="00217F34">
            <w:pPr>
              <w:pStyle w:val="ListParagraph"/>
              <w:numPr>
                <w:ilvl w:val="1"/>
                <w:numId w:val="11"/>
              </w:numPr>
              <w:rPr>
                <w:b/>
                <w:bCs/>
              </w:rPr>
            </w:pPr>
            <w:r>
              <w:rPr>
                <w:b/>
                <w:bCs/>
              </w:rPr>
              <w:t>Camus Energy</w:t>
            </w:r>
            <w:r w:rsidR="00DB5357">
              <w:rPr>
                <w:b/>
                <w:bCs/>
              </w:rPr>
              <w:t xml:space="preserve"> (12/8)</w:t>
            </w:r>
          </w:p>
          <w:p w14:paraId="126EA06C" w14:textId="253A66AF" w:rsidR="00DB5357" w:rsidRPr="00DD7AB4" w:rsidRDefault="00DB5357" w:rsidP="00217F34">
            <w:pPr>
              <w:pStyle w:val="ListParagraph"/>
              <w:numPr>
                <w:ilvl w:val="1"/>
                <w:numId w:val="11"/>
              </w:numPr>
              <w:rPr>
                <w:b/>
                <w:bCs/>
              </w:rPr>
            </w:pPr>
            <w:r>
              <w:rPr>
                <w:b/>
                <w:bCs/>
              </w:rPr>
              <w:t>Oncor (12/9)</w:t>
            </w:r>
          </w:p>
          <w:p w14:paraId="388A0A85" w14:textId="61EFD8B3" w:rsidR="00DD7AB4" w:rsidRPr="002E4820" w:rsidRDefault="00E607FC" w:rsidP="00DD7AB4">
            <w:r w:rsidRPr="002E4820">
              <w:t xml:space="preserve">Sponsor was not </w:t>
            </w:r>
            <w:r w:rsidR="002E4820" w:rsidRPr="002E4820">
              <w:t>available at the meeting to discuss. Three sets of comments received since the November meeting (GridCARE, Camus Energy, and Oncor).</w:t>
            </w:r>
            <w:r w:rsidR="002E4820">
              <w:t xml:space="preserve"> Agee Springer (ERCOT) noted that ERCOT was expecting a new set of redlines from the sponsor before filing any comments. Eric Goff committed to </w:t>
            </w:r>
            <w:r w:rsidR="006325AD">
              <w:t>touching base</w:t>
            </w:r>
            <w:r w:rsidR="003D6BDC">
              <w:t xml:space="preserve"> with Sponsor</w:t>
            </w:r>
            <w:r w:rsidR="004B7BDD">
              <w:t>s.</w:t>
            </w:r>
          </w:p>
          <w:p w14:paraId="5F6B7CB6" w14:textId="6E3EC83C" w:rsidR="000C44B5" w:rsidRPr="006325AD" w:rsidRDefault="00F60E5D" w:rsidP="00DD7AB4">
            <w:pPr>
              <w:rPr>
                <w:b/>
                <w:bCs/>
                <w:i/>
                <w:iCs/>
              </w:rPr>
            </w:pPr>
            <w:r w:rsidRPr="006325AD">
              <w:rPr>
                <w:b/>
                <w:bCs/>
                <w:i/>
                <w:iCs/>
              </w:rPr>
              <w:t xml:space="preserve">Action Taken: </w:t>
            </w:r>
            <w:r w:rsidR="004B7BDD">
              <w:rPr>
                <w:b/>
                <w:bCs/>
                <w:i/>
                <w:iCs/>
              </w:rPr>
              <w:t xml:space="preserve">Continued to table </w:t>
            </w:r>
            <w:r w:rsidRPr="006325AD">
              <w:rPr>
                <w:b/>
                <w:bCs/>
                <w:i/>
                <w:iCs/>
              </w:rPr>
              <w:t>PGRR134</w:t>
            </w:r>
            <w:r w:rsidR="006325AD" w:rsidRPr="006325AD">
              <w:rPr>
                <w:b/>
                <w:bCs/>
                <w:i/>
                <w:iCs/>
              </w:rPr>
              <w:t>.</w:t>
            </w:r>
          </w:p>
        </w:tc>
        <w:tc>
          <w:tcPr>
            <w:tcW w:w="874" w:type="pct"/>
          </w:tcPr>
          <w:p w14:paraId="399C2F41" w14:textId="77777777" w:rsidR="00C102A0" w:rsidRDefault="00C102A0" w:rsidP="000E6247"/>
        </w:tc>
      </w:tr>
      <w:tr w:rsidR="000E6247" w:rsidRPr="00A765CC" w14:paraId="0FD7E72D" w14:textId="77777777" w:rsidTr="00240829">
        <w:trPr>
          <w:trHeight w:val="345"/>
        </w:trPr>
        <w:tc>
          <w:tcPr>
            <w:tcW w:w="291" w:type="pct"/>
            <w:hideMark/>
          </w:tcPr>
          <w:p w14:paraId="66C479BD" w14:textId="2C3F33FD" w:rsidR="000E6247" w:rsidRPr="00A765CC" w:rsidRDefault="007D61BD" w:rsidP="000E6247">
            <w:r>
              <w:rPr>
                <w:b/>
                <w:bCs/>
              </w:rPr>
              <w:t>7</w:t>
            </w:r>
            <w:r w:rsidR="000E6247" w:rsidRPr="00A765CC">
              <w:rPr>
                <w:b/>
                <w:bCs/>
              </w:rPr>
              <w:t>.</w:t>
            </w:r>
          </w:p>
        </w:tc>
        <w:tc>
          <w:tcPr>
            <w:tcW w:w="3835" w:type="pct"/>
            <w:tcBorders>
              <w:right w:val="nil"/>
            </w:tcBorders>
            <w:tcMar>
              <w:top w:w="15" w:type="dxa"/>
              <w:left w:w="15" w:type="dxa"/>
              <w:bottom w:w="15" w:type="dxa"/>
              <w:right w:w="0" w:type="dxa"/>
            </w:tcMar>
            <w:hideMark/>
          </w:tcPr>
          <w:p w14:paraId="1A7F28EB" w14:textId="6E113856" w:rsidR="000E6247" w:rsidRPr="00D82DD9" w:rsidRDefault="000E6247" w:rsidP="000E6247">
            <w:pPr>
              <w:rPr>
                <w:b/>
                <w:bCs/>
              </w:rPr>
            </w:pPr>
            <w:r>
              <w:rPr>
                <w:b/>
                <w:bCs/>
              </w:rPr>
              <w:t>Tabled Items</w:t>
            </w:r>
          </w:p>
        </w:tc>
        <w:tc>
          <w:tcPr>
            <w:tcW w:w="874" w:type="pct"/>
            <w:hideMark/>
          </w:tcPr>
          <w:p w14:paraId="1B51905F" w14:textId="26FD24B7" w:rsidR="000E6247" w:rsidRPr="00A765CC" w:rsidRDefault="000E6247" w:rsidP="000E6247"/>
        </w:tc>
      </w:tr>
      <w:tr w:rsidR="000E6247" w:rsidRPr="00A765CC" w14:paraId="028401F1" w14:textId="77777777" w:rsidTr="00240829">
        <w:trPr>
          <w:trHeight w:val="990"/>
        </w:trPr>
        <w:tc>
          <w:tcPr>
            <w:tcW w:w="291" w:type="pct"/>
          </w:tcPr>
          <w:p w14:paraId="58CA2D1A" w14:textId="2F21FB06" w:rsidR="000E6247" w:rsidRPr="00A765CC" w:rsidRDefault="000E6247" w:rsidP="000E6247">
            <w:pPr>
              <w:rPr>
                <w:b/>
                <w:bCs/>
              </w:rPr>
            </w:pPr>
          </w:p>
        </w:tc>
        <w:tc>
          <w:tcPr>
            <w:tcW w:w="3835" w:type="pct"/>
            <w:tcBorders>
              <w:right w:val="nil"/>
            </w:tcBorders>
            <w:tcMar>
              <w:top w:w="15" w:type="dxa"/>
              <w:left w:w="15" w:type="dxa"/>
              <w:bottom w:w="15" w:type="dxa"/>
              <w:right w:w="0" w:type="dxa"/>
            </w:tcMar>
          </w:tcPr>
          <w:p w14:paraId="7A9044B0" w14:textId="58C6B698" w:rsidR="000E6247" w:rsidRDefault="000E6247" w:rsidP="000E6247">
            <w:pPr>
              <w:pStyle w:val="ListParagraph"/>
              <w:ind w:left="73" w:hanging="73"/>
            </w:pPr>
            <w:r>
              <w:t>The following items were not taken up for discussion.</w:t>
            </w:r>
          </w:p>
          <w:p w14:paraId="7D64A71A" w14:textId="77777777" w:rsidR="00A0323F" w:rsidRDefault="00A0323F" w:rsidP="000E6247">
            <w:pPr>
              <w:pStyle w:val="ListParagraph"/>
              <w:numPr>
                <w:ilvl w:val="0"/>
                <w:numId w:val="9"/>
              </w:numPr>
            </w:pPr>
            <w:r>
              <w:t xml:space="preserve">NPRR1286 – </w:t>
            </w:r>
            <w:r w:rsidRPr="00A0323F">
              <w:t>Establish Multi-Value Criteria for Resiliency-Related Transmission Project Evaluation</w:t>
            </w:r>
          </w:p>
          <w:p w14:paraId="2049F012" w14:textId="5D3DF4CB" w:rsidR="00A0323F" w:rsidRDefault="00A0323F" w:rsidP="000E6247">
            <w:pPr>
              <w:pStyle w:val="ListParagraph"/>
              <w:numPr>
                <w:ilvl w:val="0"/>
                <w:numId w:val="9"/>
              </w:numPr>
            </w:pPr>
            <w:r>
              <w:t xml:space="preserve">PGRR126 - </w:t>
            </w:r>
            <w:r w:rsidR="00897A36" w:rsidRPr="00897A36">
              <w:t>Related to NPRR1284, Guaranteed Reliability Load Process</w:t>
            </w:r>
            <w:r>
              <w:t xml:space="preserve"> </w:t>
            </w:r>
          </w:p>
          <w:p w14:paraId="5F31332F" w14:textId="248BBFCD" w:rsidR="000E6247" w:rsidRPr="00717207" w:rsidRDefault="000E6247" w:rsidP="000E6247">
            <w:pPr>
              <w:pStyle w:val="ListParagraph"/>
              <w:numPr>
                <w:ilvl w:val="0"/>
                <w:numId w:val="9"/>
              </w:numPr>
            </w:pPr>
            <w:r>
              <w:t>PGRR 122 – Reliability Performance Criteria for Loss of Load</w:t>
            </w:r>
          </w:p>
        </w:tc>
        <w:tc>
          <w:tcPr>
            <w:tcW w:w="874" w:type="pct"/>
          </w:tcPr>
          <w:p w14:paraId="7D856BC3" w14:textId="40FC0A55" w:rsidR="000E6247" w:rsidRDefault="000E6247" w:rsidP="000E6247">
            <w:pPr>
              <w:rPr>
                <w:b/>
                <w:bCs/>
              </w:rPr>
            </w:pPr>
          </w:p>
        </w:tc>
      </w:tr>
      <w:tr w:rsidR="000E6247" w:rsidRPr="00A765CC" w14:paraId="30044883" w14:textId="77777777" w:rsidTr="00240829">
        <w:trPr>
          <w:trHeight w:val="990"/>
        </w:trPr>
        <w:tc>
          <w:tcPr>
            <w:tcW w:w="291" w:type="pct"/>
          </w:tcPr>
          <w:p w14:paraId="5F556E7D" w14:textId="77777777" w:rsidR="000E6247" w:rsidRPr="00A765CC" w:rsidRDefault="000E6247" w:rsidP="000E6247">
            <w:pPr>
              <w:rPr>
                <w:b/>
                <w:bCs/>
              </w:rPr>
            </w:pPr>
          </w:p>
        </w:tc>
        <w:tc>
          <w:tcPr>
            <w:tcW w:w="3835" w:type="pct"/>
            <w:tcBorders>
              <w:right w:val="nil"/>
            </w:tcBorders>
            <w:tcMar>
              <w:top w:w="15" w:type="dxa"/>
              <w:left w:w="15" w:type="dxa"/>
              <w:bottom w:w="15" w:type="dxa"/>
              <w:right w:w="0" w:type="dxa"/>
            </w:tcMar>
          </w:tcPr>
          <w:p w14:paraId="6B7CA672" w14:textId="2CA8CF11" w:rsidR="000E6247" w:rsidRDefault="000E6247" w:rsidP="000E6247">
            <w:pPr>
              <w:pStyle w:val="ListParagraph"/>
              <w:numPr>
                <w:ilvl w:val="0"/>
                <w:numId w:val="9"/>
              </w:numPr>
            </w:pPr>
            <w:r>
              <w:t>PGRR 124 – ESR Maintenance Exception to Modifications</w:t>
            </w:r>
          </w:p>
        </w:tc>
        <w:tc>
          <w:tcPr>
            <w:tcW w:w="874" w:type="pct"/>
          </w:tcPr>
          <w:p w14:paraId="280A58FA" w14:textId="371054A1" w:rsidR="000E6247" w:rsidRDefault="000E6247" w:rsidP="000E6247">
            <w:pPr>
              <w:rPr>
                <w:b/>
                <w:bCs/>
              </w:rPr>
            </w:pPr>
          </w:p>
        </w:tc>
      </w:tr>
      <w:tr w:rsidR="000E6247" w:rsidRPr="00A765CC" w14:paraId="02F0A2F1" w14:textId="77777777" w:rsidTr="00240829">
        <w:trPr>
          <w:trHeight w:val="990"/>
        </w:trPr>
        <w:tc>
          <w:tcPr>
            <w:tcW w:w="291" w:type="pct"/>
          </w:tcPr>
          <w:p w14:paraId="35817397" w14:textId="1C1BD294" w:rsidR="000E6247" w:rsidRPr="00D82DD9" w:rsidRDefault="007D61BD" w:rsidP="000E6247">
            <w:pPr>
              <w:rPr>
                <w:b/>
                <w:bCs/>
              </w:rPr>
            </w:pPr>
            <w:r>
              <w:rPr>
                <w:b/>
                <w:bCs/>
              </w:rPr>
              <w:t>8</w:t>
            </w:r>
            <w:r w:rsidR="000E6247" w:rsidRPr="00D82DD9">
              <w:rPr>
                <w:b/>
                <w:bCs/>
              </w:rPr>
              <w:t>.</w:t>
            </w:r>
          </w:p>
        </w:tc>
        <w:tc>
          <w:tcPr>
            <w:tcW w:w="3835" w:type="pct"/>
            <w:tcBorders>
              <w:right w:val="nil"/>
            </w:tcBorders>
            <w:tcMar>
              <w:top w:w="15" w:type="dxa"/>
              <w:left w:w="15" w:type="dxa"/>
              <w:bottom w:w="15" w:type="dxa"/>
              <w:right w:w="0" w:type="dxa"/>
            </w:tcMar>
          </w:tcPr>
          <w:p w14:paraId="38A10FA5" w14:textId="77777777" w:rsidR="000E6247" w:rsidRDefault="000E6247" w:rsidP="000E6247">
            <w:pPr>
              <w:rPr>
                <w:b/>
                <w:bCs/>
              </w:rPr>
            </w:pPr>
            <w:r w:rsidRPr="00D82DD9">
              <w:rPr>
                <w:b/>
                <w:bCs/>
              </w:rPr>
              <w:t>Other Business</w:t>
            </w:r>
          </w:p>
          <w:p w14:paraId="512C9032" w14:textId="0A4CC329" w:rsidR="000E6247" w:rsidRDefault="00396FBA" w:rsidP="000E6247">
            <w:r>
              <w:t>PLWG Leadership 2026</w:t>
            </w:r>
            <w:r w:rsidR="00897A36">
              <w:t xml:space="preserve"> Vote</w:t>
            </w:r>
          </w:p>
          <w:p w14:paraId="42CA4584" w14:textId="6C8F533C" w:rsidR="00DA4283" w:rsidRPr="00DA4283" w:rsidRDefault="00DA4283" w:rsidP="000E6247">
            <w:pPr>
              <w:rPr>
                <w:b/>
                <w:bCs/>
              </w:rPr>
            </w:pPr>
            <w:r w:rsidRPr="00DA4283">
              <w:rPr>
                <w:b/>
                <w:bCs/>
              </w:rPr>
              <w:t>No action taken - will select leadership in January.</w:t>
            </w:r>
          </w:p>
          <w:p w14:paraId="423C3734" w14:textId="6CDD1E8C" w:rsidR="00DF3DFB" w:rsidRPr="006F4339" w:rsidRDefault="00DF3DFB" w:rsidP="000E6247"/>
        </w:tc>
        <w:tc>
          <w:tcPr>
            <w:tcW w:w="874" w:type="pct"/>
          </w:tcPr>
          <w:p w14:paraId="1B1EAD72" w14:textId="4BB0395A" w:rsidR="000E6247" w:rsidRDefault="00396FBA" w:rsidP="000E6247">
            <w:pPr>
              <w:rPr>
                <w:b/>
                <w:bCs/>
              </w:rPr>
            </w:pPr>
            <w:r>
              <w:rPr>
                <w:b/>
                <w:bCs/>
              </w:rPr>
              <w:t>Chair</w:t>
            </w:r>
          </w:p>
        </w:tc>
      </w:tr>
      <w:tr w:rsidR="000E6247" w:rsidRPr="00A765CC" w14:paraId="5AFFCF84" w14:textId="77777777" w:rsidTr="0056135A">
        <w:trPr>
          <w:trHeight w:val="630"/>
        </w:trPr>
        <w:tc>
          <w:tcPr>
            <w:tcW w:w="291" w:type="pct"/>
            <w:hideMark/>
          </w:tcPr>
          <w:p w14:paraId="49254981" w14:textId="03FBEE37" w:rsidR="000E6247" w:rsidRPr="00A765CC" w:rsidRDefault="007D61BD" w:rsidP="000E6247">
            <w:r>
              <w:rPr>
                <w:b/>
                <w:bCs/>
              </w:rPr>
              <w:lastRenderedPageBreak/>
              <w:t>9</w:t>
            </w:r>
            <w:r w:rsidR="000E6247" w:rsidRPr="00A765CC">
              <w:rPr>
                <w:b/>
                <w:bCs/>
              </w:rPr>
              <w:t>.</w:t>
            </w:r>
            <w:r w:rsidR="000E6247" w:rsidRPr="00A765CC">
              <w:t> </w:t>
            </w:r>
          </w:p>
        </w:tc>
        <w:tc>
          <w:tcPr>
            <w:tcW w:w="3835" w:type="pct"/>
            <w:tcBorders>
              <w:right w:val="nil"/>
            </w:tcBorders>
            <w:tcMar>
              <w:top w:w="15" w:type="dxa"/>
              <w:left w:w="15" w:type="dxa"/>
              <w:bottom w:w="15" w:type="dxa"/>
              <w:right w:w="0" w:type="dxa"/>
            </w:tcMar>
            <w:hideMark/>
          </w:tcPr>
          <w:p w14:paraId="7350C123" w14:textId="77777777" w:rsidR="000E6247" w:rsidRDefault="000E6247" w:rsidP="000E6247">
            <w:pPr>
              <w:rPr>
                <w:b/>
                <w:bCs/>
              </w:rPr>
            </w:pPr>
            <w:r w:rsidRPr="00A765CC">
              <w:rPr>
                <w:b/>
                <w:bCs/>
              </w:rPr>
              <w:t>Adjourn</w:t>
            </w:r>
          </w:p>
          <w:p w14:paraId="3681AE4F" w14:textId="100BFFE9" w:rsidR="000E6247" w:rsidRPr="00A765CC" w:rsidRDefault="000E6247" w:rsidP="000E6247">
            <w:r>
              <w:t xml:space="preserve">Meeting adjourned at </w:t>
            </w:r>
            <w:r w:rsidR="00DA4283">
              <w:t>1:30 pm</w:t>
            </w:r>
            <w:r>
              <w:t xml:space="preserve">. The next PLWG meeting </w:t>
            </w:r>
            <w:r w:rsidR="004B7BDD">
              <w:t>is scheduled for</w:t>
            </w:r>
            <w:r w:rsidR="00396FBA">
              <w:t xml:space="preserve"> </w:t>
            </w:r>
            <w:r w:rsidR="00897A36">
              <w:t>January 6, 2026</w:t>
            </w:r>
            <w:r w:rsidR="00396FBA">
              <w:t>.</w:t>
            </w:r>
          </w:p>
        </w:tc>
        <w:tc>
          <w:tcPr>
            <w:tcW w:w="874" w:type="pct"/>
            <w:hideMark/>
          </w:tcPr>
          <w:p w14:paraId="2808DB60" w14:textId="77777777" w:rsidR="000E6247" w:rsidRPr="00A765CC" w:rsidRDefault="000E6247" w:rsidP="000E6247">
            <w:r w:rsidRPr="00A765CC">
              <w:rPr>
                <w:b/>
                <w:bCs/>
              </w:rPr>
              <w:t>Chair </w:t>
            </w:r>
          </w:p>
        </w:tc>
      </w:tr>
    </w:tbl>
    <w:p w14:paraId="1B3E5208" w14:textId="77777777" w:rsidR="008D4CFB" w:rsidRDefault="008D4CFB"/>
    <w:sectPr w:rsidR="008D4C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D3DE" w14:textId="77777777" w:rsidR="004A7016" w:rsidRDefault="004A7016" w:rsidP="00701AAE">
      <w:pPr>
        <w:spacing w:after="0" w:line="240" w:lineRule="auto"/>
      </w:pPr>
      <w:r>
        <w:separator/>
      </w:r>
    </w:p>
  </w:endnote>
  <w:endnote w:type="continuationSeparator" w:id="0">
    <w:p w14:paraId="5DB1AD15" w14:textId="77777777" w:rsidR="004A7016" w:rsidRDefault="004A7016" w:rsidP="0070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941C" w14:textId="4ED3D72C" w:rsidR="00701AAE" w:rsidRDefault="00701AAE" w:rsidP="00701AAE">
    <w:pPr>
      <w:pStyle w:val="Footer"/>
      <w:tabs>
        <w:tab w:val="clear" w:pos="4680"/>
        <w:tab w:val="clear" w:pos="9360"/>
        <w:tab w:val="left" w:pos="3586"/>
      </w:tabs>
    </w:pP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6821" w14:textId="77777777" w:rsidR="004A7016" w:rsidRDefault="004A7016" w:rsidP="00701AAE">
      <w:pPr>
        <w:spacing w:after="0" w:line="240" w:lineRule="auto"/>
      </w:pPr>
      <w:r>
        <w:separator/>
      </w:r>
    </w:p>
  </w:footnote>
  <w:footnote w:type="continuationSeparator" w:id="0">
    <w:p w14:paraId="6FA6C4AB" w14:textId="77777777" w:rsidR="004A7016" w:rsidRDefault="004A7016" w:rsidP="00701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E84"/>
    <w:multiLevelType w:val="hybridMultilevel"/>
    <w:tmpl w:val="B0B48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54C6"/>
    <w:multiLevelType w:val="multilevel"/>
    <w:tmpl w:val="0E4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631DC"/>
    <w:multiLevelType w:val="multilevel"/>
    <w:tmpl w:val="F7E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17857"/>
    <w:multiLevelType w:val="multilevel"/>
    <w:tmpl w:val="C1B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54B9"/>
    <w:multiLevelType w:val="multilevel"/>
    <w:tmpl w:val="FAC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6392B"/>
    <w:multiLevelType w:val="hybridMultilevel"/>
    <w:tmpl w:val="C878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1D34"/>
    <w:multiLevelType w:val="hybridMultilevel"/>
    <w:tmpl w:val="033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430CF"/>
    <w:multiLevelType w:val="hybridMultilevel"/>
    <w:tmpl w:val="4276FF8A"/>
    <w:lvl w:ilvl="0" w:tplc="592C6BC0">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496733"/>
    <w:multiLevelType w:val="hybridMultilevel"/>
    <w:tmpl w:val="C32A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E7543"/>
    <w:multiLevelType w:val="multilevel"/>
    <w:tmpl w:val="C27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05CDE"/>
    <w:multiLevelType w:val="multilevel"/>
    <w:tmpl w:val="D8D2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A5E38"/>
    <w:multiLevelType w:val="hybridMultilevel"/>
    <w:tmpl w:val="FAA4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744098">
    <w:abstractNumId w:val="4"/>
  </w:num>
  <w:num w:numId="2" w16cid:durableId="542834862">
    <w:abstractNumId w:val="2"/>
  </w:num>
  <w:num w:numId="3" w16cid:durableId="1979676816">
    <w:abstractNumId w:val="10"/>
  </w:num>
  <w:num w:numId="4" w16cid:durableId="911700180">
    <w:abstractNumId w:val="1"/>
  </w:num>
  <w:num w:numId="5" w16cid:durableId="54398409">
    <w:abstractNumId w:val="9"/>
  </w:num>
  <w:num w:numId="6" w16cid:durableId="173692088">
    <w:abstractNumId w:val="3"/>
  </w:num>
  <w:num w:numId="7" w16cid:durableId="133527217">
    <w:abstractNumId w:val="5"/>
  </w:num>
  <w:num w:numId="8" w16cid:durableId="738481879">
    <w:abstractNumId w:val="8"/>
  </w:num>
  <w:num w:numId="9" w16cid:durableId="1012343052">
    <w:abstractNumId w:val="11"/>
  </w:num>
  <w:num w:numId="10" w16cid:durableId="502473757">
    <w:abstractNumId w:val="7"/>
  </w:num>
  <w:num w:numId="11" w16cid:durableId="1213887352">
    <w:abstractNumId w:val="0"/>
  </w:num>
  <w:num w:numId="12" w16cid:durableId="2023388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CC"/>
    <w:rsid w:val="0000009A"/>
    <w:rsid w:val="0000095B"/>
    <w:rsid w:val="00003D0D"/>
    <w:rsid w:val="00004735"/>
    <w:rsid w:val="00011B31"/>
    <w:rsid w:val="000126BB"/>
    <w:rsid w:val="00013462"/>
    <w:rsid w:val="00013E2F"/>
    <w:rsid w:val="00014FFE"/>
    <w:rsid w:val="0001526F"/>
    <w:rsid w:val="000160D3"/>
    <w:rsid w:val="00017743"/>
    <w:rsid w:val="00020392"/>
    <w:rsid w:val="0002118D"/>
    <w:rsid w:val="00021734"/>
    <w:rsid w:val="00025B03"/>
    <w:rsid w:val="00026FAB"/>
    <w:rsid w:val="00027C1E"/>
    <w:rsid w:val="00031B2A"/>
    <w:rsid w:val="000327AC"/>
    <w:rsid w:val="000334CF"/>
    <w:rsid w:val="00033842"/>
    <w:rsid w:val="00034273"/>
    <w:rsid w:val="00035287"/>
    <w:rsid w:val="00035FC7"/>
    <w:rsid w:val="00037354"/>
    <w:rsid w:val="00037898"/>
    <w:rsid w:val="00043B8F"/>
    <w:rsid w:val="000449A0"/>
    <w:rsid w:val="00046FC1"/>
    <w:rsid w:val="00050568"/>
    <w:rsid w:val="0005082D"/>
    <w:rsid w:val="00051512"/>
    <w:rsid w:val="00051E13"/>
    <w:rsid w:val="000538F3"/>
    <w:rsid w:val="000539D4"/>
    <w:rsid w:val="00056A74"/>
    <w:rsid w:val="00057904"/>
    <w:rsid w:val="00060FD0"/>
    <w:rsid w:val="00061164"/>
    <w:rsid w:val="00064D14"/>
    <w:rsid w:val="00066567"/>
    <w:rsid w:val="00067199"/>
    <w:rsid w:val="000676FC"/>
    <w:rsid w:val="00070686"/>
    <w:rsid w:val="0007069A"/>
    <w:rsid w:val="00071722"/>
    <w:rsid w:val="0007180D"/>
    <w:rsid w:val="000720AB"/>
    <w:rsid w:val="00074BF9"/>
    <w:rsid w:val="00077827"/>
    <w:rsid w:val="00080683"/>
    <w:rsid w:val="000818CE"/>
    <w:rsid w:val="00083EEB"/>
    <w:rsid w:val="000849EC"/>
    <w:rsid w:val="00084DDC"/>
    <w:rsid w:val="00086710"/>
    <w:rsid w:val="00086AAB"/>
    <w:rsid w:val="00086D21"/>
    <w:rsid w:val="000950F1"/>
    <w:rsid w:val="00097266"/>
    <w:rsid w:val="000A2567"/>
    <w:rsid w:val="000A295C"/>
    <w:rsid w:val="000A35B1"/>
    <w:rsid w:val="000A3627"/>
    <w:rsid w:val="000A3629"/>
    <w:rsid w:val="000A38F4"/>
    <w:rsid w:val="000A4BA8"/>
    <w:rsid w:val="000A513F"/>
    <w:rsid w:val="000A5FD2"/>
    <w:rsid w:val="000A605D"/>
    <w:rsid w:val="000A79C3"/>
    <w:rsid w:val="000B21C6"/>
    <w:rsid w:val="000B5D99"/>
    <w:rsid w:val="000B6FDD"/>
    <w:rsid w:val="000B7BB3"/>
    <w:rsid w:val="000C2A7C"/>
    <w:rsid w:val="000C3E15"/>
    <w:rsid w:val="000C409B"/>
    <w:rsid w:val="000C44B5"/>
    <w:rsid w:val="000C681F"/>
    <w:rsid w:val="000D1D6E"/>
    <w:rsid w:val="000D2AA6"/>
    <w:rsid w:val="000D2DD4"/>
    <w:rsid w:val="000D31A9"/>
    <w:rsid w:val="000D3D9F"/>
    <w:rsid w:val="000D40DF"/>
    <w:rsid w:val="000D42BC"/>
    <w:rsid w:val="000D4E42"/>
    <w:rsid w:val="000D4F61"/>
    <w:rsid w:val="000D51C3"/>
    <w:rsid w:val="000D6D65"/>
    <w:rsid w:val="000D76BE"/>
    <w:rsid w:val="000E005A"/>
    <w:rsid w:val="000E058B"/>
    <w:rsid w:val="000E090B"/>
    <w:rsid w:val="000E3830"/>
    <w:rsid w:val="000E5FAD"/>
    <w:rsid w:val="000E6247"/>
    <w:rsid w:val="000E62CA"/>
    <w:rsid w:val="000F0944"/>
    <w:rsid w:val="000F27AF"/>
    <w:rsid w:val="000F2858"/>
    <w:rsid w:val="000F3777"/>
    <w:rsid w:val="000F52EF"/>
    <w:rsid w:val="000F5377"/>
    <w:rsid w:val="000F58C1"/>
    <w:rsid w:val="000F64AA"/>
    <w:rsid w:val="000F70C5"/>
    <w:rsid w:val="00100AAA"/>
    <w:rsid w:val="0010261B"/>
    <w:rsid w:val="0010298F"/>
    <w:rsid w:val="00105E80"/>
    <w:rsid w:val="00110771"/>
    <w:rsid w:val="00113496"/>
    <w:rsid w:val="00116235"/>
    <w:rsid w:val="00120156"/>
    <w:rsid w:val="0012134C"/>
    <w:rsid w:val="00127DC3"/>
    <w:rsid w:val="00132B60"/>
    <w:rsid w:val="00133434"/>
    <w:rsid w:val="001336D5"/>
    <w:rsid w:val="00134CED"/>
    <w:rsid w:val="0013518E"/>
    <w:rsid w:val="00137847"/>
    <w:rsid w:val="0014037D"/>
    <w:rsid w:val="00140C27"/>
    <w:rsid w:val="00142093"/>
    <w:rsid w:val="00145738"/>
    <w:rsid w:val="001461EE"/>
    <w:rsid w:val="00147697"/>
    <w:rsid w:val="00150214"/>
    <w:rsid w:val="001516C2"/>
    <w:rsid w:val="00152146"/>
    <w:rsid w:val="00154703"/>
    <w:rsid w:val="0015628A"/>
    <w:rsid w:val="00156453"/>
    <w:rsid w:val="00160004"/>
    <w:rsid w:val="001605F1"/>
    <w:rsid w:val="001606CD"/>
    <w:rsid w:val="00160DC5"/>
    <w:rsid w:val="00162845"/>
    <w:rsid w:val="00167D02"/>
    <w:rsid w:val="00171659"/>
    <w:rsid w:val="00172DFC"/>
    <w:rsid w:val="00174AAE"/>
    <w:rsid w:val="00177F77"/>
    <w:rsid w:val="0018164B"/>
    <w:rsid w:val="00183A54"/>
    <w:rsid w:val="00185A3F"/>
    <w:rsid w:val="001916D6"/>
    <w:rsid w:val="001945DF"/>
    <w:rsid w:val="001961AB"/>
    <w:rsid w:val="00197670"/>
    <w:rsid w:val="00197DE6"/>
    <w:rsid w:val="001A0DA0"/>
    <w:rsid w:val="001A1101"/>
    <w:rsid w:val="001A47FB"/>
    <w:rsid w:val="001A6E6D"/>
    <w:rsid w:val="001B076A"/>
    <w:rsid w:val="001B0DFA"/>
    <w:rsid w:val="001B0E0D"/>
    <w:rsid w:val="001B2EE5"/>
    <w:rsid w:val="001B3E50"/>
    <w:rsid w:val="001B6919"/>
    <w:rsid w:val="001C0CC7"/>
    <w:rsid w:val="001C1FD7"/>
    <w:rsid w:val="001C55C4"/>
    <w:rsid w:val="001C7ECC"/>
    <w:rsid w:val="001E0620"/>
    <w:rsid w:val="001E095D"/>
    <w:rsid w:val="001E1300"/>
    <w:rsid w:val="001E1E53"/>
    <w:rsid w:val="001E2DA7"/>
    <w:rsid w:val="001E484D"/>
    <w:rsid w:val="001E6E50"/>
    <w:rsid w:val="001E6EB0"/>
    <w:rsid w:val="001E7120"/>
    <w:rsid w:val="001F2CAC"/>
    <w:rsid w:val="001F49E7"/>
    <w:rsid w:val="001F55DD"/>
    <w:rsid w:val="001F628E"/>
    <w:rsid w:val="001F68E6"/>
    <w:rsid w:val="002018C9"/>
    <w:rsid w:val="00202485"/>
    <w:rsid w:val="00202ABA"/>
    <w:rsid w:val="002032B5"/>
    <w:rsid w:val="00205B25"/>
    <w:rsid w:val="0021054E"/>
    <w:rsid w:val="00210DB5"/>
    <w:rsid w:val="002144AE"/>
    <w:rsid w:val="002148E2"/>
    <w:rsid w:val="00217F34"/>
    <w:rsid w:val="00223659"/>
    <w:rsid w:val="002236BE"/>
    <w:rsid w:val="002236E4"/>
    <w:rsid w:val="0022624C"/>
    <w:rsid w:val="00226934"/>
    <w:rsid w:val="00226B64"/>
    <w:rsid w:val="00226F76"/>
    <w:rsid w:val="0022768B"/>
    <w:rsid w:val="0023302B"/>
    <w:rsid w:val="002357C9"/>
    <w:rsid w:val="00240054"/>
    <w:rsid w:val="00240829"/>
    <w:rsid w:val="002423CC"/>
    <w:rsid w:val="0024273C"/>
    <w:rsid w:val="00250E9B"/>
    <w:rsid w:val="0025482D"/>
    <w:rsid w:val="00255796"/>
    <w:rsid w:val="002600E0"/>
    <w:rsid w:val="00261595"/>
    <w:rsid w:val="00262FFC"/>
    <w:rsid w:val="002636A3"/>
    <w:rsid w:val="00263B29"/>
    <w:rsid w:val="00270EA4"/>
    <w:rsid w:val="002714D4"/>
    <w:rsid w:val="002737FC"/>
    <w:rsid w:val="0027507E"/>
    <w:rsid w:val="0028124F"/>
    <w:rsid w:val="002819B1"/>
    <w:rsid w:val="00284540"/>
    <w:rsid w:val="00284C7B"/>
    <w:rsid w:val="00287C66"/>
    <w:rsid w:val="00290F0E"/>
    <w:rsid w:val="0029156C"/>
    <w:rsid w:val="00292B1D"/>
    <w:rsid w:val="0029388E"/>
    <w:rsid w:val="00294F53"/>
    <w:rsid w:val="0029592A"/>
    <w:rsid w:val="002A06F1"/>
    <w:rsid w:val="002A1E26"/>
    <w:rsid w:val="002A2B5E"/>
    <w:rsid w:val="002A4F3D"/>
    <w:rsid w:val="002A51AD"/>
    <w:rsid w:val="002A6321"/>
    <w:rsid w:val="002A72EA"/>
    <w:rsid w:val="002B1C34"/>
    <w:rsid w:val="002B22B1"/>
    <w:rsid w:val="002B4F18"/>
    <w:rsid w:val="002C1C51"/>
    <w:rsid w:val="002C3166"/>
    <w:rsid w:val="002D135C"/>
    <w:rsid w:val="002D22AD"/>
    <w:rsid w:val="002D27E4"/>
    <w:rsid w:val="002D4682"/>
    <w:rsid w:val="002D72B3"/>
    <w:rsid w:val="002E0E68"/>
    <w:rsid w:val="002E4820"/>
    <w:rsid w:val="002F4621"/>
    <w:rsid w:val="002F4CC1"/>
    <w:rsid w:val="002F4F85"/>
    <w:rsid w:val="002F73A8"/>
    <w:rsid w:val="002F777B"/>
    <w:rsid w:val="00301D43"/>
    <w:rsid w:val="00302CC0"/>
    <w:rsid w:val="00304158"/>
    <w:rsid w:val="00307040"/>
    <w:rsid w:val="003079B9"/>
    <w:rsid w:val="00310042"/>
    <w:rsid w:val="0031087D"/>
    <w:rsid w:val="00312322"/>
    <w:rsid w:val="00314A61"/>
    <w:rsid w:val="0032192A"/>
    <w:rsid w:val="0032256B"/>
    <w:rsid w:val="0032404E"/>
    <w:rsid w:val="00325FAF"/>
    <w:rsid w:val="00326A84"/>
    <w:rsid w:val="003309F6"/>
    <w:rsid w:val="0033156B"/>
    <w:rsid w:val="00332907"/>
    <w:rsid w:val="00332C56"/>
    <w:rsid w:val="003330E7"/>
    <w:rsid w:val="00334648"/>
    <w:rsid w:val="00336744"/>
    <w:rsid w:val="00340E3B"/>
    <w:rsid w:val="00347FBE"/>
    <w:rsid w:val="003506FA"/>
    <w:rsid w:val="00354F7A"/>
    <w:rsid w:val="00360A01"/>
    <w:rsid w:val="003644E0"/>
    <w:rsid w:val="00364DF6"/>
    <w:rsid w:val="00365F8D"/>
    <w:rsid w:val="00367A81"/>
    <w:rsid w:val="00370753"/>
    <w:rsid w:val="00371379"/>
    <w:rsid w:val="00372075"/>
    <w:rsid w:val="00372584"/>
    <w:rsid w:val="00372AD2"/>
    <w:rsid w:val="00372D8C"/>
    <w:rsid w:val="00375A26"/>
    <w:rsid w:val="003767ED"/>
    <w:rsid w:val="00383734"/>
    <w:rsid w:val="003921B3"/>
    <w:rsid w:val="00392459"/>
    <w:rsid w:val="00396FBA"/>
    <w:rsid w:val="003979F5"/>
    <w:rsid w:val="003A01F9"/>
    <w:rsid w:val="003A110E"/>
    <w:rsid w:val="003B0210"/>
    <w:rsid w:val="003B065C"/>
    <w:rsid w:val="003B086D"/>
    <w:rsid w:val="003B0BE6"/>
    <w:rsid w:val="003B0DDC"/>
    <w:rsid w:val="003B2498"/>
    <w:rsid w:val="003B3843"/>
    <w:rsid w:val="003B50BF"/>
    <w:rsid w:val="003B50FC"/>
    <w:rsid w:val="003B5A7A"/>
    <w:rsid w:val="003B5F4F"/>
    <w:rsid w:val="003B6210"/>
    <w:rsid w:val="003B66B9"/>
    <w:rsid w:val="003B6C94"/>
    <w:rsid w:val="003B6F79"/>
    <w:rsid w:val="003B7960"/>
    <w:rsid w:val="003C314D"/>
    <w:rsid w:val="003C3DF4"/>
    <w:rsid w:val="003C50B1"/>
    <w:rsid w:val="003D07B0"/>
    <w:rsid w:val="003D314F"/>
    <w:rsid w:val="003D6194"/>
    <w:rsid w:val="003D6BDC"/>
    <w:rsid w:val="003D7964"/>
    <w:rsid w:val="003E0837"/>
    <w:rsid w:val="003E2A8F"/>
    <w:rsid w:val="003E3C80"/>
    <w:rsid w:val="003E7955"/>
    <w:rsid w:val="003F1A3E"/>
    <w:rsid w:val="003F266F"/>
    <w:rsid w:val="003F498B"/>
    <w:rsid w:val="003F53F5"/>
    <w:rsid w:val="003F5F06"/>
    <w:rsid w:val="003F631D"/>
    <w:rsid w:val="0040036D"/>
    <w:rsid w:val="00404657"/>
    <w:rsid w:val="0040574A"/>
    <w:rsid w:val="00407275"/>
    <w:rsid w:val="00407AF6"/>
    <w:rsid w:val="0041002C"/>
    <w:rsid w:val="00411E9F"/>
    <w:rsid w:val="00414574"/>
    <w:rsid w:val="004158FC"/>
    <w:rsid w:val="00417D21"/>
    <w:rsid w:val="00420E37"/>
    <w:rsid w:val="0042242A"/>
    <w:rsid w:val="004224DC"/>
    <w:rsid w:val="00424B33"/>
    <w:rsid w:val="00426298"/>
    <w:rsid w:val="00426D39"/>
    <w:rsid w:val="00427CF8"/>
    <w:rsid w:val="00432B8F"/>
    <w:rsid w:val="004348F5"/>
    <w:rsid w:val="004372C8"/>
    <w:rsid w:val="00437B10"/>
    <w:rsid w:val="004401C3"/>
    <w:rsid w:val="004412DB"/>
    <w:rsid w:val="0044245C"/>
    <w:rsid w:val="0044278E"/>
    <w:rsid w:val="004469A6"/>
    <w:rsid w:val="00446F0B"/>
    <w:rsid w:val="004476A8"/>
    <w:rsid w:val="00450473"/>
    <w:rsid w:val="00450A6D"/>
    <w:rsid w:val="00450D31"/>
    <w:rsid w:val="00451EE9"/>
    <w:rsid w:val="0045353A"/>
    <w:rsid w:val="00453B7F"/>
    <w:rsid w:val="00456245"/>
    <w:rsid w:val="0045795E"/>
    <w:rsid w:val="004633B2"/>
    <w:rsid w:val="004634FA"/>
    <w:rsid w:val="00465649"/>
    <w:rsid w:val="00472C92"/>
    <w:rsid w:val="00472ECE"/>
    <w:rsid w:val="004760CE"/>
    <w:rsid w:val="0047745F"/>
    <w:rsid w:val="00480803"/>
    <w:rsid w:val="00481527"/>
    <w:rsid w:val="004818BA"/>
    <w:rsid w:val="00481F56"/>
    <w:rsid w:val="0048355A"/>
    <w:rsid w:val="00484111"/>
    <w:rsid w:val="00485FE3"/>
    <w:rsid w:val="00487504"/>
    <w:rsid w:val="004875F9"/>
    <w:rsid w:val="00491AEA"/>
    <w:rsid w:val="00491AFD"/>
    <w:rsid w:val="00493B0E"/>
    <w:rsid w:val="00495337"/>
    <w:rsid w:val="004A339E"/>
    <w:rsid w:val="004A362C"/>
    <w:rsid w:val="004A3C89"/>
    <w:rsid w:val="004A51CE"/>
    <w:rsid w:val="004A57BD"/>
    <w:rsid w:val="004A5F21"/>
    <w:rsid w:val="004A7016"/>
    <w:rsid w:val="004A7E85"/>
    <w:rsid w:val="004B027E"/>
    <w:rsid w:val="004B2994"/>
    <w:rsid w:val="004B3626"/>
    <w:rsid w:val="004B3EC7"/>
    <w:rsid w:val="004B4821"/>
    <w:rsid w:val="004B5320"/>
    <w:rsid w:val="004B570D"/>
    <w:rsid w:val="004B65F1"/>
    <w:rsid w:val="004B734C"/>
    <w:rsid w:val="004B7BDD"/>
    <w:rsid w:val="004C1898"/>
    <w:rsid w:val="004C1FD5"/>
    <w:rsid w:val="004C3110"/>
    <w:rsid w:val="004C3D86"/>
    <w:rsid w:val="004D14E0"/>
    <w:rsid w:val="004D202C"/>
    <w:rsid w:val="004D2159"/>
    <w:rsid w:val="004D4259"/>
    <w:rsid w:val="004E0BBD"/>
    <w:rsid w:val="004E2A55"/>
    <w:rsid w:val="004F094E"/>
    <w:rsid w:val="004F097A"/>
    <w:rsid w:val="004F0ADE"/>
    <w:rsid w:val="004F3C75"/>
    <w:rsid w:val="004F4333"/>
    <w:rsid w:val="004F50B0"/>
    <w:rsid w:val="004F5AFB"/>
    <w:rsid w:val="004F5C8E"/>
    <w:rsid w:val="004F64ED"/>
    <w:rsid w:val="004F6DD4"/>
    <w:rsid w:val="004F768A"/>
    <w:rsid w:val="00501CE0"/>
    <w:rsid w:val="005036B8"/>
    <w:rsid w:val="00505B9F"/>
    <w:rsid w:val="00505BBA"/>
    <w:rsid w:val="00505CAF"/>
    <w:rsid w:val="00511659"/>
    <w:rsid w:val="0051172D"/>
    <w:rsid w:val="0051393D"/>
    <w:rsid w:val="00515007"/>
    <w:rsid w:val="005151A7"/>
    <w:rsid w:val="005221D4"/>
    <w:rsid w:val="00522B5D"/>
    <w:rsid w:val="00524E80"/>
    <w:rsid w:val="00525E4A"/>
    <w:rsid w:val="00527D10"/>
    <w:rsid w:val="00533054"/>
    <w:rsid w:val="00536386"/>
    <w:rsid w:val="00542545"/>
    <w:rsid w:val="0054265B"/>
    <w:rsid w:val="005432F3"/>
    <w:rsid w:val="005436E5"/>
    <w:rsid w:val="00545B83"/>
    <w:rsid w:val="00546810"/>
    <w:rsid w:val="005559E3"/>
    <w:rsid w:val="00557FC1"/>
    <w:rsid w:val="005603CD"/>
    <w:rsid w:val="005606EF"/>
    <w:rsid w:val="0056135A"/>
    <w:rsid w:val="00561D53"/>
    <w:rsid w:val="00562075"/>
    <w:rsid w:val="00564F76"/>
    <w:rsid w:val="00571EE8"/>
    <w:rsid w:val="0057374A"/>
    <w:rsid w:val="00575A11"/>
    <w:rsid w:val="00575B8D"/>
    <w:rsid w:val="00580ABD"/>
    <w:rsid w:val="00584F84"/>
    <w:rsid w:val="005873AC"/>
    <w:rsid w:val="00591B75"/>
    <w:rsid w:val="005945B9"/>
    <w:rsid w:val="00596F6A"/>
    <w:rsid w:val="005A03E3"/>
    <w:rsid w:val="005A6957"/>
    <w:rsid w:val="005A6C2E"/>
    <w:rsid w:val="005B2589"/>
    <w:rsid w:val="005B2C53"/>
    <w:rsid w:val="005B3CD0"/>
    <w:rsid w:val="005B414D"/>
    <w:rsid w:val="005B42CC"/>
    <w:rsid w:val="005B46AA"/>
    <w:rsid w:val="005B55BD"/>
    <w:rsid w:val="005B62CE"/>
    <w:rsid w:val="005B704E"/>
    <w:rsid w:val="005B75FC"/>
    <w:rsid w:val="005B7D3B"/>
    <w:rsid w:val="005C19E5"/>
    <w:rsid w:val="005C26D9"/>
    <w:rsid w:val="005C28EF"/>
    <w:rsid w:val="005C60DB"/>
    <w:rsid w:val="005C7DCF"/>
    <w:rsid w:val="005D2249"/>
    <w:rsid w:val="005D32BB"/>
    <w:rsid w:val="005D45C9"/>
    <w:rsid w:val="005E2714"/>
    <w:rsid w:val="005E59BE"/>
    <w:rsid w:val="005E5A04"/>
    <w:rsid w:val="005E67ED"/>
    <w:rsid w:val="005F09BE"/>
    <w:rsid w:val="005F0D4D"/>
    <w:rsid w:val="005F1452"/>
    <w:rsid w:val="005F2349"/>
    <w:rsid w:val="005F312E"/>
    <w:rsid w:val="005F32D8"/>
    <w:rsid w:val="005F6CE0"/>
    <w:rsid w:val="005F7756"/>
    <w:rsid w:val="0060249F"/>
    <w:rsid w:val="00602883"/>
    <w:rsid w:val="00603E5F"/>
    <w:rsid w:val="006046C2"/>
    <w:rsid w:val="006072F0"/>
    <w:rsid w:val="00607D45"/>
    <w:rsid w:val="006104A9"/>
    <w:rsid w:val="006135A2"/>
    <w:rsid w:val="00613833"/>
    <w:rsid w:val="00615801"/>
    <w:rsid w:val="0061659F"/>
    <w:rsid w:val="00617077"/>
    <w:rsid w:val="00617574"/>
    <w:rsid w:val="00617FE4"/>
    <w:rsid w:val="006206F0"/>
    <w:rsid w:val="006217DA"/>
    <w:rsid w:val="00625047"/>
    <w:rsid w:val="006254EB"/>
    <w:rsid w:val="006258CE"/>
    <w:rsid w:val="0062599C"/>
    <w:rsid w:val="006325AD"/>
    <w:rsid w:val="006327E8"/>
    <w:rsid w:val="00633799"/>
    <w:rsid w:val="00634629"/>
    <w:rsid w:val="00641B78"/>
    <w:rsid w:val="0064282F"/>
    <w:rsid w:val="00643010"/>
    <w:rsid w:val="006439BA"/>
    <w:rsid w:val="006504CD"/>
    <w:rsid w:val="0065074A"/>
    <w:rsid w:val="0065171B"/>
    <w:rsid w:val="00652DA0"/>
    <w:rsid w:val="00653A36"/>
    <w:rsid w:val="006550CE"/>
    <w:rsid w:val="0065597F"/>
    <w:rsid w:val="006564B7"/>
    <w:rsid w:val="0066223B"/>
    <w:rsid w:val="006628D9"/>
    <w:rsid w:val="0066389B"/>
    <w:rsid w:val="00664F51"/>
    <w:rsid w:val="00666146"/>
    <w:rsid w:val="00667905"/>
    <w:rsid w:val="00667A16"/>
    <w:rsid w:val="006701DF"/>
    <w:rsid w:val="006737F7"/>
    <w:rsid w:val="00675C1E"/>
    <w:rsid w:val="006762FD"/>
    <w:rsid w:val="00676F39"/>
    <w:rsid w:val="00677082"/>
    <w:rsid w:val="00682E11"/>
    <w:rsid w:val="00682E48"/>
    <w:rsid w:val="0068519F"/>
    <w:rsid w:val="00685443"/>
    <w:rsid w:val="006947FE"/>
    <w:rsid w:val="00695351"/>
    <w:rsid w:val="006967B2"/>
    <w:rsid w:val="00696B1C"/>
    <w:rsid w:val="00696FC8"/>
    <w:rsid w:val="006A194A"/>
    <w:rsid w:val="006A4720"/>
    <w:rsid w:val="006B0ED7"/>
    <w:rsid w:val="006B15DB"/>
    <w:rsid w:val="006B2A88"/>
    <w:rsid w:val="006B445C"/>
    <w:rsid w:val="006C1690"/>
    <w:rsid w:val="006C2AEE"/>
    <w:rsid w:val="006C33D7"/>
    <w:rsid w:val="006C3684"/>
    <w:rsid w:val="006C430A"/>
    <w:rsid w:val="006C639D"/>
    <w:rsid w:val="006C7475"/>
    <w:rsid w:val="006D0CD0"/>
    <w:rsid w:val="006D27AB"/>
    <w:rsid w:val="006D296C"/>
    <w:rsid w:val="006E2BD8"/>
    <w:rsid w:val="006E39FE"/>
    <w:rsid w:val="006E4957"/>
    <w:rsid w:val="006E510B"/>
    <w:rsid w:val="006E5CCB"/>
    <w:rsid w:val="006E5E1F"/>
    <w:rsid w:val="006E7458"/>
    <w:rsid w:val="006F0E55"/>
    <w:rsid w:val="006F1409"/>
    <w:rsid w:val="006F1F5D"/>
    <w:rsid w:val="006F3154"/>
    <w:rsid w:val="006F4339"/>
    <w:rsid w:val="006F4888"/>
    <w:rsid w:val="006F4BF8"/>
    <w:rsid w:val="006F63E4"/>
    <w:rsid w:val="006F69E7"/>
    <w:rsid w:val="006F6DAC"/>
    <w:rsid w:val="006F7CBE"/>
    <w:rsid w:val="007006BC"/>
    <w:rsid w:val="00700D26"/>
    <w:rsid w:val="00701AAE"/>
    <w:rsid w:val="00704F48"/>
    <w:rsid w:val="00705DDB"/>
    <w:rsid w:val="00705EC8"/>
    <w:rsid w:val="007102CB"/>
    <w:rsid w:val="007104C5"/>
    <w:rsid w:val="00711954"/>
    <w:rsid w:val="00712452"/>
    <w:rsid w:val="00717207"/>
    <w:rsid w:val="00720868"/>
    <w:rsid w:val="00720E78"/>
    <w:rsid w:val="00725854"/>
    <w:rsid w:val="00726DB7"/>
    <w:rsid w:val="00727CC5"/>
    <w:rsid w:val="00731A72"/>
    <w:rsid w:val="00731C58"/>
    <w:rsid w:val="00740121"/>
    <w:rsid w:val="00750ACE"/>
    <w:rsid w:val="00750FEE"/>
    <w:rsid w:val="0075108E"/>
    <w:rsid w:val="0075338D"/>
    <w:rsid w:val="00753B19"/>
    <w:rsid w:val="00756428"/>
    <w:rsid w:val="007568E8"/>
    <w:rsid w:val="00756E42"/>
    <w:rsid w:val="00760299"/>
    <w:rsid w:val="0076236C"/>
    <w:rsid w:val="00763C10"/>
    <w:rsid w:val="00766CED"/>
    <w:rsid w:val="00770A8F"/>
    <w:rsid w:val="00776BD1"/>
    <w:rsid w:val="00781353"/>
    <w:rsid w:val="007817DF"/>
    <w:rsid w:val="0078333D"/>
    <w:rsid w:val="00783682"/>
    <w:rsid w:val="00784C58"/>
    <w:rsid w:val="00785836"/>
    <w:rsid w:val="00790B75"/>
    <w:rsid w:val="00790B92"/>
    <w:rsid w:val="00791332"/>
    <w:rsid w:val="00792AFA"/>
    <w:rsid w:val="0079440F"/>
    <w:rsid w:val="00796137"/>
    <w:rsid w:val="007A2208"/>
    <w:rsid w:val="007A47F9"/>
    <w:rsid w:val="007A5C05"/>
    <w:rsid w:val="007A6538"/>
    <w:rsid w:val="007A7EFF"/>
    <w:rsid w:val="007B19E4"/>
    <w:rsid w:val="007B2189"/>
    <w:rsid w:val="007B72EE"/>
    <w:rsid w:val="007B7AAD"/>
    <w:rsid w:val="007B7E9D"/>
    <w:rsid w:val="007C027C"/>
    <w:rsid w:val="007C236E"/>
    <w:rsid w:val="007C3171"/>
    <w:rsid w:val="007C34E1"/>
    <w:rsid w:val="007C424D"/>
    <w:rsid w:val="007C4819"/>
    <w:rsid w:val="007C7776"/>
    <w:rsid w:val="007D0E92"/>
    <w:rsid w:val="007D28A9"/>
    <w:rsid w:val="007D298E"/>
    <w:rsid w:val="007D479F"/>
    <w:rsid w:val="007D61BD"/>
    <w:rsid w:val="007E1D4E"/>
    <w:rsid w:val="007E4362"/>
    <w:rsid w:val="007E79DD"/>
    <w:rsid w:val="007F12E6"/>
    <w:rsid w:val="007F18D2"/>
    <w:rsid w:val="007F25D5"/>
    <w:rsid w:val="007F26AD"/>
    <w:rsid w:val="007F3003"/>
    <w:rsid w:val="007F4015"/>
    <w:rsid w:val="007F597E"/>
    <w:rsid w:val="007F6580"/>
    <w:rsid w:val="0080034B"/>
    <w:rsid w:val="00800C68"/>
    <w:rsid w:val="00800FEF"/>
    <w:rsid w:val="0080136D"/>
    <w:rsid w:val="00802EEB"/>
    <w:rsid w:val="00803490"/>
    <w:rsid w:val="00804808"/>
    <w:rsid w:val="00820FF5"/>
    <w:rsid w:val="00821F80"/>
    <w:rsid w:val="008221AC"/>
    <w:rsid w:val="00824A7E"/>
    <w:rsid w:val="00825A00"/>
    <w:rsid w:val="0082642A"/>
    <w:rsid w:val="008266C5"/>
    <w:rsid w:val="008269AF"/>
    <w:rsid w:val="00826BF0"/>
    <w:rsid w:val="00832336"/>
    <w:rsid w:val="00833B37"/>
    <w:rsid w:val="008344A2"/>
    <w:rsid w:val="00834AEF"/>
    <w:rsid w:val="00834DA5"/>
    <w:rsid w:val="00835ADD"/>
    <w:rsid w:val="008372D0"/>
    <w:rsid w:val="00837C18"/>
    <w:rsid w:val="00841C62"/>
    <w:rsid w:val="0084254E"/>
    <w:rsid w:val="008430A1"/>
    <w:rsid w:val="00844502"/>
    <w:rsid w:val="00844D0B"/>
    <w:rsid w:val="00844EAD"/>
    <w:rsid w:val="00851030"/>
    <w:rsid w:val="00853EAD"/>
    <w:rsid w:val="0085612E"/>
    <w:rsid w:val="008564F2"/>
    <w:rsid w:val="008565F1"/>
    <w:rsid w:val="00861ECF"/>
    <w:rsid w:val="0086347B"/>
    <w:rsid w:val="0086542D"/>
    <w:rsid w:val="008658C2"/>
    <w:rsid w:val="008670DC"/>
    <w:rsid w:val="008672C2"/>
    <w:rsid w:val="0086794C"/>
    <w:rsid w:val="008727E4"/>
    <w:rsid w:val="00882831"/>
    <w:rsid w:val="00885737"/>
    <w:rsid w:val="00886B0A"/>
    <w:rsid w:val="0088789C"/>
    <w:rsid w:val="00896A81"/>
    <w:rsid w:val="00897583"/>
    <w:rsid w:val="00897A36"/>
    <w:rsid w:val="008B14E4"/>
    <w:rsid w:val="008B271E"/>
    <w:rsid w:val="008B75F5"/>
    <w:rsid w:val="008C1315"/>
    <w:rsid w:val="008C16E3"/>
    <w:rsid w:val="008C1864"/>
    <w:rsid w:val="008C25A6"/>
    <w:rsid w:val="008C465B"/>
    <w:rsid w:val="008C508C"/>
    <w:rsid w:val="008C5CC4"/>
    <w:rsid w:val="008C798E"/>
    <w:rsid w:val="008D035F"/>
    <w:rsid w:val="008D23E7"/>
    <w:rsid w:val="008D3628"/>
    <w:rsid w:val="008D38DD"/>
    <w:rsid w:val="008D4CFB"/>
    <w:rsid w:val="008D5A7F"/>
    <w:rsid w:val="008D7691"/>
    <w:rsid w:val="008D798D"/>
    <w:rsid w:val="008E118F"/>
    <w:rsid w:val="008E150D"/>
    <w:rsid w:val="008E3328"/>
    <w:rsid w:val="008E4F6B"/>
    <w:rsid w:val="008E6290"/>
    <w:rsid w:val="008E7BB6"/>
    <w:rsid w:val="008F0D11"/>
    <w:rsid w:val="008F35FE"/>
    <w:rsid w:val="008F3AFB"/>
    <w:rsid w:val="008F465F"/>
    <w:rsid w:val="008F6AC5"/>
    <w:rsid w:val="00900960"/>
    <w:rsid w:val="00902A66"/>
    <w:rsid w:val="00904060"/>
    <w:rsid w:val="009047E7"/>
    <w:rsid w:val="00905205"/>
    <w:rsid w:val="009077C0"/>
    <w:rsid w:val="0091583D"/>
    <w:rsid w:val="009177CC"/>
    <w:rsid w:val="00920104"/>
    <w:rsid w:val="00922125"/>
    <w:rsid w:val="00923C08"/>
    <w:rsid w:val="009260B6"/>
    <w:rsid w:val="00932EE5"/>
    <w:rsid w:val="009362E9"/>
    <w:rsid w:val="00937AAA"/>
    <w:rsid w:val="009407F3"/>
    <w:rsid w:val="00941BEA"/>
    <w:rsid w:val="00941EDF"/>
    <w:rsid w:val="0094317D"/>
    <w:rsid w:val="00945144"/>
    <w:rsid w:val="00946B43"/>
    <w:rsid w:val="009502AA"/>
    <w:rsid w:val="009512BE"/>
    <w:rsid w:val="00954399"/>
    <w:rsid w:val="0095459B"/>
    <w:rsid w:val="00954ABB"/>
    <w:rsid w:val="00957031"/>
    <w:rsid w:val="00961A60"/>
    <w:rsid w:val="00962844"/>
    <w:rsid w:val="009648CF"/>
    <w:rsid w:val="00964C0C"/>
    <w:rsid w:val="00965CF6"/>
    <w:rsid w:val="00966C26"/>
    <w:rsid w:val="00974764"/>
    <w:rsid w:val="00975E8A"/>
    <w:rsid w:val="00976457"/>
    <w:rsid w:val="0098096C"/>
    <w:rsid w:val="00982DED"/>
    <w:rsid w:val="0098365C"/>
    <w:rsid w:val="00984C84"/>
    <w:rsid w:val="00986A4D"/>
    <w:rsid w:val="00986CCF"/>
    <w:rsid w:val="0098737F"/>
    <w:rsid w:val="0099163C"/>
    <w:rsid w:val="00992835"/>
    <w:rsid w:val="00997698"/>
    <w:rsid w:val="00997E80"/>
    <w:rsid w:val="009A4868"/>
    <w:rsid w:val="009A626F"/>
    <w:rsid w:val="009B00D1"/>
    <w:rsid w:val="009B0996"/>
    <w:rsid w:val="009B165E"/>
    <w:rsid w:val="009B1692"/>
    <w:rsid w:val="009B1D2F"/>
    <w:rsid w:val="009B2FBA"/>
    <w:rsid w:val="009B4CD4"/>
    <w:rsid w:val="009B7F04"/>
    <w:rsid w:val="009C0A7B"/>
    <w:rsid w:val="009C0AFC"/>
    <w:rsid w:val="009C26E4"/>
    <w:rsid w:val="009C2E8F"/>
    <w:rsid w:val="009C7D29"/>
    <w:rsid w:val="009D03C0"/>
    <w:rsid w:val="009D0839"/>
    <w:rsid w:val="009D1329"/>
    <w:rsid w:val="009D2313"/>
    <w:rsid w:val="009D4D7E"/>
    <w:rsid w:val="009E161E"/>
    <w:rsid w:val="009E189A"/>
    <w:rsid w:val="009F0303"/>
    <w:rsid w:val="009F2324"/>
    <w:rsid w:val="009F4328"/>
    <w:rsid w:val="009F5856"/>
    <w:rsid w:val="009F6C3E"/>
    <w:rsid w:val="009F7154"/>
    <w:rsid w:val="009F7950"/>
    <w:rsid w:val="00A0305B"/>
    <w:rsid w:val="00A0323F"/>
    <w:rsid w:val="00A10503"/>
    <w:rsid w:val="00A12AEE"/>
    <w:rsid w:val="00A141C7"/>
    <w:rsid w:val="00A14D9F"/>
    <w:rsid w:val="00A153B9"/>
    <w:rsid w:val="00A15972"/>
    <w:rsid w:val="00A2072B"/>
    <w:rsid w:val="00A22E59"/>
    <w:rsid w:val="00A260CC"/>
    <w:rsid w:val="00A27D79"/>
    <w:rsid w:val="00A30276"/>
    <w:rsid w:val="00A32604"/>
    <w:rsid w:val="00A36AF4"/>
    <w:rsid w:val="00A36EB7"/>
    <w:rsid w:val="00A37BB3"/>
    <w:rsid w:val="00A4030C"/>
    <w:rsid w:val="00A405F7"/>
    <w:rsid w:val="00A408F0"/>
    <w:rsid w:val="00A443B9"/>
    <w:rsid w:val="00A446D3"/>
    <w:rsid w:val="00A4489E"/>
    <w:rsid w:val="00A4756E"/>
    <w:rsid w:val="00A47CE2"/>
    <w:rsid w:val="00A5232D"/>
    <w:rsid w:val="00A53C81"/>
    <w:rsid w:val="00A5799D"/>
    <w:rsid w:val="00A618CF"/>
    <w:rsid w:val="00A61D4D"/>
    <w:rsid w:val="00A63BA7"/>
    <w:rsid w:val="00A6492B"/>
    <w:rsid w:val="00A64A4D"/>
    <w:rsid w:val="00A7009C"/>
    <w:rsid w:val="00A722DB"/>
    <w:rsid w:val="00A72642"/>
    <w:rsid w:val="00A7599B"/>
    <w:rsid w:val="00A765CC"/>
    <w:rsid w:val="00A77571"/>
    <w:rsid w:val="00A80BBF"/>
    <w:rsid w:val="00A80F45"/>
    <w:rsid w:val="00A81458"/>
    <w:rsid w:val="00A81FC2"/>
    <w:rsid w:val="00A83D86"/>
    <w:rsid w:val="00A84911"/>
    <w:rsid w:val="00A86551"/>
    <w:rsid w:val="00A86F68"/>
    <w:rsid w:val="00A9053C"/>
    <w:rsid w:val="00A90618"/>
    <w:rsid w:val="00A926C4"/>
    <w:rsid w:val="00A94992"/>
    <w:rsid w:val="00A95893"/>
    <w:rsid w:val="00A95F61"/>
    <w:rsid w:val="00A962AD"/>
    <w:rsid w:val="00AA1BA3"/>
    <w:rsid w:val="00AA2E52"/>
    <w:rsid w:val="00AA3E1A"/>
    <w:rsid w:val="00AA521B"/>
    <w:rsid w:val="00AA7DCB"/>
    <w:rsid w:val="00AB2937"/>
    <w:rsid w:val="00AB66C5"/>
    <w:rsid w:val="00AC0571"/>
    <w:rsid w:val="00AC0FBC"/>
    <w:rsid w:val="00AC1416"/>
    <w:rsid w:val="00AC2A7F"/>
    <w:rsid w:val="00AC2C89"/>
    <w:rsid w:val="00AC30A8"/>
    <w:rsid w:val="00AC6BD7"/>
    <w:rsid w:val="00AC7223"/>
    <w:rsid w:val="00AD252D"/>
    <w:rsid w:val="00AD3477"/>
    <w:rsid w:val="00AD3B6A"/>
    <w:rsid w:val="00AD4B5C"/>
    <w:rsid w:val="00AD5F8E"/>
    <w:rsid w:val="00AE2B8B"/>
    <w:rsid w:val="00AE32CD"/>
    <w:rsid w:val="00AE4E16"/>
    <w:rsid w:val="00AF37D3"/>
    <w:rsid w:val="00AF46DF"/>
    <w:rsid w:val="00AF52D5"/>
    <w:rsid w:val="00AF6564"/>
    <w:rsid w:val="00AF76CC"/>
    <w:rsid w:val="00B03675"/>
    <w:rsid w:val="00B04B28"/>
    <w:rsid w:val="00B06181"/>
    <w:rsid w:val="00B07212"/>
    <w:rsid w:val="00B07705"/>
    <w:rsid w:val="00B11F9F"/>
    <w:rsid w:val="00B13022"/>
    <w:rsid w:val="00B13DC1"/>
    <w:rsid w:val="00B1427B"/>
    <w:rsid w:val="00B15AC2"/>
    <w:rsid w:val="00B24967"/>
    <w:rsid w:val="00B255EF"/>
    <w:rsid w:val="00B301B3"/>
    <w:rsid w:val="00B3038E"/>
    <w:rsid w:val="00B31D23"/>
    <w:rsid w:val="00B33AA2"/>
    <w:rsid w:val="00B347C7"/>
    <w:rsid w:val="00B3521D"/>
    <w:rsid w:val="00B357A9"/>
    <w:rsid w:val="00B36C83"/>
    <w:rsid w:val="00B401C9"/>
    <w:rsid w:val="00B44F59"/>
    <w:rsid w:val="00B4536A"/>
    <w:rsid w:val="00B46FAF"/>
    <w:rsid w:val="00B536EC"/>
    <w:rsid w:val="00B53E60"/>
    <w:rsid w:val="00B54238"/>
    <w:rsid w:val="00B56CD7"/>
    <w:rsid w:val="00B61C5D"/>
    <w:rsid w:val="00B63F6B"/>
    <w:rsid w:val="00B7228B"/>
    <w:rsid w:val="00B753D1"/>
    <w:rsid w:val="00B76E7B"/>
    <w:rsid w:val="00B8330B"/>
    <w:rsid w:val="00B83690"/>
    <w:rsid w:val="00B836CC"/>
    <w:rsid w:val="00B876A9"/>
    <w:rsid w:val="00B91B76"/>
    <w:rsid w:val="00B91BB9"/>
    <w:rsid w:val="00B925F6"/>
    <w:rsid w:val="00B92A47"/>
    <w:rsid w:val="00B94E56"/>
    <w:rsid w:val="00B952AE"/>
    <w:rsid w:val="00B95A49"/>
    <w:rsid w:val="00B95E24"/>
    <w:rsid w:val="00B95FE5"/>
    <w:rsid w:val="00B9650A"/>
    <w:rsid w:val="00B96879"/>
    <w:rsid w:val="00BA50EE"/>
    <w:rsid w:val="00BA52FD"/>
    <w:rsid w:val="00BA6F80"/>
    <w:rsid w:val="00BB139A"/>
    <w:rsid w:val="00BB1437"/>
    <w:rsid w:val="00BB213A"/>
    <w:rsid w:val="00BB24C4"/>
    <w:rsid w:val="00BB3660"/>
    <w:rsid w:val="00BB4C48"/>
    <w:rsid w:val="00BB527F"/>
    <w:rsid w:val="00BC2AC0"/>
    <w:rsid w:val="00BC74B0"/>
    <w:rsid w:val="00BD0663"/>
    <w:rsid w:val="00BD27C1"/>
    <w:rsid w:val="00BD43B0"/>
    <w:rsid w:val="00BD454A"/>
    <w:rsid w:val="00BD5CC9"/>
    <w:rsid w:val="00BD6115"/>
    <w:rsid w:val="00BE0710"/>
    <w:rsid w:val="00BE0B34"/>
    <w:rsid w:val="00BE467F"/>
    <w:rsid w:val="00BE66C1"/>
    <w:rsid w:val="00BE6745"/>
    <w:rsid w:val="00BF05CD"/>
    <w:rsid w:val="00BF2A84"/>
    <w:rsid w:val="00BF3DEB"/>
    <w:rsid w:val="00BF6BDF"/>
    <w:rsid w:val="00BF7CD4"/>
    <w:rsid w:val="00C007AE"/>
    <w:rsid w:val="00C00B45"/>
    <w:rsid w:val="00C020F5"/>
    <w:rsid w:val="00C04EA0"/>
    <w:rsid w:val="00C102A0"/>
    <w:rsid w:val="00C11C9B"/>
    <w:rsid w:val="00C14DDC"/>
    <w:rsid w:val="00C16B9F"/>
    <w:rsid w:val="00C177E5"/>
    <w:rsid w:val="00C21032"/>
    <w:rsid w:val="00C240CC"/>
    <w:rsid w:val="00C24126"/>
    <w:rsid w:val="00C2575D"/>
    <w:rsid w:val="00C26055"/>
    <w:rsid w:val="00C307BF"/>
    <w:rsid w:val="00C30BD1"/>
    <w:rsid w:val="00C3637D"/>
    <w:rsid w:val="00C37078"/>
    <w:rsid w:val="00C4067B"/>
    <w:rsid w:val="00C44966"/>
    <w:rsid w:val="00C454FA"/>
    <w:rsid w:val="00C47EDF"/>
    <w:rsid w:val="00C51BE6"/>
    <w:rsid w:val="00C51D74"/>
    <w:rsid w:val="00C6026A"/>
    <w:rsid w:val="00C65074"/>
    <w:rsid w:val="00C66640"/>
    <w:rsid w:val="00C666C7"/>
    <w:rsid w:val="00C673BA"/>
    <w:rsid w:val="00C67940"/>
    <w:rsid w:val="00C700C1"/>
    <w:rsid w:val="00C7044E"/>
    <w:rsid w:val="00C713AA"/>
    <w:rsid w:val="00C71A68"/>
    <w:rsid w:val="00C71DEC"/>
    <w:rsid w:val="00C7304D"/>
    <w:rsid w:val="00C7413A"/>
    <w:rsid w:val="00C75292"/>
    <w:rsid w:val="00C75B63"/>
    <w:rsid w:val="00C76712"/>
    <w:rsid w:val="00C82359"/>
    <w:rsid w:val="00C8240C"/>
    <w:rsid w:val="00C83B73"/>
    <w:rsid w:val="00C84B93"/>
    <w:rsid w:val="00C84D72"/>
    <w:rsid w:val="00C90849"/>
    <w:rsid w:val="00C95B83"/>
    <w:rsid w:val="00C960A7"/>
    <w:rsid w:val="00C96AA8"/>
    <w:rsid w:val="00C97EDE"/>
    <w:rsid w:val="00CA03FD"/>
    <w:rsid w:val="00CA2FC5"/>
    <w:rsid w:val="00CA44A4"/>
    <w:rsid w:val="00CA71DA"/>
    <w:rsid w:val="00CA79AA"/>
    <w:rsid w:val="00CA7ADB"/>
    <w:rsid w:val="00CB2FC7"/>
    <w:rsid w:val="00CB4D61"/>
    <w:rsid w:val="00CB6B44"/>
    <w:rsid w:val="00CB7145"/>
    <w:rsid w:val="00CB7AEA"/>
    <w:rsid w:val="00CC12CB"/>
    <w:rsid w:val="00CC1C1A"/>
    <w:rsid w:val="00CC5409"/>
    <w:rsid w:val="00CC57FE"/>
    <w:rsid w:val="00CC59B0"/>
    <w:rsid w:val="00CD1AD6"/>
    <w:rsid w:val="00CD24C9"/>
    <w:rsid w:val="00CD6C60"/>
    <w:rsid w:val="00CE25D0"/>
    <w:rsid w:val="00CE5667"/>
    <w:rsid w:val="00CE6260"/>
    <w:rsid w:val="00CF05CF"/>
    <w:rsid w:val="00CF1FE2"/>
    <w:rsid w:val="00CF23D7"/>
    <w:rsid w:val="00CF3375"/>
    <w:rsid w:val="00CF6259"/>
    <w:rsid w:val="00CF6CBA"/>
    <w:rsid w:val="00D0069D"/>
    <w:rsid w:val="00D01CCE"/>
    <w:rsid w:val="00D058AD"/>
    <w:rsid w:val="00D05C38"/>
    <w:rsid w:val="00D10D2A"/>
    <w:rsid w:val="00D2235E"/>
    <w:rsid w:val="00D22DC5"/>
    <w:rsid w:val="00D2353D"/>
    <w:rsid w:val="00D238A7"/>
    <w:rsid w:val="00D23CFF"/>
    <w:rsid w:val="00D24235"/>
    <w:rsid w:val="00D242BD"/>
    <w:rsid w:val="00D3048F"/>
    <w:rsid w:val="00D3147E"/>
    <w:rsid w:val="00D31EBC"/>
    <w:rsid w:val="00D3419F"/>
    <w:rsid w:val="00D373D9"/>
    <w:rsid w:val="00D40512"/>
    <w:rsid w:val="00D40C3E"/>
    <w:rsid w:val="00D415A4"/>
    <w:rsid w:val="00D41EC5"/>
    <w:rsid w:val="00D43B8B"/>
    <w:rsid w:val="00D43EAD"/>
    <w:rsid w:val="00D441F1"/>
    <w:rsid w:val="00D45808"/>
    <w:rsid w:val="00D53253"/>
    <w:rsid w:val="00D56E44"/>
    <w:rsid w:val="00D5755D"/>
    <w:rsid w:val="00D6047A"/>
    <w:rsid w:val="00D64544"/>
    <w:rsid w:val="00D724A0"/>
    <w:rsid w:val="00D767FA"/>
    <w:rsid w:val="00D777FC"/>
    <w:rsid w:val="00D81A4E"/>
    <w:rsid w:val="00D82DD9"/>
    <w:rsid w:val="00D83937"/>
    <w:rsid w:val="00D83C49"/>
    <w:rsid w:val="00D85555"/>
    <w:rsid w:val="00D8562E"/>
    <w:rsid w:val="00D85676"/>
    <w:rsid w:val="00D85FD4"/>
    <w:rsid w:val="00D92670"/>
    <w:rsid w:val="00D96247"/>
    <w:rsid w:val="00D965BA"/>
    <w:rsid w:val="00D9725C"/>
    <w:rsid w:val="00DA03DA"/>
    <w:rsid w:val="00DA2ED3"/>
    <w:rsid w:val="00DA3397"/>
    <w:rsid w:val="00DA4283"/>
    <w:rsid w:val="00DA624C"/>
    <w:rsid w:val="00DA6C87"/>
    <w:rsid w:val="00DA7B35"/>
    <w:rsid w:val="00DA7F42"/>
    <w:rsid w:val="00DB01D8"/>
    <w:rsid w:val="00DB19BE"/>
    <w:rsid w:val="00DB452E"/>
    <w:rsid w:val="00DB5357"/>
    <w:rsid w:val="00DB5442"/>
    <w:rsid w:val="00DB5921"/>
    <w:rsid w:val="00DB5C56"/>
    <w:rsid w:val="00DB663A"/>
    <w:rsid w:val="00DB71C5"/>
    <w:rsid w:val="00DC207C"/>
    <w:rsid w:val="00DC2136"/>
    <w:rsid w:val="00DC3765"/>
    <w:rsid w:val="00DC3A04"/>
    <w:rsid w:val="00DC77BD"/>
    <w:rsid w:val="00DC7FCA"/>
    <w:rsid w:val="00DD116F"/>
    <w:rsid w:val="00DD136D"/>
    <w:rsid w:val="00DD257B"/>
    <w:rsid w:val="00DD2B2B"/>
    <w:rsid w:val="00DD7AB4"/>
    <w:rsid w:val="00DE7103"/>
    <w:rsid w:val="00DF0AF2"/>
    <w:rsid w:val="00DF1802"/>
    <w:rsid w:val="00DF1F36"/>
    <w:rsid w:val="00DF349A"/>
    <w:rsid w:val="00DF3DFB"/>
    <w:rsid w:val="00DF516D"/>
    <w:rsid w:val="00DF7554"/>
    <w:rsid w:val="00DF7EB9"/>
    <w:rsid w:val="00E109BD"/>
    <w:rsid w:val="00E119C4"/>
    <w:rsid w:val="00E139C9"/>
    <w:rsid w:val="00E13AC0"/>
    <w:rsid w:val="00E14858"/>
    <w:rsid w:val="00E14F6D"/>
    <w:rsid w:val="00E150FE"/>
    <w:rsid w:val="00E17553"/>
    <w:rsid w:val="00E20B96"/>
    <w:rsid w:val="00E21157"/>
    <w:rsid w:val="00E216D6"/>
    <w:rsid w:val="00E225FA"/>
    <w:rsid w:val="00E2642F"/>
    <w:rsid w:val="00E26CCC"/>
    <w:rsid w:val="00E3158A"/>
    <w:rsid w:val="00E32595"/>
    <w:rsid w:val="00E33633"/>
    <w:rsid w:val="00E4141A"/>
    <w:rsid w:val="00E4273B"/>
    <w:rsid w:val="00E45CA4"/>
    <w:rsid w:val="00E46C13"/>
    <w:rsid w:val="00E51A57"/>
    <w:rsid w:val="00E54449"/>
    <w:rsid w:val="00E55441"/>
    <w:rsid w:val="00E565EE"/>
    <w:rsid w:val="00E572E3"/>
    <w:rsid w:val="00E57A9B"/>
    <w:rsid w:val="00E607FC"/>
    <w:rsid w:val="00E623B2"/>
    <w:rsid w:val="00E65E91"/>
    <w:rsid w:val="00E661EF"/>
    <w:rsid w:val="00E669C8"/>
    <w:rsid w:val="00E67353"/>
    <w:rsid w:val="00E71314"/>
    <w:rsid w:val="00E741C8"/>
    <w:rsid w:val="00E772FC"/>
    <w:rsid w:val="00E77D3C"/>
    <w:rsid w:val="00E77F8B"/>
    <w:rsid w:val="00E81159"/>
    <w:rsid w:val="00E81A4A"/>
    <w:rsid w:val="00E83006"/>
    <w:rsid w:val="00E854AD"/>
    <w:rsid w:val="00E85766"/>
    <w:rsid w:val="00E900C4"/>
    <w:rsid w:val="00E90298"/>
    <w:rsid w:val="00E90319"/>
    <w:rsid w:val="00E91CB2"/>
    <w:rsid w:val="00E94349"/>
    <w:rsid w:val="00E972AE"/>
    <w:rsid w:val="00EA021D"/>
    <w:rsid w:val="00EA5B9D"/>
    <w:rsid w:val="00EA5F83"/>
    <w:rsid w:val="00EA74C8"/>
    <w:rsid w:val="00EB265C"/>
    <w:rsid w:val="00EB450C"/>
    <w:rsid w:val="00EB4DBD"/>
    <w:rsid w:val="00EB7897"/>
    <w:rsid w:val="00EC014C"/>
    <w:rsid w:val="00EC12E8"/>
    <w:rsid w:val="00EC1FAB"/>
    <w:rsid w:val="00ED1987"/>
    <w:rsid w:val="00ED2EBF"/>
    <w:rsid w:val="00ED3D5D"/>
    <w:rsid w:val="00ED5BCA"/>
    <w:rsid w:val="00EE0EC9"/>
    <w:rsid w:val="00EE1203"/>
    <w:rsid w:val="00EE3DB5"/>
    <w:rsid w:val="00EE6C8F"/>
    <w:rsid w:val="00EF15B4"/>
    <w:rsid w:val="00EF4CB0"/>
    <w:rsid w:val="00EF5F01"/>
    <w:rsid w:val="00EF6187"/>
    <w:rsid w:val="00F00685"/>
    <w:rsid w:val="00F00DBB"/>
    <w:rsid w:val="00F01B54"/>
    <w:rsid w:val="00F10862"/>
    <w:rsid w:val="00F110F0"/>
    <w:rsid w:val="00F12154"/>
    <w:rsid w:val="00F125EB"/>
    <w:rsid w:val="00F1278B"/>
    <w:rsid w:val="00F12FA1"/>
    <w:rsid w:val="00F15692"/>
    <w:rsid w:val="00F231D6"/>
    <w:rsid w:val="00F23B37"/>
    <w:rsid w:val="00F256C6"/>
    <w:rsid w:val="00F26190"/>
    <w:rsid w:val="00F27AF0"/>
    <w:rsid w:val="00F30425"/>
    <w:rsid w:val="00F335CA"/>
    <w:rsid w:val="00F34545"/>
    <w:rsid w:val="00F35DE7"/>
    <w:rsid w:val="00F378CB"/>
    <w:rsid w:val="00F41387"/>
    <w:rsid w:val="00F415BE"/>
    <w:rsid w:val="00F42E7B"/>
    <w:rsid w:val="00F44532"/>
    <w:rsid w:val="00F4501E"/>
    <w:rsid w:val="00F508CD"/>
    <w:rsid w:val="00F52B07"/>
    <w:rsid w:val="00F54A71"/>
    <w:rsid w:val="00F60E5D"/>
    <w:rsid w:val="00F6110A"/>
    <w:rsid w:val="00F640E1"/>
    <w:rsid w:val="00F64815"/>
    <w:rsid w:val="00F704FD"/>
    <w:rsid w:val="00F71252"/>
    <w:rsid w:val="00F71B8F"/>
    <w:rsid w:val="00F7270A"/>
    <w:rsid w:val="00F76A9D"/>
    <w:rsid w:val="00F83F3C"/>
    <w:rsid w:val="00F844FB"/>
    <w:rsid w:val="00F85181"/>
    <w:rsid w:val="00F87807"/>
    <w:rsid w:val="00F91924"/>
    <w:rsid w:val="00F92A37"/>
    <w:rsid w:val="00F95066"/>
    <w:rsid w:val="00FA152C"/>
    <w:rsid w:val="00FA2886"/>
    <w:rsid w:val="00FA4774"/>
    <w:rsid w:val="00FA5036"/>
    <w:rsid w:val="00FA5326"/>
    <w:rsid w:val="00FA6F48"/>
    <w:rsid w:val="00FA7D72"/>
    <w:rsid w:val="00FB0160"/>
    <w:rsid w:val="00FB0BE9"/>
    <w:rsid w:val="00FC12BE"/>
    <w:rsid w:val="00FC23BF"/>
    <w:rsid w:val="00FC49E6"/>
    <w:rsid w:val="00FD0EDF"/>
    <w:rsid w:val="00FD3130"/>
    <w:rsid w:val="00FD6C32"/>
    <w:rsid w:val="00FD7D7E"/>
    <w:rsid w:val="00FE07F6"/>
    <w:rsid w:val="00FE2FDA"/>
    <w:rsid w:val="00FE7513"/>
    <w:rsid w:val="00FF01C4"/>
    <w:rsid w:val="00FF0EDF"/>
    <w:rsid w:val="00FF4763"/>
    <w:rsid w:val="00FF493E"/>
    <w:rsid w:val="00FF4AF2"/>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1E01"/>
  <w15:chartTrackingRefBased/>
  <w15:docId w15:val="{1E95B631-4425-4DC2-895C-F6766BEA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CC"/>
    <w:rPr>
      <w:rFonts w:eastAsiaTheme="majorEastAsia" w:cstheme="majorBidi"/>
      <w:color w:val="272727" w:themeColor="text1" w:themeTint="D8"/>
    </w:rPr>
  </w:style>
  <w:style w:type="paragraph" w:styleId="Title">
    <w:name w:val="Title"/>
    <w:basedOn w:val="Normal"/>
    <w:next w:val="Normal"/>
    <w:link w:val="TitleChar"/>
    <w:uiPriority w:val="10"/>
    <w:qFormat/>
    <w:rsid w:val="00A76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CC"/>
    <w:pPr>
      <w:spacing w:before="160"/>
      <w:jc w:val="center"/>
    </w:pPr>
    <w:rPr>
      <w:i/>
      <w:iCs/>
      <w:color w:val="404040" w:themeColor="text1" w:themeTint="BF"/>
    </w:rPr>
  </w:style>
  <w:style w:type="character" w:customStyle="1" w:styleId="QuoteChar">
    <w:name w:val="Quote Char"/>
    <w:basedOn w:val="DefaultParagraphFont"/>
    <w:link w:val="Quote"/>
    <w:uiPriority w:val="29"/>
    <w:rsid w:val="00A765CC"/>
    <w:rPr>
      <w:i/>
      <w:iCs/>
      <w:color w:val="404040" w:themeColor="text1" w:themeTint="BF"/>
    </w:rPr>
  </w:style>
  <w:style w:type="paragraph" w:styleId="ListParagraph">
    <w:name w:val="List Paragraph"/>
    <w:basedOn w:val="Normal"/>
    <w:uiPriority w:val="34"/>
    <w:qFormat/>
    <w:rsid w:val="00A765CC"/>
    <w:pPr>
      <w:ind w:left="720"/>
      <w:contextualSpacing/>
    </w:pPr>
  </w:style>
  <w:style w:type="character" w:styleId="IntenseEmphasis">
    <w:name w:val="Intense Emphasis"/>
    <w:basedOn w:val="DefaultParagraphFont"/>
    <w:uiPriority w:val="21"/>
    <w:qFormat/>
    <w:rsid w:val="00A765CC"/>
    <w:rPr>
      <w:i/>
      <w:iCs/>
      <w:color w:val="0F4761" w:themeColor="accent1" w:themeShade="BF"/>
    </w:rPr>
  </w:style>
  <w:style w:type="paragraph" w:styleId="IntenseQuote">
    <w:name w:val="Intense Quote"/>
    <w:basedOn w:val="Normal"/>
    <w:next w:val="Normal"/>
    <w:link w:val="IntenseQuoteChar"/>
    <w:uiPriority w:val="30"/>
    <w:qFormat/>
    <w:rsid w:val="00A76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CC"/>
    <w:rPr>
      <w:i/>
      <w:iCs/>
      <w:color w:val="0F4761" w:themeColor="accent1" w:themeShade="BF"/>
    </w:rPr>
  </w:style>
  <w:style w:type="character" w:styleId="IntenseReference">
    <w:name w:val="Intense Reference"/>
    <w:basedOn w:val="DefaultParagraphFont"/>
    <w:uiPriority w:val="32"/>
    <w:qFormat/>
    <w:rsid w:val="00A765CC"/>
    <w:rPr>
      <w:b/>
      <w:bCs/>
      <w:smallCaps/>
      <w:color w:val="0F4761" w:themeColor="accent1" w:themeShade="BF"/>
      <w:spacing w:val="5"/>
    </w:rPr>
  </w:style>
  <w:style w:type="paragraph" w:styleId="NormalWeb">
    <w:name w:val="Normal (Web)"/>
    <w:basedOn w:val="Normal"/>
    <w:uiPriority w:val="99"/>
    <w:semiHidden/>
    <w:unhideWhenUsed/>
    <w:rsid w:val="004F3C75"/>
    <w:rPr>
      <w:rFonts w:ascii="Times New Roman" w:hAnsi="Times New Roman" w:cs="Times New Roman"/>
      <w:sz w:val="24"/>
      <w:szCs w:val="24"/>
    </w:rPr>
  </w:style>
  <w:style w:type="paragraph" w:styleId="Header">
    <w:name w:val="header"/>
    <w:basedOn w:val="Normal"/>
    <w:link w:val="HeaderChar"/>
    <w:uiPriority w:val="99"/>
    <w:unhideWhenUsed/>
    <w:rsid w:val="0070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AE"/>
  </w:style>
  <w:style w:type="paragraph" w:styleId="Footer">
    <w:name w:val="footer"/>
    <w:basedOn w:val="Normal"/>
    <w:link w:val="FooterChar"/>
    <w:uiPriority w:val="99"/>
    <w:unhideWhenUsed/>
    <w:rsid w:val="00701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845">
      <w:bodyDiv w:val="1"/>
      <w:marLeft w:val="0"/>
      <w:marRight w:val="0"/>
      <w:marTop w:val="0"/>
      <w:marBottom w:val="0"/>
      <w:divBdr>
        <w:top w:val="none" w:sz="0" w:space="0" w:color="auto"/>
        <w:left w:val="none" w:sz="0" w:space="0" w:color="auto"/>
        <w:bottom w:val="none" w:sz="0" w:space="0" w:color="auto"/>
        <w:right w:val="none" w:sz="0" w:space="0" w:color="auto"/>
      </w:divBdr>
    </w:div>
    <w:div w:id="316302100">
      <w:bodyDiv w:val="1"/>
      <w:marLeft w:val="0"/>
      <w:marRight w:val="0"/>
      <w:marTop w:val="0"/>
      <w:marBottom w:val="0"/>
      <w:divBdr>
        <w:top w:val="none" w:sz="0" w:space="0" w:color="auto"/>
        <w:left w:val="none" w:sz="0" w:space="0" w:color="auto"/>
        <w:bottom w:val="none" w:sz="0" w:space="0" w:color="auto"/>
        <w:right w:val="none" w:sz="0" w:space="0" w:color="auto"/>
      </w:divBdr>
    </w:div>
    <w:div w:id="1182234719">
      <w:bodyDiv w:val="1"/>
      <w:marLeft w:val="0"/>
      <w:marRight w:val="0"/>
      <w:marTop w:val="0"/>
      <w:marBottom w:val="0"/>
      <w:divBdr>
        <w:top w:val="none" w:sz="0" w:space="0" w:color="auto"/>
        <w:left w:val="none" w:sz="0" w:space="0" w:color="auto"/>
        <w:bottom w:val="none" w:sz="0" w:space="0" w:color="auto"/>
        <w:right w:val="none" w:sz="0" w:space="0" w:color="auto"/>
      </w:divBdr>
    </w:div>
    <w:div w:id="1373965198">
      <w:bodyDiv w:val="1"/>
      <w:marLeft w:val="0"/>
      <w:marRight w:val="0"/>
      <w:marTop w:val="0"/>
      <w:marBottom w:val="0"/>
      <w:divBdr>
        <w:top w:val="none" w:sz="0" w:space="0" w:color="auto"/>
        <w:left w:val="none" w:sz="0" w:space="0" w:color="auto"/>
        <w:bottom w:val="none" w:sz="0" w:space="0" w:color="auto"/>
        <w:right w:val="none" w:sz="0" w:space="0" w:color="auto"/>
      </w:divBdr>
    </w:div>
    <w:div w:id="1417097707">
      <w:bodyDiv w:val="1"/>
      <w:marLeft w:val="0"/>
      <w:marRight w:val="0"/>
      <w:marTop w:val="0"/>
      <w:marBottom w:val="0"/>
      <w:divBdr>
        <w:top w:val="none" w:sz="0" w:space="0" w:color="auto"/>
        <w:left w:val="none" w:sz="0" w:space="0" w:color="auto"/>
        <w:bottom w:val="none" w:sz="0" w:space="0" w:color="auto"/>
        <w:right w:val="none" w:sz="0" w:space="0" w:color="auto"/>
      </w:divBdr>
    </w:div>
    <w:div w:id="1444154547">
      <w:bodyDiv w:val="1"/>
      <w:marLeft w:val="0"/>
      <w:marRight w:val="0"/>
      <w:marTop w:val="0"/>
      <w:marBottom w:val="0"/>
      <w:divBdr>
        <w:top w:val="none" w:sz="0" w:space="0" w:color="auto"/>
        <w:left w:val="none" w:sz="0" w:space="0" w:color="auto"/>
        <w:bottom w:val="none" w:sz="0" w:space="0" w:color="auto"/>
        <w:right w:val="none" w:sz="0" w:space="0" w:color="auto"/>
      </w:divBdr>
    </w:div>
    <w:div w:id="1488060570">
      <w:bodyDiv w:val="1"/>
      <w:marLeft w:val="0"/>
      <w:marRight w:val="0"/>
      <w:marTop w:val="0"/>
      <w:marBottom w:val="0"/>
      <w:divBdr>
        <w:top w:val="none" w:sz="0" w:space="0" w:color="auto"/>
        <w:left w:val="none" w:sz="0" w:space="0" w:color="auto"/>
        <w:bottom w:val="none" w:sz="0" w:space="0" w:color="auto"/>
        <w:right w:val="none" w:sz="0" w:space="0" w:color="auto"/>
      </w:divBdr>
    </w:div>
    <w:div w:id="1645281509">
      <w:bodyDiv w:val="1"/>
      <w:marLeft w:val="0"/>
      <w:marRight w:val="0"/>
      <w:marTop w:val="0"/>
      <w:marBottom w:val="0"/>
      <w:divBdr>
        <w:top w:val="none" w:sz="0" w:space="0" w:color="auto"/>
        <w:left w:val="none" w:sz="0" w:space="0" w:color="auto"/>
        <w:bottom w:val="none" w:sz="0" w:space="0" w:color="auto"/>
        <w:right w:val="none" w:sz="0" w:space="0" w:color="auto"/>
      </w:divBdr>
    </w:div>
    <w:div w:id="1693607621">
      <w:bodyDiv w:val="1"/>
      <w:marLeft w:val="0"/>
      <w:marRight w:val="0"/>
      <w:marTop w:val="0"/>
      <w:marBottom w:val="0"/>
      <w:divBdr>
        <w:top w:val="none" w:sz="0" w:space="0" w:color="auto"/>
        <w:left w:val="none" w:sz="0" w:space="0" w:color="auto"/>
        <w:bottom w:val="none" w:sz="0" w:space="0" w:color="auto"/>
        <w:right w:val="none" w:sz="0" w:space="0" w:color="auto"/>
      </w:divBdr>
    </w:div>
    <w:div w:id="1712613427">
      <w:bodyDiv w:val="1"/>
      <w:marLeft w:val="0"/>
      <w:marRight w:val="0"/>
      <w:marTop w:val="0"/>
      <w:marBottom w:val="0"/>
      <w:divBdr>
        <w:top w:val="none" w:sz="0" w:space="0" w:color="auto"/>
        <w:left w:val="none" w:sz="0" w:space="0" w:color="auto"/>
        <w:bottom w:val="none" w:sz="0" w:space="0" w:color="auto"/>
        <w:right w:val="none" w:sz="0" w:space="0" w:color="auto"/>
      </w:divBdr>
    </w:div>
    <w:div w:id="2052145856">
      <w:bodyDiv w:val="1"/>
      <w:marLeft w:val="0"/>
      <w:marRight w:val="0"/>
      <w:marTop w:val="0"/>
      <w:marBottom w:val="0"/>
      <w:divBdr>
        <w:top w:val="none" w:sz="0" w:space="0" w:color="auto"/>
        <w:left w:val="none" w:sz="0" w:space="0" w:color="auto"/>
        <w:bottom w:val="none" w:sz="0" w:space="0" w:color="auto"/>
        <w:right w:val="none" w:sz="0" w:space="0" w:color="auto"/>
      </w:divBdr>
    </w:div>
    <w:div w:id="20574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5187-4D48-4980-AF9F-7805B845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Kristin (SPC)</dc:creator>
  <cp:keywords/>
  <dc:description/>
  <cp:lastModifiedBy>Cook, Kristin (SPC)</cp:lastModifiedBy>
  <cp:revision>47</cp:revision>
  <dcterms:created xsi:type="dcterms:W3CDTF">2025-12-08T18:38:00Z</dcterms:created>
  <dcterms:modified xsi:type="dcterms:W3CDTF">2026-01-09T19:41:00Z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2025-02-24T17:29:16Z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1b50d964-291c-4e9f-a23b-8baf8ad65ef5</vt:lpwstr>
  </property>
  <property fmtid="{D5CDD505-2E9C-101B-9397-08002B2CF9AE}" pid="8" name="MSIP_Label_ed3826ce-7c18-471d-9596-93de5bae332e_ContentBits">
    <vt:lpwstr>0</vt:lpwstr>
  </property>
</Properties>
</file>