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6C29" w14:textId="77777777" w:rsidR="00330FDA" w:rsidRPr="0095039C" w:rsidRDefault="007322DD" w:rsidP="0095039C">
      <w:pPr>
        <w:pStyle w:val="Heading1"/>
        <w:jc w:val="center"/>
        <w:rPr>
          <w:rFonts w:ascii="Times New Roman" w:hAnsi="Times New Roman" w:cs="Times New Roman"/>
          <w:color w:val="000000" w:themeColor="text1"/>
          <w:sz w:val="32"/>
          <w:szCs w:val="32"/>
        </w:rPr>
      </w:pPr>
      <w:r w:rsidRPr="0095039C">
        <w:rPr>
          <w:rFonts w:ascii="Times New Roman" w:hAnsi="Times New Roman" w:cs="Times New Roman"/>
          <w:color w:val="000000" w:themeColor="text1"/>
          <w:sz w:val="32"/>
          <w:szCs w:val="32"/>
        </w:rPr>
        <w:t>IBRWG Meeting Minutes</w:t>
      </w:r>
    </w:p>
    <w:p w14:paraId="521C418D" w14:textId="77777777" w:rsidR="00330FDA" w:rsidRPr="0095039C" w:rsidRDefault="007322DD" w:rsidP="0095039C">
      <w:pPr>
        <w:spacing w:after="120" w:line="240" w:lineRule="auto"/>
        <w:jc w:val="center"/>
        <w:rPr>
          <w:rFonts w:ascii="Times New Roman" w:eastAsia="Calibri" w:hAnsi="Times New Roman" w:cs="Times New Roman"/>
          <w:b/>
          <w:bCs/>
          <w:sz w:val="32"/>
          <w:szCs w:val="32"/>
        </w:rPr>
      </w:pPr>
      <w:r w:rsidRPr="0095039C">
        <w:rPr>
          <w:rFonts w:ascii="Times New Roman" w:eastAsia="Calibri" w:hAnsi="Times New Roman" w:cs="Times New Roman"/>
          <w:b/>
          <w:bCs/>
          <w:sz w:val="32"/>
          <w:szCs w:val="32"/>
        </w:rPr>
        <w:t>December 19, 2025</w:t>
      </w:r>
    </w:p>
    <w:p w14:paraId="210BA434" w14:textId="77777777" w:rsidR="00330FDA" w:rsidRPr="0095039C" w:rsidRDefault="007322DD" w:rsidP="0095039C">
      <w:pPr>
        <w:spacing w:after="120" w:line="240" w:lineRule="auto"/>
        <w:jc w:val="center"/>
        <w:rPr>
          <w:rFonts w:ascii="Times New Roman" w:eastAsia="Calibri" w:hAnsi="Times New Roman" w:cs="Times New Roman"/>
          <w:b/>
          <w:bCs/>
          <w:sz w:val="24"/>
          <w:szCs w:val="24"/>
        </w:rPr>
      </w:pPr>
      <w:r w:rsidRPr="0095039C">
        <w:rPr>
          <w:rFonts w:ascii="Times New Roman" w:eastAsia="Calibri" w:hAnsi="Times New Roman" w:cs="Times New Roman"/>
          <w:b/>
          <w:bCs/>
          <w:sz w:val="24"/>
          <w:szCs w:val="24"/>
        </w:rPr>
        <w:t>Chair: Julia Matevosyan, Vice-Chair: Miguel Cova Acosta</w:t>
      </w:r>
    </w:p>
    <w:p w14:paraId="56A71A88" w14:textId="77777777" w:rsidR="00330FDA" w:rsidRPr="0095039C" w:rsidRDefault="007322DD" w:rsidP="0095039C">
      <w:pPr>
        <w:spacing w:after="160" w:line="259" w:lineRule="auto"/>
        <w:rPr>
          <w:rFonts w:ascii="Times New Roman" w:eastAsia="Calibri" w:hAnsi="Times New Roman" w:cs="Times New Roman"/>
          <w:b/>
          <w:bCs/>
          <w:sz w:val="28"/>
          <w:szCs w:val="28"/>
          <w:u w:val="single"/>
        </w:rPr>
      </w:pPr>
      <w:r w:rsidRPr="0095039C">
        <w:rPr>
          <w:rFonts w:ascii="Times New Roman" w:eastAsia="Calibri" w:hAnsi="Times New Roman" w:cs="Times New Roman"/>
          <w:b/>
          <w:bCs/>
          <w:sz w:val="28"/>
          <w:szCs w:val="28"/>
          <w:u w:val="single"/>
        </w:rPr>
        <w:t>IBRWG met on December 19, 2025 (WebEx, Open Meeting).</w:t>
      </w:r>
    </w:p>
    <w:p w14:paraId="63B1C3B9" w14:textId="1DAE5749" w:rsidR="00330FDA" w:rsidRPr="0095039C" w:rsidRDefault="007322DD" w:rsidP="0095039C">
      <w:pPr>
        <w:spacing w:after="160" w:line="259"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 xml:space="preserve">The agenda and presentation slides are available </w:t>
      </w:r>
      <w:hyperlink r:id="rId6" w:history="1">
        <w:r w:rsidRPr="0095039C">
          <w:rPr>
            <w:rStyle w:val="Hyperlink"/>
            <w:rFonts w:ascii="Times New Roman" w:eastAsia="Calibri" w:hAnsi="Times New Roman" w:cs="Times New Roman"/>
            <w:sz w:val="28"/>
            <w:szCs w:val="28"/>
          </w:rPr>
          <w:t>here</w:t>
        </w:r>
      </w:hyperlink>
      <w:r w:rsidRPr="0095039C">
        <w:rPr>
          <w:rFonts w:ascii="Times New Roman" w:eastAsia="Calibri" w:hAnsi="Times New Roman" w:cs="Times New Roman"/>
          <w:sz w:val="28"/>
          <w:szCs w:val="28"/>
        </w:rPr>
        <w:t xml:space="preserve">: </w:t>
      </w:r>
    </w:p>
    <w:p w14:paraId="35AE74C3" w14:textId="77777777" w:rsidR="00330FDA" w:rsidRPr="0095039C" w:rsidRDefault="007322DD" w:rsidP="0095039C">
      <w:pPr>
        <w:spacing w:after="160" w:line="259"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~100 people attended the meeting (at peak).</w:t>
      </w:r>
    </w:p>
    <w:p w14:paraId="00C22D8B" w14:textId="77777777" w:rsidR="00330FDA" w:rsidRPr="0095039C" w:rsidRDefault="007322DD" w:rsidP="0095039C">
      <w:pPr>
        <w:spacing w:after="160" w:line="259" w:lineRule="auto"/>
        <w:rPr>
          <w:rFonts w:ascii="Times New Roman" w:eastAsia="Calibri" w:hAnsi="Times New Roman" w:cs="Times New Roman"/>
          <w:b/>
          <w:bCs/>
          <w:sz w:val="28"/>
          <w:szCs w:val="28"/>
          <w:u w:val="single"/>
        </w:rPr>
      </w:pPr>
      <w:r w:rsidRPr="0095039C">
        <w:rPr>
          <w:rFonts w:ascii="Times New Roman" w:eastAsia="Calibri" w:hAnsi="Times New Roman" w:cs="Times New Roman"/>
          <w:b/>
          <w:bCs/>
          <w:sz w:val="28"/>
          <w:szCs w:val="28"/>
          <w:u w:val="single"/>
        </w:rPr>
        <w:t>IBRWG Main Meeting</w:t>
      </w:r>
    </w:p>
    <w:p w14:paraId="3459D2A9" w14:textId="77777777" w:rsidR="00330FDA" w:rsidRPr="0095039C" w:rsidRDefault="007322DD" w:rsidP="0095039C">
      <w:pPr>
        <w:spacing w:after="160" w:line="278" w:lineRule="auto"/>
        <w:rPr>
          <w:rFonts w:ascii="Times New Roman" w:eastAsia="Calibri" w:hAnsi="Times New Roman" w:cs="Times New Roman"/>
          <w:b/>
          <w:bCs/>
          <w:sz w:val="28"/>
          <w:szCs w:val="28"/>
        </w:rPr>
      </w:pPr>
      <w:r w:rsidRPr="0095039C">
        <w:rPr>
          <w:rFonts w:ascii="Times New Roman" w:eastAsia="Calibri" w:hAnsi="Times New Roman" w:cs="Times New Roman"/>
          <w:b/>
          <w:bCs/>
          <w:sz w:val="28"/>
          <w:szCs w:val="28"/>
        </w:rPr>
        <w:t>System Strength and Grid-Forming ESR Study – Hill County GTC</w:t>
      </w:r>
    </w:p>
    <w:p w14:paraId="74F37AD4"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Presenter: Yunzhi Cheng (ERCOT)</w:t>
      </w:r>
    </w:p>
    <w:p w14:paraId="3BBC0FC3"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ERCOT presented results from a system strength and stability assessment for the Hill County area, where a SAMSW GTC was established on March 5, 2025, to address system strength concerns. Under prior outage and N-1-1 contingency conditions, the area exhibits very low system strength, driven by a high concentration of inverter-based resources connected through a limited transmission interface. PSCAD studies identified sustained oscillatory behavior under these conditions.</w:t>
      </w:r>
    </w:p>
    <w:p w14:paraId="38B58DEC"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ERCOT conducted a comparative analysis replacing existing grid-following energy storage resources with a grid-forming energy storage resource using the WECC generic grid-forming model with default PNNL parameters. Results showed a significant improvement in stability margins, with operating limits increasing from approximately 20% to approximately 60% in the test case. Additionally, PSS®E and PSCAD results showed improved consistency when grid-forming behavior was assumed.</w:t>
      </w:r>
    </w:p>
    <w:p w14:paraId="281267A9"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ERCOT emphasized that these results are based on test models and default parameters and should not be interpreted as guaranteed outcomes. Project-specific grid-forming models and parameters would require additional studies to assess actual benefits prior to implementation.</w:t>
      </w:r>
    </w:p>
    <w:p w14:paraId="651F7876"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Q&amp;A and Discussion:</w:t>
      </w:r>
    </w:p>
    <w:p w14:paraId="035D3E4F"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lastRenderedPageBreak/>
        <w:t>Stakeholders asked about the magnitude of the observed improvement, the number and size of grid-forming resources modeled, and the feasibility of validating results in the field. ERCOT clarified that the test case used a single approximately 300 MW grid-forming battery and that improvements were observed due to extremely weak system conditions (SCR &lt; 1) under N-1-1 contingencies. ERCOT noted that field validation would require real project models and that further evaluation would occur as grid-forming projects enter the interconnection process.</w:t>
      </w:r>
    </w:p>
    <w:p w14:paraId="2B2BFE58" w14:textId="77777777" w:rsidR="00330FDA" w:rsidRPr="0095039C" w:rsidRDefault="007322DD" w:rsidP="0095039C">
      <w:pPr>
        <w:spacing w:after="160" w:line="278" w:lineRule="auto"/>
        <w:rPr>
          <w:rFonts w:ascii="Times New Roman" w:eastAsia="Calibri" w:hAnsi="Times New Roman" w:cs="Times New Roman"/>
          <w:b/>
          <w:bCs/>
          <w:sz w:val="28"/>
          <w:szCs w:val="28"/>
        </w:rPr>
      </w:pPr>
      <w:r w:rsidRPr="0095039C">
        <w:rPr>
          <w:rFonts w:ascii="Times New Roman" w:eastAsia="Calibri" w:hAnsi="Times New Roman" w:cs="Times New Roman"/>
          <w:b/>
          <w:bCs/>
          <w:sz w:val="28"/>
          <w:szCs w:val="28"/>
        </w:rPr>
        <w:t>NERC and Texas RE Updates</w:t>
      </w:r>
    </w:p>
    <w:p w14:paraId="51C93ECC"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Presenter: Mark Henry (Texas RE)</w:t>
      </w:r>
    </w:p>
    <w:p w14:paraId="307B073B"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Texas RE provided updates on NERC standards development activities and implementation of FERC Order 901. Milestone 3 standards related to model verification and validation have been submitted to FERC. Milestone 4 activities are underway, focusing on the use of data in operational and planning studies, with drafting teams seated for Projects 2025-03 (Operational Studies) and 2025-04 (Planning Studies).</w:t>
      </w:r>
    </w:p>
    <w:p w14:paraId="7AD12438"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PRC-029 implementation challenges were discussed, including concerns related to long lead-time equipment commitments and HVDC-connected IBRs. NERC held a technical workshop on November 5, 2025, and has initiated additional work to consider potential revisions, exemptions, or deadline adjustments. A report-out is anticipated by mid-2026.</w:t>
      </w:r>
    </w:p>
    <w:p w14:paraId="4467649D"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Additional updates included EMT modeling standards (FAC-002-5), EOP-004 IBR Event Reporting with a proposed 800 MW threshold, expanded NERC registration requirements lowering thresholds to 20 MVA and 60 kV, and ongoing NERC IRPS activities and reliability guidelines.</w:t>
      </w:r>
    </w:p>
    <w:p w14:paraId="4D8BC702"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Q&amp;A and Discussion:</w:t>
      </w:r>
    </w:p>
    <w:p w14:paraId="065E67C1"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 xml:space="preserve">Discussion focused on how PRC-029 aligns with ERCOT’s NOGRR245 capability maximization process and whether results from NOGRR245 could be leveraged for PRC-029 exemptions. Texas RE noted that PRC-029 implementation details are still under development </w:t>
      </w:r>
      <w:r w:rsidRPr="0095039C">
        <w:rPr>
          <w:rFonts w:ascii="Times New Roman" w:eastAsia="Calibri" w:hAnsi="Times New Roman" w:cs="Times New Roman"/>
          <w:sz w:val="28"/>
          <w:szCs w:val="28"/>
        </w:rPr>
        <w:lastRenderedPageBreak/>
        <w:t>and that further guidance will be provided as NERC refines its approach.</w:t>
      </w:r>
    </w:p>
    <w:p w14:paraId="6EBF0A49" w14:textId="77777777" w:rsidR="00330FDA" w:rsidRPr="0095039C" w:rsidRDefault="007322DD" w:rsidP="0095039C">
      <w:pPr>
        <w:spacing w:after="160" w:line="278" w:lineRule="auto"/>
        <w:rPr>
          <w:rFonts w:ascii="Times New Roman" w:eastAsia="Calibri" w:hAnsi="Times New Roman" w:cs="Times New Roman"/>
          <w:b/>
          <w:bCs/>
          <w:sz w:val="28"/>
          <w:szCs w:val="28"/>
        </w:rPr>
      </w:pPr>
      <w:r w:rsidRPr="0095039C">
        <w:rPr>
          <w:rFonts w:ascii="Times New Roman" w:eastAsia="Calibri" w:hAnsi="Times New Roman" w:cs="Times New Roman"/>
          <w:b/>
          <w:bCs/>
          <w:sz w:val="28"/>
          <w:szCs w:val="28"/>
        </w:rPr>
        <w:t>Reactive Study Updates – Zero MW Reactive Capability</w:t>
      </w:r>
    </w:p>
    <w:p w14:paraId="31FA950C"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Presenter: Jenifer Fernandez (ERCOT)</w:t>
      </w:r>
    </w:p>
    <w:p w14:paraId="7534B104"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ERCOT presented updates to reactive power study requirements for inverter-based resources, particularly for IRRs required to demonstrate reactive capability at zero MW output. For IRRs with SGIAs signed after August 1, 2024, reactive capability at zero MW is required in accordance with NOG 2.9.1 and IEEE 2800 Section 5. Additional changes include transitioning VSS requirements from POI to POIB, replacing HSL/LSL with HRL/LRL, and formalizing Low Output Point (LOP) definitions by technology.</w:t>
      </w:r>
    </w:p>
    <w:p w14:paraId="0177E77C"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ERCOT clarified that AVR testing requirements are not currently changing to include zero MW testing, and that reactive capability requirements will initially be demonstrated through studies rather than commissioning tests.</w:t>
      </w:r>
    </w:p>
    <w:p w14:paraId="6FF82B6E"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Q&amp;A and Discussion:</w:t>
      </w:r>
    </w:p>
    <w:p w14:paraId="1EA6FB52"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Stakeholders raised questions regarding night-time reactive capability for PV resources, desynchronization options, and alignment between Operating Guides and Nodal Protocols. ERCOT clarified that resources must have the capability to provide reactive power at zero MW, but may choose to desynchronize rather than provide it. ERCOT indicated that an NPRR is planned in 2026 to align Protocol language with Operating Guide requirements.</w:t>
      </w:r>
    </w:p>
    <w:p w14:paraId="07044E70" w14:textId="77777777" w:rsidR="00330FDA" w:rsidRPr="0095039C" w:rsidRDefault="007322DD" w:rsidP="0095039C">
      <w:pPr>
        <w:spacing w:after="160" w:line="278" w:lineRule="auto"/>
        <w:rPr>
          <w:rFonts w:ascii="Times New Roman" w:eastAsia="Calibri" w:hAnsi="Times New Roman" w:cs="Times New Roman"/>
          <w:b/>
          <w:bCs/>
          <w:sz w:val="28"/>
          <w:szCs w:val="28"/>
        </w:rPr>
      </w:pPr>
      <w:r w:rsidRPr="0095039C">
        <w:rPr>
          <w:rFonts w:ascii="Times New Roman" w:eastAsia="Calibri" w:hAnsi="Times New Roman" w:cs="Times New Roman"/>
          <w:b/>
          <w:bCs/>
          <w:sz w:val="28"/>
          <w:szCs w:val="28"/>
        </w:rPr>
        <w:t>Other Industry and Standards Updates</w:t>
      </w:r>
    </w:p>
    <w:p w14:paraId="4B41C367"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t>Presenter: Julia Matevosyan (ESIG)</w:t>
      </w:r>
    </w:p>
    <w:p w14:paraId="34F22068"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Updates were provided on recent ESIG activities, including the Fall Technical Workshop, grid-forming case studies, large disturbance sessions, and hardware-in-the-loop testing discussions. Additional updates covered DOE i2X FIRST meetings, IEEE 2800 series standards development (including IEEE 2800.2), WECC EMT initiatives, and interconnection queue trends from the 2024 LBNL Queued Up report.</w:t>
      </w:r>
    </w:p>
    <w:p w14:paraId="47D21564" w14:textId="77777777" w:rsidR="00330FDA" w:rsidRPr="0095039C" w:rsidRDefault="007322DD" w:rsidP="0095039C">
      <w:pPr>
        <w:spacing w:after="160" w:line="278" w:lineRule="auto"/>
        <w:rPr>
          <w:rFonts w:ascii="Times New Roman" w:eastAsia="Calibri" w:hAnsi="Times New Roman" w:cs="Times New Roman"/>
          <w:sz w:val="28"/>
          <w:szCs w:val="28"/>
        </w:rPr>
      </w:pPr>
      <w:r w:rsidRPr="0095039C">
        <w:rPr>
          <w:rFonts w:ascii="Times New Roman" w:eastAsia="Calibri" w:hAnsi="Times New Roman" w:cs="Times New Roman"/>
          <w:sz w:val="28"/>
          <w:szCs w:val="28"/>
        </w:rPr>
        <w:lastRenderedPageBreak/>
        <w:t>Q&amp;A and Discussion:</w:t>
      </w:r>
    </w:p>
    <w:p w14:paraId="618B6E79"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No substantive questions were raised during this agenda item. Participants were encouraged to review posted materials and follow up offline as needed.</w:t>
      </w:r>
    </w:p>
    <w:p w14:paraId="3D1A0D4C" w14:textId="77777777" w:rsidR="00330FDA" w:rsidRPr="0095039C" w:rsidRDefault="007322DD" w:rsidP="0095039C">
      <w:pPr>
        <w:spacing w:after="160" w:line="278" w:lineRule="auto"/>
        <w:rPr>
          <w:rFonts w:ascii="Times New Roman" w:eastAsia="Calibri" w:hAnsi="Times New Roman" w:cs="Times New Roman"/>
          <w:b/>
          <w:bCs/>
          <w:sz w:val="28"/>
          <w:szCs w:val="28"/>
        </w:rPr>
      </w:pPr>
      <w:r w:rsidRPr="0095039C">
        <w:rPr>
          <w:rFonts w:ascii="Times New Roman" w:eastAsia="Calibri" w:hAnsi="Times New Roman" w:cs="Times New Roman"/>
          <w:b/>
          <w:bCs/>
          <w:sz w:val="28"/>
          <w:szCs w:val="28"/>
        </w:rPr>
        <w:t>Administrative Items</w:t>
      </w:r>
    </w:p>
    <w:p w14:paraId="2B7CE152"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The group agreed to continue holding IBRWG meetings on Fridays at 9:30 AM in 2026. Nominations were opened for IBRWG Chair and Vice-Chair positions for 2026, with current leadership indicating willingness to continue serving.</w:t>
      </w:r>
    </w:p>
    <w:p w14:paraId="70DCCFEB" w14:textId="77777777" w:rsidR="00330FDA" w:rsidRPr="0095039C" w:rsidRDefault="007322DD" w:rsidP="0095039C">
      <w:pPr>
        <w:pStyle w:val="ListParagraph"/>
        <w:numPr>
          <w:ilvl w:val="0"/>
          <w:numId w:val="10"/>
        </w:numPr>
        <w:spacing w:after="160" w:line="259" w:lineRule="auto"/>
        <w:jc w:val="both"/>
        <w:rPr>
          <w:rFonts w:ascii="Times New Roman" w:eastAsia="Calibri" w:hAnsi="Times New Roman" w:cs="Times New Roman"/>
          <w:sz w:val="28"/>
          <w:szCs w:val="28"/>
        </w:rPr>
      </w:pPr>
      <w:r w:rsidRPr="0095039C">
        <w:rPr>
          <w:rFonts w:ascii="Times New Roman" w:eastAsia="Calibri" w:hAnsi="Times New Roman" w:cs="Times New Roman"/>
          <w:sz w:val="28"/>
          <w:szCs w:val="28"/>
        </w:rPr>
        <w:t>The meeting concluded with appreciation to participants and presenters and marked the final IBRWG meeting of 2025.</w:t>
      </w:r>
    </w:p>
    <w:sectPr w:rsidR="00330FDA" w:rsidRPr="009503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B1BE0"/>
    <w:multiLevelType w:val="hybridMultilevel"/>
    <w:tmpl w:val="474A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512259">
    <w:abstractNumId w:val="8"/>
  </w:num>
  <w:num w:numId="2" w16cid:durableId="1648322678">
    <w:abstractNumId w:val="6"/>
  </w:num>
  <w:num w:numId="3" w16cid:durableId="465391102">
    <w:abstractNumId w:val="5"/>
  </w:num>
  <w:num w:numId="4" w16cid:durableId="1232304148">
    <w:abstractNumId w:val="4"/>
  </w:num>
  <w:num w:numId="5" w16cid:durableId="2028602476">
    <w:abstractNumId w:val="7"/>
  </w:num>
  <w:num w:numId="6" w16cid:durableId="610825244">
    <w:abstractNumId w:val="3"/>
  </w:num>
  <w:num w:numId="7" w16cid:durableId="1809394835">
    <w:abstractNumId w:val="2"/>
  </w:num>
  <w:num w:numId="8" w16cid:durableId="1829203748">
    <w:abstractNumId w:val="1"/>
  </w:num>
  <w:num w:numId="9" w16cid:durableId="1152714100">
    <w:abstractNumId w:val="0"/>
  </w:num>
  <w:num w:numId="10" w16cid:durableId="1438523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5CC"/>
    <w:rsid w:val="00034616"/>
    <w:rsid w:val="0006063C"/>
    <w:rsid w:val="0015074B"/>
    <w:rsid w:val="0029639D"/>
    <w:rsid w:val="00326F90"/>
    <w:rsid w:val="00330FDA"/>
    <w:rsid w:val="0039604B"/>
    <w:rsid w:val="007322DD"/>
    <w:rsid w:val="0095039C"/>
    <w:rsid w:val="00AA1D8D"/>
    <w:rsid w:val="00B47730"/>
    <w:rsid w:val="00CB0664"/>
    <w:rsid w:val="00DC61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347BE"/>
  <w14:defaultImageDpi w14:val="300"/>
  <w15:docId w15:val="{D427B4A5-7B8B-4E2E-B1A9-B7438485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5039C"/>
    <w:rPr>
      <w:color w:val="0000FF" w:themeColor="hyperlink"/>
      <w:u w:val="single"/>
    </w:rPr>
  </w:style>
  <w:style w:type="character" w:styleId="UnresolvedMention">
    <w:name w:val="Unresolved Mention"/>
    <w:basedOn w:val="DefaultParagraphFont"/>
    <w:uiPriority w:val="99"/>
    <w:semiHidden/>
    <w:unhideWhenUsed/>
    <w:rsid w:val="00950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rcot.com/calendar/12192025-IBRWG-Meeting-_-Webe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818</Words>
  <Characters>5100</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Matevosyan</cp:lastModifiedBy>
  <cp:revision>4</cp:revision>
  <dcterms:created xsi:type="dcterms:W3CDTF">2026-01-05T02:59:00Z</dcterms:created>
  <dcterms:modified xsi:type="dcterms:W3CDTF">2026-01-05T14:28:00Z</dcterms:modified>
  <cp:category/>
</cp:coreProperties>
</file>