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37"/>
        <w:gridCol w:w="923"/>
        <w:gridCol w:w="6660"/>
      </w:tblGrid>
      <w:tr w:rsidR="00067FE2" w14:paraId="3C6642E3" w14:textId="77777777" w:rsidTr="00441065">
        <w:tc>
          <w:tcPr>
            <w:tcW w:w="1620" w:type="dxa"/>
            <w:tcBorders>
              <w:bottom w:val="single" w:sz="4" w:space="0" w:color="auto"/>
            </w:tcBorders>
            <w:shd w:val="clear" w:color="auto" w:fill="FFFFFF"/>
            <w:vAlign w:val="center"/>
          </w:tcPr>
          <w:p w14:paraId="1DB23675" w14:textId="77777777" w:rsidR="00067FE2" w:rsidRDefault="00067FE2" w:rsidP="0075085E">
            <w:pPr>
              <w:pStyle w:val="Header"/>
              <w:spacing w:before="120" w:after="120"/>
            </w:pPr>
            <w:r>
              <w:t>NPRR Number</w:t>
            </w:r>
          </w:p>
        </w:tc>
        <w:tc>
          <w:tcPr>
            <w:tcW w:w="1237" w:type="dxa"/>
            <w:tcBorders>
              <w:bottom w:val="single" w:sz="4" w:space="0" w:color="auto"/>
            </w:tcBorders>
            <w:vAlign w:val="center"/>
          </w:tcPr>
          <w:p w14:paraId="58DFDEEC" w14:textId="2F0D80C2" w:rsidR="00067FE2" w:rsidRDefault="00343077" w:rsidP="0075085E">
            <w:pPr>
              <w:pStyle w:val="Header"/>
              <w:spacing w:before="120" w:after="120"/>
              <w:jc w:val="center"/>
            </w:pPr>
            <w:hyperlink r:id="rId11" w:history="1">
              <w:r w:rsidRPr="009955E9">
                <w:rPr>
                  <w:rStyle w:val="Hyperlink"/>
                </w:rPr>
                <w:t>1300</w:t>
              </w:r>
            </w:hyperlink>
          </w:p>
        </w:tc>
        <w:tc>
          <w:tcPr>
            <w:tcW w:w="923" w:type="dxa"/>
            <w:tcBorders>
              <w:bottom w:val="single" w:sz="4" w:space="0" w:color="auto"/>
            </w:tcBorders>
            <w:shd w:val="clear" w:color="auto" w:fill="FFFFFF"/>
            <w:vAlign w:val="center"/>
          </w:tcPr>
          <w:p w14:paraId="1F77FB52" w14:textId="77777777" w:rsidR="00067FE2" w:rsidRDefault="00067FE2" w:rsidP="0075085E">
            <w:pPr>
              <w:pStyle w:val="Header"/>
              <w:spacing w:before="120" w:after="120"/>
            </w:pPr>
            <w:r>
              <w:t>NPRR Title</w:t>
            </w:r>
          </w:p>
        </w:tc>
        <w:tc>
          <w:tcPr>
            <w:tcW w:w="6660" w:type="dxa"/>
            <w:tcBorders>
              <w:bottom w:val="single" w:sz="4" w:space="0" w:color="auto"/>
            </w:tcBorders>
            <w:vAlign w:val="center"/>
          </w:tcPr>
          <w:p w14:paraId="58F14EBB" w14:textId="105D639E" w:rsidR="00067FE2" w:rsidRDefault="00422055" w:rsidP="0075085E">
            <w:pPr>
              <w:pStyle w:val="Header"/>
              <w:spacing w:before="120" w:after="120"/>
            </w:pPr>
            <w:r>
              <w:t xml:space="preserve">Protected Information </w:t>
            </w:r>
            <w:r w:rsidR="003E369E">
              <w:t>and</w:t>
            </w:r>
            <w:r>
              <w:t xml:space="preserve"> ECEII to OPUC</w:t>
            </w:r>
          </w:p>
        </w:tc>
      </w:tr>
      <w:tr w:rsidR="00441065" w:rsidRPr="00E01925" w14:paraId="398BCBF4" w14:textId="77777777" w:rsidTr="002A174E">
        <w:trPr>
          <w:trHeight w:val="359"/>
        </w:trPr>
        <w:tc>
          <w:tcPr>
            <w:tcW w:w="2857" w:type="dxa"/>
            <w:gridSpan w:val="2"/>
            <w:shd w:val="clear" w:color="auto" w:fill="FFFFFF"/>
            <w:vAlign w:val="center"/>
          </w:tcPr>
          <w:p w14:paraId="3FF4CEEA" w14:textId="247985A3" w:rsidR="00441065" w:rsidRPr="00D957DE" w:rsidRDefault="00441065" w:rsidP="00D957DE">
            <w:pPr>
              <w:pStyle w:val="Header"/>
              <w:spacing w:before="120" w:after="120"/>
              <w:rPr>
                <w:bCs w:val="0"/>
              </w:rPr>
            </w:pPr>
            <w:r w:rsidRPr="00E01925">
              <w:rPr>
                <w:bCs w:val="0"/>
              </w:rPr>
              <w:t>Date</w:t>
            </w:r>
            <w:r>
              <w:rPr>
                <w:bCs w:val="0"/>
              </w:rPr>
              <w:t xml:space="preserve"> of Decision</w:t>
            </w:r>
            <w:r w:rsidRPr="00E01925">
              <w:rPr>
                <w:bCs w:val="0"/>
              </w:rPr>
              <w:t xml:space="preserve"> </w:t>
            </w:r>
          </w:p>
        </w:tc>
        <w:tc>
          <w:tcPr>
            <w:tcW w:w="7583" w:type="dxa"/>
            <w:gridSpan w:val="2"/>
            <w:shd w:val="clear" w:color="auto" w:fill="FFFFFF"/>
            <w:vAlign w:val="center"/>
          </w:tcPr>
          <w:p w14:paraId="16A45634" w14:textId="7AA76156" w:rsidR="00441065" w:rsidRPr="00E01925" w:rsidRDefault="001246ED" w:rsidP="00176375">
            <w:pPr>
              <w:pStyle w:val="NormalArial"/>
              <w:spacing w:before="120" w:after="120"/>
            </w:pPr>
            <w:r>
              <w:t>December 8</w:t>
            </w:r>
            <w:r w:rsidR="00D957DE">
              <w:t>, 2025</w:t>
            </w:r>
          </w:p>
        </w:tc>
      </w:tr>
      <w:tr w:rsidR="006F29F9" w:rsidRPr="00E01925" w14:paraId="31230221" w14:textId="77777777" w:rsidTr="002A174E">
        <w:trPr>
          <w:trHeight w:val="188"/>
        </w:trPr>
        <w:tc>
          <w:tcPr>
            <w:tcW w:w="2857" w:type="dxa"/>
            <w:gridSpan w:val="2"/>
            <w:shd w:val="clear" w:color="auto" w:fill="FFFFFF"/>
            <w:vAlign w:val="center"/>
          </w:tcPr>
          <w:p w14:paraId="28AAEC07" w14:textId="5C037998" w:rsidR="006F29F9" w:rsidRPr="00E01925" w:rsidRDefault="0013235E" w:rsidP="00D957DE">
            <w:pPr>
              <w:pStyle w:val="Header"/>
              <w:spacing w:before="120" w:after="120"/>
              <w:rPr>
                <w:bCs w:val="0"/>
              </w:rPr>
            </w:pPr>
            <w:r>
              <w:rPr>
                <w:bCs w:val="0"/>
              </w:rPr>
              <w:t>Action</w:t>
            </w:r>
          </w:p>
        </w:tc>
        <w:tc>
          <w:tcPr>
            <w:tcW w:w="7583" w:type="dxa"/>
            <w:gridSpan w:val="2"/>
            <w:shd w:val="clear" w:color="auto" w:fill="FFFFFF"/>
            <w:vAlign w:val="center"/>
          </w:tcPr>
          <w:p w14:paraId="402D9E69" w14:textId="4754D8A6" w:rsidR="006F29F9" w:rsidDel="0008738A" w:rsidRDefault="0013235E" w:rsidP="00176375">
            <w:pPr>
              <w:pStyle w:val="NormalArial"/>
              <w:spacing w:before="120" w:after="120"/>
            </w:pPr>
            <w:r>
              <w:t>Recommended Approval</w:t>
            </w:r>
          </w:p>
        </w:tc>
      </w:tr>
      <w:tr w:rsidR="00441065" w:rsidRPr="00E01925" w14:paraId="0A7D99AB" w14:textId="77777777" w:rsidTr="002A174E">
        <w:trPr>
          <w:trHeight w:val="58"/>
        </w:trPr>
        <w:tc>
          <w:tcPr>
            <w:tcW w:w="2857" w:type="dxa"/>
            <w:gridSpan w:val="2"/>
            <w:shd w:val="clear" w:color="auto" w:fill="FFFFFF"/>
            <w:vAlign w:val="center"/>
          </w:tcPr>
          <w:p w14:paraId="7E9EA035" w14:textId="113A96C0" w:rsidR="00441065" w:rsidRPr="00D957DE" w:rsidRDefault="002E23BA" w:rsidP="0075085E">
            <w:pPr>
              <w:pStyle w:val="Header"/>
              <w:spacing w:before="120" w:after="120"/>
            </w:pPr>
            <w:r>
              <w:t xml:space="preserve">Timeline </w:t>
            </w:r>
          </w:p>
        </w:tc>
        <w:tc>
          <w:tcPr>
            <w:tcW w:w="7583" w:type="dxa"/>
            <w:gridSpan w:val="2"/>
            <w:shd w:val="clear" w:color="auto" w:fill="FFFFFF"/>
            <w:vAlign w:val="center"/>
          </w:tcPr>
          <w:p w14:paraId="5A6C5ECC" w14:textId="3D6C015A" w:rsidR="00441065" w:rsidRPr="00D957DE" w:rsidRDefault="00D957DE" w:rsidP="0075085E">
            <w:pPr>
              <w:pStyle w:val="Header"/>
              <w:spacing w:before="120" w:after="120"/>
              <w:rPr>
                <w:b w:val="0"/>
                <w:bCs w:val="0"/>
              </w:rPr>
            </w:pPr>
            <w:r w:rsidRPr="00D957DE">
              <w:rPr>
                <w:b w:val="0"/>
                <w:bCs w:val="0"/>
              </w:rPr>
              <w:t>Normal</w:t>
            </w:r>
          </w:p>
        </w:tc>
      </w:tr>
      <w:tr w:rsidR="00FE0453" w:rsidRPr="00E01925" w14:paraId="3313820D" w14:textId="77777777" w:rsidTr="002A174E">
        <w:trPr>
          <w:trHeight w:val="314"/>
        </w:trPr>
        <w:tc>
          <w:tcPr>
            <w:tcW w:w="2857" w:type="dxa"/>
            <w:gridSpan w:val="2"/>
            <w:shd w:val="clear" w:color="auto" w:fill="FFFFFF"/>
            <w:vAlign w:val="center"/>
          </w:tcPr>
          <w:p w14:paraId="053CA075" w14:textId="5AC4CEA1" w:rsidR="00FE0453" w:rsidRDefault="00FE0453" w:rsidP="0075085E">
            <w:pPr>
              <w:pStyle w:val="Header"/>
              <w:spacing w:before="120" w:after="120"/>
            </w:pPr>
            <w:r>
              <w:t>Estimated Impacts</w:t>
            </w:r>
          </w:p>
        </w:tc>
        <w:tc>
          <w:tcPr>
            <w:tcW w:w="7583" w:type="dxa"/>
            <w:gridSpan w:val="2"/>
            <w:shd w:val="clear" w:color="auto" w:fill="FFFFFF"/>
            <w:vAlign w:val="center"/>
          </w:tcPr>
          <w:p w14:paraId="47E6DD67" w14:textId="77777777" w:rsidR="00FE0453" w:rsidRDefault="00FE0453" w:rsidP="0075085E">
            <w:pPr>
              <w:pStyle w:val="Header"/>
              <w:spacing w:before="120" w:after="120"/>
              <w:rPr>
                <w:b w:val="0"/>
                <w:bCs w:val="0"/>
              </w:rPr>
            </w:pPr>
            <w:r>
              <w:rPr>
                <w:b w:val="0"/>
                <w:bCs w:val="0"/>
              </w:rPr>
              <w:t>Cost/Budgetary</w:t>
            </w:r>
            <w:proofErr w:type="gramStart"/>
            <w:r>
              <w:rPr>
                <w:b w:val="0"/>
                <w:bCs w:val="0"/>
              </w:rPr>
              <w:t>:  None</w:t>
            </w:r>
            <w:proofErr w:type="gramEnd"/>
          </w:p>
          <w:p w14:paraId="01E46C18" w14:textId="41099286" w:rsidR="00FE0453" w:rsidRDefault="00FE0453" w:rsidP="0075085E">
            <w:pPr>
              <w:pStyle w:val="Header"/>
              <w:spacing w:before="120" w:after="120"/>
              <w:rPr>
                <w:b w:val="0"/>
                <w:bCs w:val="0"/>
              </w:rPr>
            </w:pPr>
            <w:r>
              <w:rPr>
                <w:b w:val="0"/>
                <w:bCs w:val="0"/>
              </w:rPr>
              <w:t>Project Duration</w:t>
            </w:r>
            <w:proofErr w:type="gramStart"/>
            <w:r>
              <w:rPr>
                <w:b w:val="0"/>
                <w:bCs w:val="0"/>
              </w:rPr>
              <w:t>:  No</w:t>
            </w:r>
            <w:proofErr w:type="gramEnd"/>
            <w:r>
              <w:rPr>
                <w:b w:val="0"/>
                <w:bCs w:val="0"/>
              </w:rPr>
              <w:t xml:space="preserve"> project required</w:t>
            </w:r>
          </w:p>
        </w:tc>
      </w:tr>
      <w:tr w:rsidR="00FC65AA" w:rsidRPr="00E01925" w14:paraId="0CC7EA78" w14:textId="77777777" w:rsidTr="002A174E">
        <w:trPr>
          <w:trHeight w:val="314"/>
        </w:trPr>
        <w:tc>
          <w:tcPr>
            <w:tcW w:w="2857" w:type="dxa"/>
            <w:gridSpan w:val="2"/>
            <w:shd w:val="clear" w:color="auto" w:fill="FFFFFF"/>
            <w:vAlign w:val="center"/>
          </w:tcPr>
          <w:p w14:paraId="57BF85E7" w14:textId="31D51D1A" w:rsidR="00FC65AA" w:rsidRDefault="00FC65AA" w:rsidP="0075085E">
            <w:pPr>
              <w:pStyle w:val="Header"/>
              <w:spacing w:before="120" w:after="120"/>
            </w:pPr>
            <w:r>
              <w:t>Proposed Effective Date</w:t>
            </w:r>
          </w:p>
        </w:tc>
        <w:tc>
          <w:tcPr>
            <w:tcW w:w="7583" w:type="dxa"/>
            <w:gridSpan w:val="2"/>
            <w:shd w:val="clear" w:color="auto" w:fill="FFFFFF"/>
            <w:vAlign w:val="center"/>
          </w:tcPr>
          <w:p w14:paraId="6980C9BB" w14:textId="1DAE3787" w:rsidR="00FC65AA" w:rsidRPr="00D957DE" w:rsidRDefault="00FE0453" w:rsidP="0075085E">
            <w:pPr>
              <w:pStyle w:val="Header"/>
              <w:spacing w:before="120" w:after="120"/>
              <w:rPr>
                <w:b w:val="0"/>
                <w:bCs w:val="0"/>
              </w:rPr>
            </w:pPr>
            <w:r>
              <w:rPr>
                <w:b w:val="0"/>
                <w:bCs w:val="0"/>
              </w:rPr>
              <w:t xml:space="preserve">The first of the month following Public Utility </w:t>
            </w:r>
            <w:r w:rsidR="00DD50C9">
              <w:rPr>
                <w:b w:val="0"/>
                <w:bCs w:val="0"/>
              </w:rPr>
              <w:t>Commission</w:t>
            </w:r>
            <w:r>
              <w:rPr>
                <w:b w:val="0"/>
                <w:bCs w:val="0"/>
              </w:rPr>
              <w:t xml:space="preserve"> of Texas (PUCT) approval </w:t>
            </w:r>
          </w:p>
        </w:tc>
      </w:tr>
      <w:tr w:rsidR="00E74F37" w14:paraId="565774C3" w14:textId="77777777" w:rsidTr="002A174E">
        <w:trPr>
          <w:trHeight w:val="58"/>
        </w:trPr>
        <w:tc>
          <w:tcPr>
            <w:tcW w:w="2857" w:type="dxa"/>
            <w:gridSpan w:val="2"/>
            <w:tcBorders>
              <w:top w:val="single" w:sz="4" w:space="0" w:color="auto"/>
              <w:bottom w:val="single" w:sz="4" w:space="0" w:color="auto"/>
            </w:tcBorders>
            <w:shd w:val="clear" w:color="auto" w:fill="FFFFFF"/>
            <w:vAlign w:val="center"/>
          </w:tcPr>
          <w:p w14:paraId="745D8AE3" w14:textId="671D60C4" w:rsidR="00E74F37" w:rsidRDefault="008315E8" w:rsidP="002E23BA">
            <w:pPr>
              <w:pStyle w:val="Header"/>
              <w:spacing w:before="120" w:after="120"/>
            </w:pPr>
            <w:r>
              <w:t>Priority and Rank Assigned</w:t>
            </w:r>
          </w:p>
        </w:tc>
        <w:tc>
          <w:tcPr>
            <w:tcW w:w="7583" w:type="dxa"/>
            <w:gridSpan w:val="2"/>
            <w:tcBorders>
              <w:top w:val="single" w:sz="4" w:space="0" w:color="auto"/>
            </w:tcBorders>
            <w:vAlign w:val="center"/>
          </w:tcPr>
          <w:p w14:paraId="43A61A9B" w14:textId="5D9A7008" w:rsidR="00E74F37" w:rsidRDefault="00FE0453" w:rsidP="002E23BA">
            <w:pPr>
              <w:pStyle w:val="NormalArial"/>
              <w:spacing w:before="120" w:after="120"/>
            </w:pPr>
            <w:r>
              <w:t>Not applicable</w:t>
            </w:r>
          </w:p>
        </w:tc>
      </w:tr>
      <w:tr w:rsidR="009D17F0" w14:paraId="117EEC9D" w14:textId="77777777" w:rsidTr="002A174E">
        <w:trPr>
          <w:trHeight w:val="503"/>
        </w:trPr>
        <w:tc>
          <w:tcPr>
            <w:tcW w:w="2857" w:type="dxa"/>
            <w:gridSpan w:val="2"/>
            <w:tcBorders>
              <w:top w:val="single" w:sz="4" w:space="0" w:color="auto"/>
              <w:bottom w:val="single" w:sz="4" w:space="0" w:color="auto"/>
            </w:tcBorders>
            <w:shd w:val="clear" w:color="auto" w:fill="FFFFFF"/>
            <w:vAlign w:val="center"/>
          </w:tcPr>
          <w:p w14:paraId="598A8D29" w14:textId="77777777" w:rsidR="009D17F0" w:rsidRDefault="0007682E" w:rsidP="002E23BA">
            <w:pPr>
              <w:pStyle w:val="Header"/>
              <w:spacing w:before="120" w:after="120"/>
            </w:pPr>
            <w:r>
              <w:t>Nodal Protocol Sections</w:t>
            </w:r>
            <w:r w:rsidR="009D17F0">
              <w:t xml:space="preserve"> Requiring Revision </w:t>
            </w:r>
          </w:p>
        </w:tc>
        <w:tc>
          <w:tcPr>
            <w:tcW w:w="7583" w:type="dxa"/>
            <w:gridSpan w:val="2"/>
            <w:tcBorders>
              <w:top w:val="single" w:sz="4" w:space="0" w:color="auto"/>
            </w:tcBorders>
            <w:vAlign w:val="center"/>
          </w:tcPr>
          <w:p w14:paraId="46DBF637" w14:textId="0DFC144A" w:rsidR="00CF721E" w:rsidRDefault="00CF721E" w:rsidP="002A174E">
            <w:pPr>
              <w:pStyle w:val="NormalArial"/>
              <w:spacing w:before="120"/>
            </w:pPr>
            <w:r>
              <w:t xml:space="preserve">1.3, Confidentiality </w:t>
            </w:r>
          </w:p>
          <w:p w14:paraId="3356516F" w14:textId="2746168D" w:rsidR="009D17F0" w:rsidRPr="00FB509B" w:rsidRDefault="00783B25" w:rsidP="002A174E">
            <w:pPr>
              <w:pStyle w:val="NormalArial"/>
              <w:spacing w:after="120"/>
            </w:pPr>
            <w:r>
              <w:t>1.3.6, Exceptions</w:t>
            </w:r>
          </w:p>
        </w:tc>
      </w:tr>
      <w:tr w:rsidR="00C9766A" w14:paraId="112502C0" w14:textId="77777777" w:rsidTr="00441065">
        <w:trPr>
          <w:trHeight w:val="518"/>
        </w:trPr>
        <w:tc>
          <w:tcPr>
            <w:tcW w:w="2857" w:type="dxa"/>
            <w:gridSpan w:val="2"/>
            <w:tcBorders>
              <w:bottom w:val="single" w:sz="4" w:space="0" w:color="auto"/>
            </w:tcBorders>
            <w:shd w:val="clear" w:color="auto" w:fill="FFFFFF"/>
            <w:vAlign w:val="center"/>
          </w:tcPr>
          <w:p w14:paraId="4D47FBFB" w14:textId="77777777" w:rsidR="00C9766A" w:rsidRDefault="00625E5D" w:rsidP="002E23BA">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83" w:type="dxa"/>
            <w:gridSpan w:val="2"/>
            <w:tcBorders>
              <w:bottom w:val="single" w:sz="4" w:space="0" w:color="auto"/>
            </w:tcBorders>
            <w:vAlign w:val="center"/>
          </w:tcPr>
          <w:p w14:paraId="5D9AA7D2" w14:textId="790499F7" w:rsidR="00C9766A" w:rsidRPr="00FB509B" w:rsidRDefault="00783B25" w:rsidP="002E23BA">
            <w:pPr>
              <w:pStyle w:val="NormalArial"/>
              <w:spacing w:before="120" w:after="120"/>
            </w:pPr>
            <w:r>
              <w:t>None</w:t>
            </w:r>
          </w:p>
        </w:tc>
      </w:tr>
      <w:tr w:rsidR="009D17F0" w14:paraId="37367474" w14:textId="77777777" w:rsidTr="00441065">
        <w:trPr>
          <w:trHeight w:val="518"/>
        </w:trPr>
        <w:tc>
          <w:tcPr>
            <w:tcW w:w="2857" w:type="dxa"/>
            <w:gridSpan w:val="2"/>
            <w:tcBorders>
              <w:bottom w:val="single" w:sz="4" w:space="0" w:color="auto"/>
            </w:tcBorders>
            <w:shd w:val="clear" w:color="auto" w:fill="FFFFFF"/>
            <w:vAlign w:val="center"/>
          </w:tcPr>
          <w:p w14:paraId="53E742F6" w14:textId="77777777" w:rsidR="009D17F0" w:rsidRDefault="009D17F0" w:rsidP="0075085E">
            <w:pPr>
              <w:pStyle w:val="Header"/>
              <w:spacing w:before="120" w:after="120"/>
            </w:pPr>
            <w:r>
              <w:t>Revision Description</w:t>
            </w:r>
          </w:p>
        </w:tc>
        <w:tc>
          <w:tcPr>
            <w:tcW w:w="7583" w:type="dxa"/>
            <w:gridSpan w:val="2"/>
            <w:tcBorders>
              <w:bottom w:val="single" w:sz="4" w:space="0" w:color="auto"/>
            </w:tcBorders>
            <w:vAlign w:val="center"/>
          </w:tcPr>
          <w:p w14:paraId="6A00AE95" w14:textId="3F5AFB8E" w:rsidR="009D17F0" w:rsidRPr="00FB509B" w:rsidRDefault="00783B25" w:rsidP="00176375">
            <w:pPr>
              <w:pStyle w:val="NormalArial"/>
              <w:spacing w:before="120" w:after="120"/>
            </w:pPr>
            <w:r>
              <w:t>This Nodal Protocol Revision Request (NPRR) implements Senate Bill 1877 (SB 1877) by including the Office of</w:t>
            </w:r>
            <w:r w:rsidR="003C4995">
              <w:t xml:space="preserve"> </w:t>
            </w:r>
            <w:r>
              <w:t xml:space="preserve">Public Utility </w:t>
            </w:r>
            <w:r w:rsidR="003C4995">
              <w:t>Counsel</w:t>
            </w:r>
            <w:r>
              <w:t xml:space="preserve"> (OPUC) as a</w:t>
            </w:r>
            <w:r w:rsidR="003C4995">
              <w:t xml:space="preserve">n entity that is permitted to receive </w:t>
            </w:r>
            <w:r w:rsidR="001A76C4">
              <w:t xml:space="preserve">Protected Information or </w:t>
            </w:r>
            <w:r w:rsidR="0078461A" w:rsidRPr="00CF721E">
              <w:rPr>
                <w:iCs/>
                <w:szCs w:val="20"/>
              </w:rPr>
              <w:t>ERCOT Critical Energy Infrastructure Information</w:t>
            </w:r>
            <w:r w:rsidR="0078461A">
              <w:rPr>
                <w:iCs/>
                <w:szCs w:val="20"/>
              </w:rPr>
              <w:t xml:space="preserve"> (ECEII) </w:t>
            </w:r>
            <w:r w:rsidR="001A76C4">
              <w:t xml:space="preserve">without violating Protocols Section 1.3, Confidentiality. </w:t>
            </w:r>
          </w:p>
        </w:tc>
      </w:tr>
      <w:tr w:rsidR="009D17F0" w14:paraId="7C0519CA" w14:textId="77777777" w:rsidTr="00441065">
        <w:trPr>
          <w:trHeight w:val="518"/>
        </w:trPr>
        <w:tc>
          <w:tcPr>
            <w:tcW w:w="2857" w:type="dxa"/>
            <w:gridSpan w:val="2"/>
            <w:shd w:val="clear" w:color="auto" w:fill="FFFFFF"/>
            <w:vAlign w:val="center"/>
          </w:tcPr>
          <w:p w14:paraId="3F1E5650" w14:textId="77777777" w:rsidR="009D17F0" w:rsidRDefault="009D17F0" w:rsidP="0075085E">
            <w:pPr>
              <w:pStyle w:val="Header"/>
              <w:spacing w:before="120" w:after="120"/>
            </w:pPr>
            <w:r>
              <w:t>Reason for Revision</w:t>
            </w:r>
          </w:p>
        </w:tc>
        <w:tc>
          <w:tcPr>
            <w:tcW w:w="7583" w:type="dxa"/>
            <w:gridSpan w:val="2"/>
            <w:vAlign w:val="center"/>
          </w:tcPr>
          <w:p w14:paraId="43F2A15B" w14:textId="253D6431" w:rsidR="00555554" w:rsidRDefault="008C7F95" w:rsidP="00555554">
            <w:pPr>
              <w:pStyle w:val="NormalArial"/>
              <w:tabs>
                <w:tab w:val="left" w:pos="432"/>
              </w:tabs>
              <w:spacing w:before="120"/>
              <w:ind w:left="432" w:hanging="432"/>
              <w:rPr>
                <w:rFonts w:cs="Arial"/>
                <w:color w:val="000000"/>
              </w:rPr>
            </w:pPr>
            <w:r>
              <w:pict w14:anchorId="73F38B47">
                <v:shape id="_x0000_i1026" type="#_x0000_t75" style="width:18pt;height:18pt">
                  <v:imagedata r:id="rId12" o:title=""/>
                </v:shape>
              </w:pict>
            </w:r>
            <w:r w:rsidR="00555554" w:rsidRPr="006629C8">
              <w:t xml:space="preserve">  </w:t>
            </w:r>
            <w:hyperlink r:id="rId13" w:history="1">
              <w:r w:rsidR="00555554" w:rsidRPr="00BD53C5">
                <w:rPr>
                  <w:rStyle w:val="Hyperlink"/>
                  <w:rFonts w:cs="Arial"/>
                </w:rPr>
                <w:t>Strategic Plan</w:t>
              </w:r>
            </w:hyperlink>
            <w:r w:rsidR="00555554">
              <w:rPr>
                <w:rFonts w:cs="Arial"/>
                <w:color w:val="000000"/>
              </w:rPr>
              <w:t xml:space="preserve"> Objective 1 – </w:t>
            </w:r>
            <w:r w:rsidR="00555554" w:rsidRPr="00BD53C5">
              <w:rPr>
                <w:rFonts w:cs="Arial"/>
                <w:color w:val="000000"/>
              </w:rPr>
              <w:t>Be an industry leader for grid reliability and resilience</w:t>
            </w:r>
          </w:p>
          <w:p w14:paraId="4E24F7A7" w14:textId="2EEAF117" w:rsidR="00555554" w:rsidRPr="00BD53C5" w:rsidRDefault="008C7F95" w:rsidP="00555554">
            <w:pPr>
              <w:pStyle w:val="NormalArial"/>
              <w:tabs>
                <w:tab w:val="left" w:pos="432"/>
              </w:tabs>
              <w:spacing w:before="120"/>
              <w:ind w:left="432" w:hanging="432"/>
              <w:rPr>
                <w:rFonts w:cs="Arial"/>
                <w:color w:val="000000"/>
              </w:rPr>
            </w:pPr>
            <w:r>
              <w:pict w14:anchorId="613324DE">
                <v:shape id="_x0000_i1027" type="#_x0000_t75" style="width:18pt;height:18pt">
                  <v:imagedata r:id="rId12" o:title=""/>
                </v:shape>
              </w:pict>
            </w:r>
            <w:r w:rsidR="00555554" w:rsidRPr="00CD242D">
              <w:t xml:space="preserve">  </w:t>
            </w:r>
            <w:hyperlink r:id="rId14" w:history="1">
              <w:r w:rsidR="00555554" w:rsidRPr="00BD53C5">
                <w:rPr>
                  <w:rStyle w:val="Hyperlink"/>
                  <w:rFonts w:cs="Arial"/>
                </w:rPr>
                <w:t>Strategic Plan</w:t>
              </w:r>
            </w:hyperlink>
            <w:r w:rsidR="00555554">
              <w:rPr>
                <w:rFonts w:cs="Arial"/>
                <w:color w:val="000000"/>
              </w:rPr>
              <w:t xml:space="preserve"> Objective 2 - </w:t>
            </w:r>
            <w:r w:rsidR="00555554" w:rsidRPr="00BD53C5">
              <w:rPr>
                <w:rFonts w:cs="Arial"/>
                <w:color w:val="000000"/>
              </w:rPr>
              <w:t>Enhance the ERCOT region’s economic competitiveness</w:t>
            </w:r>
            <w:r w:rsidR="00555554">
              <w:rPr>
                <w:rFonts w:cs="Arial"/>
                <w:color w:val="000000"/>
              </w:rPr>
              <w:t xml:space="preserve"> </w:t>
            </w:r>
            <w:r w:rsidR="00555554" w:rsidRPr="00BD53C5">
              <w:rPr>
                <w:rFonts w:cs="Arial"/>
                <w:color w:val="000000"/>
              </w:rPr>
              <w:t>with respect to trends in wholesale power rates and retail</w:t>
            </w:r>
            <w:r w:rsidR="00555554">
              <w:rPr>
                <w:rFonts w:cs="Arial"/>
                <w:color w:val="000000"/>
              </w:rPr>
              <w:t xml:space="preserve"> </w:t>
            </w:r>
            <w:r w:rsidR="00555554" w:rsidRPr="00BD53C5">
              <w:rPr>
                <w:rFonts w:cs="Arial"/>
                <w:color w:val="000000"/>
              </w:rPr>
              <w:t>electricity prices to consumers</w:t>
            </w:r>
          </w:p>
          <w:p w14:paraId="7B3D991B" w14:textId="744F5A32" w:rsidR="00555554" w:rsidRPr="00BD53C5" w:rsidRDefault="008C7F95" w:rsidP="00555554">
            <w:pPr>
              <w:pStyle w:val="NormalArial"/>
              <w:spacing w:before="120"/>
              <w:ind w:left="432" w:hanging="432"/>
              <w:rPr>
                <w:rFonts w:cs="Arial"/>
                <w:color w:val="000000"/>
              </w:rPr>
            </w:pPr>
            <w:r>
              <w:pict w14:anchorId="021A3F14">
                <v:shape id="_x0000_i1028" type="#_x0000_t75" style="width:18pt;height:18pt">
                  <v:imagedata r:id="rId12" o:title=""/>
                </v:shape>
              </w:pict>
            </w:r>
            <w:r w:rsidR="00555554" w:rsidRPr="006629C8">
              <w:t xml:space="preserve">  </w:t>
            </w:r>
            <w:hyperlink r:id="rId15" w:history="1">
              <w:r w:rsidR="00555554" w:rsidRPr="00BD53C5">
                <w:rPr>
                  <w:rStyle w:val="Hyperlink"/>
                  <w:rFonts w:cs="Arial"/>
                </w:rPr>
                <w:t>Strategic Plan</w:t>
              </w:r>
            </w:hyperlink>
            <w:r w:rsidR="00555554">
              <w:rPr>
                <w:rFonts w:cs="Arial"/>
                <w:color w:val="000000"/>
              </w:rPr>
              <w:t xml:space="preserve"> Objective 3 - </w:t>
            </w:r>
            <w:r w:rsidR="00555554" w:rsidRPr="00BD53C5">
              <w:rPr>
                <w:rFonts w:cs="Arial"/>
                <w:color w:val="000000"/>
              </w:rPr>
              <w:t>Advance ERCOT, Inc. as an</w:t>
            </w:r>
            <w:r w:rsidR="00555554">
              <w:rPr>
                <w:rFonts w:cs="Arial"/>
                <w:color w:val="000000"/>
              </w:rPr>
              <w:t xml:space="preserve"> </w:t>
            </w:r>
            <w:r w:rsidR="00555554" w:rsidRPr="00BD53C5">
              <w:rPr>
                <w:rFonts w:cs="Arial"/>
                <w:color w:val="000000"/>
              </w:rPr>
              <w:t>independent leading</w:t>
            </w:r>
            <w:r w:rsidR="00555554">
              <w:rPr>
                <w:rFonts w:cs="Arial"/>
                <w:color w:val="000000"/>
              </w:rPr>
              <w:t xml:space="preserve"> </w:t>
            </w:r>
            <w:r w:rsidR="00555554" w:rsidRPr="00BD53C5">
              <w:rPr>
                <w:rFonts w:cs="Arial"/>
                <w:color w:val="000000"/>
              </w:rPr>
              <w:t xml:space="preserve">industry expert and an </w:t>
            </w:r>
            <w:proofErr w:type="gramStart"/>
            <w:r w:rsidR="00555554" w:rsidRPr="00BD53C5">
              <w:rPr>
                <w:rFonts w:cs="Arial"/>
                <w:color w:val="000000"/>
              </w:rPr>
              <w:t>employer</w:t>
            </w:r>
            <w:proofErr w:type="gramEnd"/>
            <w:r w:rsidR="00555554" w:rsidRPr="00BD53C5">
              <w:rPr>
                <w:rFonts w:cs="Arial"/>
                <w:color w:val="000000"/>
              </w:rPr>
              <w:t xml:space="preserve"> of choice by fostering</w:t>
            </w:r>
            <w:r w:rsidR="00555554">
              <w:rPr>
                <w:rFonts w:cs="Arial"/>
                <w:color w:val="000000"/>
              </w:rPr>
              <w:t xml:space="preserve"> </w:t>
            </w:r>
            <w:r w:rsidR="00555554" w:rsidRPr="00BD53C5">
              <w:rPr>
                <w:rFonts w:cs="Arial"/>
                <w:color w:val="000000"/>
              </w:rPr>
              <w:t>innovation, investing in our people, and emphasizing the</w:t>
            </w:r>
            <w:r w:rsidR="00555554">
              <w:rPr>
                <w:rFonts w:cs="Arial"/>
                <w:color w:val="000000"/>
              </w:rPr>
              <w:t xml:space="preserve"> </w:t>
            </w:r>
            <w:r w:rsidR="00555554" w:rsidRPr="00BD53C5">
              <w:rPr>
                <w:rFonts w:cs="Arial"/>
                <w:color w:val="000000"/>
              </w:rPr>
              <w:t>importance of our mission</w:t>
            </w:r>
          </w:p>
          <w:p w14:paraId="0E922105" w14:textId="1DF97400" w:rsidR="00E71C39" w:rsidRDefault="008C7F95" w:rsidP="00E71C39">
            <w:pPr>
              <w:pStyle w:val="NormalArial"/>
              <w:spacing w:before="120"/>
              <w:rPr>
                <w:iCs/>
                <w:kern w:val="24"/>
              </w:rPr>
            </w:pPr>
            <w:r>
              <w:pict w14:anchorId="200A7673">
                <v:shape id="_x0000_i1029" type="#_x0000_t75" style="width:18pt;height:18pt">
                  <v:imagedata r:id="rId12" o:title=""/>
                </v:shape>
              </w:pict>
            </w:r>
            <w:r w:rsidR="00E71C39" w:rsidRPr="006629C8">
              <w:t xml:space="preserve">  </w:t>
            </w:r>
            <w:r w:rsidR="00ED3965" w:rsidRPr="00344591">
              <w:rPr>
                <w:iCs/>
                <w:kern w:val="24"/>
              </w:rPr>
              <w:t>General system and/or process improvement(s)</w:t>
            </w:r>
          </w:p>
          <w:p w14:paraId="17096D73" w14:textId="4A2E674B" w:rsidR="00E71C39" w:rsidRDefault="008C7F95" w:rsidP="00E71C39">
            <w:pPr>
              <w:pStyle w:val="NormalArial"/>
              <w:spacing w:before="120"/>
              <w:rPr>
                <w:iCs/>
                <w:kern w:val="24"/>
              </w:rPr>
            </w:pPr>
            <w:r>
              <w:lastRenderedPageBreak/>
              <w:pict w14:anchorId="4C6ED319">
                <v:shape id="_x0000_i1030" type="#_x0000_t75" style="width:18pt;height:18pt">
                  <v:imagedata r:id="rId16" o:title=""/>
                </v:shape>
              </w:pict>
            </w:r>
            <w:r w:rsidR="00E71C39" w:rsidRPr="006629C8">
              <w:t xml:space="preserve">  </w:t>
            </w:r>
            <w:r w:rsidR="00E71C39">
              <w:rPr>
                <w:iCs/>
                <w:kern w:val="24"/>
              </w:rPr>
              <w:t>Regulatory requirements</w:t>
            </w:r>
          </w:p>
          <w:p w14:paraId="5FB89AD5" w14:textId="1D6BE774" w:rsidR="00E71C39" w:rsidRPr="00CD242D" w:rsidRDefault="008C7F95" w:rsidP="00E71C39">
            <w:pPr>
              <w:pStyle w:val="NormalArial"/>
              <w:spacing w:before="120"/>
              <w:rPr>
                <w:rFonts w:cs="Arial"/>
                <w:color w:val="000000"/>
              </w:rPr>
            </w:pPr>
            <w:r>
              <w:pict w14:anchorId="52A53E32">
                <v:shape id="_x0000_i1031" type="#_x0000_t75" style="width:18pt;height:18pt">
                  <v:imagedata r:id="rId12" o:title=""/>
                </v:shape>
              </w:pict>
            </w:r>
            <w:r w:rsidR="00E71C39" w:rsidRPr="006629C8">
              <w:t xml:space="preserve">  </w:t>
            </w:r>
            <w:r w:rsidR="00555554">
              <w:rPr>
                <w:rFonts w:cs="Arial"/>
                <w:color w:val="000000"/>
              </w:rPr>
              <w:t>ERCOT Board/PUCT Directive</w:t>
            </w:r>
          </w:p>
          <w:p w14:paraId="2CABC3A3" w14:textId="77777777" w:rsidR="00555554" w:rsidRDefault="00555554" w:rsidP="00E71C39">
            <w:pPr>
              <w:pStyle w:val="NormalArial"/>
              <w:rPr>
                <w:i/>
                <w:sz w:val="20"/>
                <w:szCs w:val="20"/>
              </w:rPr>
            </w:pPr>
          </w:p>
          <w:p w14:paraId="4818D736" w14:textId="34047D8E" w:rsidR="00555554" w:rsidRPr="00176375" w:rsidRDefault="00E71C39" w:rsidP="00176375">
            <w:pPr>
              <w:pStyle w:val="NormalArial"/>
              <w:spacing w:after="120"/>
              <w:rPr>
                <w:i/>
                <w:sz w:val="20"/>
                <w:szCs w:val="20"/>
              </w:rPr>
            </w:pPr>
            <w:r w:rsidRPr="00CD242D">
              <w:rPr>
                <w:i/>
                <w:sz w:val="20"/>
                <w:szCs w:val="20"/>
              </w:rPr>
              <w:t xml:space="preserve">(please select </w:t>
            </w:r>
            <w:r w:rsidR="00555554">
              <w:rPr>
                <w:i/>
                <w:sz w:val="20"/>
                <w:szCs w:val="20"/>
              </w:rPr>
              <w:t xml:space="preserve">ONLY ONE – if more than one </w:t>
            </w:r>
            <w:proofErr w:type="gramStart"/>
            <w:r w:rsidR="00555554">
              <w:rPr>
                <w:i/>
                <w:sz w:val="20"/>
                <w:szCs w:val="20"/>
              </w:rPr>
              <w:t>apply</w:t>
            </w:r>
            <w:proofErr w:type="gramEnd"/>
            <w:r w:rsidR="00555554">
              <w:rPr>
                <w:i/>
                <w:sz w:val="20"/>
                <w:szCs w:val="20"/>
              </w:rPr>
              <w:t>, please select the ONE that is most relevant)</w:t>
            </w:r>
          </w:p>
        </w:tc>
      </w:tr>
      <w:tr w:rsidR="00625E5D" w14:paraId="3F80A5FA" w14:textId="77777777" w:rsidTr="00815597">
        <w:trPr>
          <w:trHeight w:val="518"/>
        </w:trPr>
        <w:tc>
          <w:tcPr>
            <w:tcW w:w="2857" w:type="dxa"/>
            <w:gridSpan w:val="2"/>
            <w:shd w:val="clear" w:color="auto" w:fill="FFFFFF"/>
            <w:vAlign w:val="center"/>
          </w:tcPr>
          <w:p w14:paraId="6ABB5F27" w14:textId="61EC6BB8" w:rsidR="00625E5D" w:rsidRDefault="00555554" w:rsidP="0075085E">
            <w:pPr>
              <w:pStyle w:val="Header"/>
              <w:spacing w:before="120" w:after="120"/>
            </w:pPr>
            <w:r>
              <w:lastRenderedPageBreak/>
              <w:t>Justification of Reason for Revision and Market Impacts</w:t>
            </w:r>
          </w:p>
        </w:tc>
        <w:tc>
          <w:tcPr>
            <w:tcW w:w="7583" w:type="dxa"/>
            <w:gridSpan w:val="2"/>
            <w:vAlign w:val="center"/>
          </w:tcPr>
          <w:p w14:paraId="313E5647" w14:textId="27119046" w:rsidR="00625E5D" w:rsidRPr="00625E5D" w:rsidRDefault="00CF721E" w:rsidP="00625E5D">
            <w:pPr>
              <w:pStyle w:val="NormalArial"/>
              <w:spacing w:before="120" w:after="120"/>
              <w:rPr>
                <w:iCs/>
                <w:kern w:val="24"/>
              </w:rPr>
            </w:pPr>
            <w:r>
              <w:t>The Texas Legislature passed SB 1877 in the 89</w:t>
            </w:r>
            <w:r w:rsidRPr="009A6195">
              <w:rPr>
                <w:vertAlign w:val="superscript"/>
              </w:rPr>
              <w:t>th</w:t>
            </w:r>
            <w:r>
              <w:t xml:space="preserve"> Legislative Session. SB 1877 authorizes OPUC to request and receive data, including</w:t>
            </w:r>
            <w:r w:rsidR="0078461A">
              <w:t xml:space="preserve"> </w:t>
            </w:r>
            <w:r w:rsidR="00FA704D">
              <w:t xml:space="preserve">Protected Information or </w:t>
            </w:r>
            <w:r>
              <w:rPr>
                <w:iCs/>
                <w:szCs w:val="20"/>
              </w:rPr>
              <w:t>ECEII</w:t>
            </w:r>
            <w:r>
              <w:t>, from ERCOT.</w:t>
            </w:r>
            <w:r>
              <w:rPr>
                <w:iCs/>
                <w:kern w:val="24"/>
              </w:rPr>
              <w:t xml:space="preserve"> </w:t>
            </w:r>
            <w:r w:rsidR="0075085E">
              <w:rPr>
                <w:iCs/>
                <w:kern w:val="24"/>
              </w:rPr>
              <w:t xml:space="preserve"> </w:t>
            </w:r>
            <w:r>
              <w:rPr>
                <w:iCs/>
                <w:kern w:val="24"/>
              </w:rPr>
              <w:t>This NPRR make</w:t>
            </w:r>
            <w:r w:rsidR="0075085E">
              <w:rPr>
                <w:iCs/>
                <w:kern w:val="24"/>
              </w:rPr>
              <w:t>s</w:t>
            </w:r>
            <w:r>
              <w:rPr>
                <w:iCs/>
                <w:kern w:val="24"/>
              </w:rPr>
              <w:t xml:space="preserve"> </w:t>
            </w:r>
            <w:r w:rsidR="00FA704D">
              <w:rPr>
                <w:iCs/>
                <w:kern w:val="24"/>
              </w:rPr>
              <w:t xml:space="preserve">the </w:t>
            </w:r>
            <w:r>
              <w:rPr>
                <w:iCs/>
                <w:kern w:val="24"/>
              </w:rPr>
              <w:t>necessary changes to the Protocols to implement SB 1877 to allow ERCOT to release</w:t>
            </w:r>
            <w:r w:rsidR="00FA704D">
              <w:rPr>
                <w:iCs/>
                <w:kern w:val="24"/>
              </w:rPr>
              <w:t xml:space="preserve"> Protected Information and </w:t>
            </w:r>
            <w:r>
              <w:rPr>
                <w:iCs/>
                <w:kern w:val="24"/>
              </w:rPr>
              <w:t xml:space="preserve">ECEII to OPUC. </w:t>
            </w:r>
          </w:p>
        </w:tc>
      </w:tr>
      <w:tr w:rsidR="00815597" w14:paraId="2D3DFD4F" w14:textId="77777777" w:rsidTr="00815597">
        <w:trPr>
          <w:trHeight w:val="518"/>
        </w:trPr>
        <w:tc>
          <w:tcPr>
            <w:tcW w:w="2857" w:type="dxa"/>
            <w:gridSpan w:val="2"/>
            <w:shd w:val="clear" w:color="auto" w:fill="FFFFFF"/>
            <w:vAlign w:val="center"/>
          </w:tcPr>
          <w:p w14:paraId="0EDE9FBB" w14:textId="6404B0D3" w:rsidR="00815597" w:rsidRDefault="00815597" w:rsidP="0075085E">
            <w:pPr>
              <w:pStyle w:val="Header"/>
              <w:spacing w:before="120" w:after="120"/>
            </w:pPr>
            <w:r>
              <w:t>PRS Decision</w:t>
            </w:r>
          </w:p>
        </w:tc>
        <w:tc>
          <w:tcPr>
            <w:tcW w:w="7583" w:type="dxa"/>
            <w:gridSpan w:val="2"/>
            <w:vAlign w:val="center"/>
          </w:tcPr>
          <w:p w14:paraId="68ACCD2C" w14:textId="77777777" w:rsidR="00815597" w:rsidRDefault="00815597" w:rsidP="00625E5D">
            <w:pPr>
              <w:pStyle w:val="NormalArial"/>
              <w:spacing w:before="120" w:after="120"/>
            </w:pPr>
            <w:r>
              <w:t xml:space="preserve">On 10/8/25, PRS voted unanimously to recommend </w:t>
            </w:r>
            <w:r w:rsidR="00FE1656">
              <w:t>approval of NP</w:t>
            </w:r>
            <w:r w:rsidR="004E3B8D">
              <w:t>R</w:t>
            </w:r>
            <w:r w:rsidR="00FE1656">
              <w:t>R1300 as submitted.</w:t>
            </w:r>
            <w:r w:rsidR="00350F00">
              <w:t xml:space="preserve"> </w:t>
            </w:r>
            <w:r w:rsidR="00FE1656">
              <w:t xml:space="preserve"> All Market Segments participated in the vote.</w:t>
            </w:r>
          </w:p>
          <w:p w14:paraId="0DA27A64" w14:textId="71D7C906" w:rsidR="00FE0453" w:rsidRDefault="00FE0453" w:rsidP="00625E5D">
            <w:pPr>
              <w:pStyle w:val="NormalArial"/>
              <w:spacing w:before="120" w:after="120"/>
            </w:pPr>
            <w:r>
              <w:t>On 11/12/25, PRS voted unanimously to</w:t>
            </w:r>
            <w:r w:rsidR="00DD50C9">
              <w:t xml:space="preserve"> endorse and forward to TAC the 10/8/25 PRS Report and the 9/11/25 Impact Analysis for NPRR1300</w:t>
            </w:r>
            <w:r>
              <w:t>. All Market Segments participated in the vote.</w:t>
            </w:r>
          </w:p>
        </w:tc>
      </w:tr>
      <w:tr w:rsidR="00815597" w14:paraId="37818C19" w14:textId="77777777" w:rsidTr="00E472BB">
        <w:trPr>
          <w:trHeight w:val="518"/>
        </w:trPr>
        <w:tc>
          <w:tcPr>
            <w:tcW w:w="2857" w:type="dxa"/>
            <w:gridSpan w:val="2"/>
            <w:shd w:val="clear" w:color="auto" w:fill="FFFFFF"/>
            <w:vAlign w:val="center"/>
          </w:tcPr>
          <w:p w14:paraId="65BB2FBC" w14:textId="423C568D" w:rsidR="00815597" w:rsidRDefault="00815597" w:rsidP="0075085E">
            <w:pPr>
              <w:pStyle w:val="Header"/>
              <w:spacing w:before="120" w:after="120"/>
            </w:pPr>
            <w:r>
              <w:t>Summary of PRS Discussion</w:t>
            </w:r>
          </w:p>
        </w:tc>
        <w:tc>
          <w:tcPr>
            <w:tcW w:w="7583" w:type="dxa"/>
            <w:gridSpan w:val="2"/>
            <w:vAlign w:val="center"/>
          </w:tcPr>
          <w:p w14:paraId="4E7F0AFD" w14:textId="77777777" w:rsidR="00815597" w:rsidRDefault="00FE1656" w:rsidP="00625E5D">
            <w:pPr>
              <w:pStyle w:val="NormalArial"/>
              <w:spacing w:before="120" w:after="120"/>
            </w:pPr>
            <w:r>
              <w:t>On 10/8</w:t>
            </w:r>
            <w:r w:rsidR="004B3511">
              <w:t xml:space="preserve">/25, </w:t>
            </w:r>
            <w:r w:rsidR="00350F00">
              <w:t xml:space="preserve">participants </w:t>
            </w:r>
            <w:r w:rsidR="009E10DE">
              <w:t>revi</w:t>
            </w:r>
            <w:r w:rsidR="004E3B8D">
              <w:t>ewed NPRR1300</w:t>
            </w:r>
            <w:r w:rsidR="00350F00">
              <w:t xml:space="preserve"> and discussed the types of ECEII OPUC should have access to.</w:t>
            </w:r>
          </w:p>
          <w:p w14:paraId="59233A54" w14:textId="7FE7FF29" w:rsidR="00FE0453" w:rsidRDefault="00FE0453" w:rsidP="00625E5D">
            <w:pPr>
              <w:pStyle w:val="NormalArial"/>
              <w:spacing w:before="120" w:after="120"/>
            </w:pPr>
            <w:r>
              <w:t xml:space="preserve">On 11/12/25, </w:t>
            </w:r>
            <w:r w:rsidR="00DD50C9">
              <w:t>participants</w:t>
            </w:r>
            <w:r>
              <w:t xml:space="preserve"> reviewed the </w:t>
            </w:r>
            <w:r w:rsidR="00DD50C9">
              <w:t>9/11/25</w:t>
            </w:r>
            <w:r>
              <w:t xml:space="preserve"> Impact Analysis.</w:t>
            </w:r>
          </w:p>
        </w:tc>
      </w:tr>
      <w:tr w:rsidR="002A5552" w14:paraId="10E716F2" w14:textId="77777777" w:rsidTr="00E472BB">
        <w:trPr>
          <w:trHeight w:val="518"/>
        </w:trPr>
        <w:tc>
          <w:tcPr>
            <w:tcW w:w="2857" w:type="dxa"/>
            <w:gridSpan w:val="2"/>
            <w:shd w:val="clear" w:color="auto" w:fill="FFFFFF"/>
            <w:vAlign w:val="center"/>
          </w:tcPr>
          <w:p w14:paraId="18358B16" w14:textId="2D1D5F66" w:rsidR="002A5552" w:rsidRDefault="002A5552" w:rsidP="002A5552">
            <w:pPr>
              <w:pStyle w:val="Header"/>
              <w:spacing w:before="120" w:after="120"/>
            </w:pPr>
            <w:r w:rsidRPr="003F2A38">
              <w:t>TAC Decision</w:t>
            </w:r>
          </w:p>
        </w:tc>
        <w:tc>
          <w:tcPr>
            <w:tcW w:w="7583" w:type="dxa"/>
            <w:gridSpan w:val="2"/>
            <w:vAlign w:val="center"/>
          </w:tcPr>
          <w:p w14:paraId="59258EE0" w14:textId="1DCBD44A" w:rsidR="002A5552" w:rsidRDefault="002A5552" w:rsidP="002A5552">
            <w:pPr>
              <w:pStyle w:val="NormalArial"/>
              <w:spacing w:before="120" w:after="120"/>
            </w:pPr>
            <w:r w:rsidRPr="003F2A38">
              <w:t xml:space="preserve">On </w:t>
            </w:r>
            <w:r>
              <w:t>1</w:t>
            </w:r>
            <w:r w:rsidR="00F83975">
              <w:t>1/19</w:t>
            </w:r>
            <w:r w:rsidRPr="003F2A38">
              <w:t>/25, TAC voted unanimously to recommend approval of NPRR1</w:t>
            </w:r>
            <w:r w:rsidR="00F83975">
              <w:t>300</w:t>
            </w:r>
            <w:r w:rsidRPr="003F2A38">
              <w:t xml:space="preserve"> as recommended by PRS in the </w:t>
            </w:r>
            <w:r>
              <w:t>1</w:t>
            </w:r>
            <w:r w:rsidR="00F83975">
              <w:t>1</w:t>
            </w:r>
            <w:r>
              <w:t>/</w:t>
            </w:r>
            <w:r w:rsidR="00F83975">
              <w:t>12</w:t>
            </w:r>
            <w:r w:rsidRPr="003F2A38">
              <w:t>/25 PRS Report.  All Market Segments participated in the vote.</w:t>
            </w:r>
          </w:p>
        </w:tc>
      </w:tr>
      <w:tr w:rsidR="002A5552" w14:paraId="2F7108EF" w14:textId="77777777" w:rsidTr="00E472BB">
        <w:trPr>
          <w:trHeight w:val="518"/>
        </w:trPr>
        <w:tc>
          <w:tcPr>
            <w:tcW w:w="2857" w:type="dxa"/>
            <w:gridSpan w:val="2"/>
            <w:shd w:val="clear" w:color="auto" w:fill="FFFFFF"/>
            <w:vAlign w:val="center"/>
          </w:tcPr>
          <w:p w14:paraId="0A935553" w14:textId="1C670239" w:rsidR="002A5552" w:rsidRDefault="002A5552" w:rsidP="002A5552">
            <w:pPr>
              <w:pStyle w:val="Header"/>
              <w:spacing w:before="120" w:after="120"/>
            </w:pPr>
            <w:r w:rsidRPr="00B6111A">
              <w:t>Summary of TAC Discussion</w:t>
            </w:r>
          </w:p>
        </w:tc>
        <w:tc>
          <w:tcPr>
            <w:tcW w:w="7583" w:type="dxa"/>
            <w:gridSpan w:val="2"/>
            <w:vAlign w:val="center"/>
          </w:tcPr>
          <w:p w14:paraId="513D1590" w14:textId="3DA2AC61" w:rsidR="002A5552" w:rsidRDefault="002A5552" w:rsidP="002A5552">
            <w:pPr>
              <w:pStyle w:val="NormalArial"/>
              <w:spacing w:before="120" w:after="120"/>
            </w:pPr>
            <w:r w:rsidRPr="003F2A38">
              <w:t xml:space="preserve">On </w:t>
            </w:r>
            <w:r>
              <w:t>1</w:t>
            </w:r>
            <w:r w:rsidR="00F83975">
              <w:t>1</w:t>
            </w:r>
            <w:r>
              <w:t>/</w:t>
            </w:r>
            <w:r w:rsidR="00F83975">
              <w:t>19</w:t>
            </w:r>
            <w:r w:rsidRPr="003F2A38">
              <w:t xml:space="preserve">/25, there was no additional discussion beyond TAC review of the items below. </w:t>
            </w:r>
          </w:p>
        </w:tc>
      </w:tr>
      <w:tr w:rsidR="002A5552" w14:paraId="5F7E2CE6" w14:textId="77777777" w:rsidTr="002A5552">
        <w:trPr>
          <w:trHeight w:val="518"/>
        </w:trPr>
        <w:tc>
          <w:tcPr>
            <w:tcW w:w="2857" w:type="dxa"/>
            <w:gridSpan w:val="2"/>
            <w:shd w:val="clear" w:color="auto" w:fill="FFFFFF"/>
            <w:vAlign w:val="center"/>
          </w:tcPr>
          <w:p w14:paraId="7ADC34FD" w14:textId="620B4170" w:rsidR="002A5552" w:rsidRPr="00B6111A" w:rsidRDefault="002A5552" w:rsidP="002A5552">
            <w:pPr>
              <w:pStyle w:val="Header"/>
              <w:spacing w:before="120" w:after="120"/>
            </w:pPr>
            <w:r w:rsidRPr="003F2A38">
              <w:t>TAC Review/Justification of Recommendation</w:t>
            </w:r>
          </w:p>
        </w:tc>
        <w:tc>
          <w:tcPr>
            <w:tcW w:w="7583" w:type="dxa"/>
            <w:gridSpan w:val="2"/>
            <w:vAlign w:val="center"/>
          </w:tcPr>
          <w:p w14:paraId="57491ABB" w14:textId="3342A8FB" w:rsidR="002A5552" w:rsidRPr="003C0147" w:rsidRDefault="002A5552" w:rsidP="002A5552">
            <w:pPr>
              <w:spacing w:before="120" w:after="120"/>
              <w:rPr>
                <w:rFonts w:ascii="Arial" w:hAnsi="Arial" w:cs="Arial"/>
              </w:rPr>
            </w:pPr>
            <w:r w:rsidRPr="003F2A38">
              <w:rPr>
                <w:rFonts w:ascii="Arial" w:hAnsi="Arial"/>
              </w:rPr>
              <w:fldChar w:fldCharType="begin"/>
            </w:r>
            <w:r w:rsidRPr="003F2A38">
              <w:rPr>
                <w:rFonts w:ascii="Arial" w:hAnsi="Arial"/>
              </w:rPr>
              <w:instrText xml:space="preserve"> CONTROL Forms.TextBox.1 </w:instrText>
            </w:r>
            <w:r w:rsidRPr="003F2A38">
              <w:rPr>
                <w:rFonts w:ascii="Arial" w:hAnsi="Arial"/>
              </w:rPr>
              <w:fldChar w:fldCharType="end"/>
            </w:r>
            <w:r w:rsidRPr="003C0147">
              <w:rPr>
                <w:rFonts w:ascii="Arial" w:hAnsi="Arial" w:cs="Arial"/>
                <w:noProof/>
              </w:rPr>
              <w:drawing>
                <wp:inline distT="0" distB="0" distL="0" distR="0" wp14:anchorId="43334BB4" wp14:editId="0482D4C0">
                  <wp:extent cx="198120" cy="190500"/>
                  <wp:effectExtent l="0" t="0" r="0" b="0"/>
                  <wp:docPr id="7320710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Revision Request ties to Reason for Revision as explained in Justification </w:t>
            </w:r>
          </w:p>
          <w:p w14:paraId="37A7D6A6" w14:textId="44026B3A" w:rsidR="002A5552" w:rsidRDefault="008C7F95" w:rsidP="002A5552">
            <w:pPr>
              <w:spacing w:before="120" w:after="120"/>
              <w:rPr>
                <w:rFonts w:ascii="Arial" w:hAnsi="Arial" w:cs="Arial"/>
              </w:rPr>
            </w:pPr>
            <w:r>
              <w:pict w14:anchorId="76408057">
                <v:shape id="_x0000_i1032" type="#_x0000_t75" style="width:18pt;height:18pt;visibility:visible;mso-wrap-style:square">
                  <v:imagedata r:id="rId18" o:title=""/>
                </v:shape>
              </w:pict>
            </w:r>
            <w:r w:rsidR="002A5552" w:rsidRPr="003C0147">
              <w:rPr>
                <w:rFonts w:ascii="Arial" w:hAnsi="Arial" w:cs="Arial"/>
              </w:rPr>
              <w:t xml:space="preserve">  Impact Analysis reviewed and impacts are justified as explained </w:t>
            </w:r>
          </w:p>
          <w:p w14:paraId="2A93669B" w14:textId="0BBB9DF7" w:rsidR="002A5552" w:rsidRPr="003C0147" w:rsidRDefault="002A5552" w:rsidP="002A5552">
            <w:pPr>
              <w:spacing w:before="120" w:after="120"/>
              <w:rPr>
                <w:rFonts w:ascii="Arial" w:hAnsi="Arial" w:cs="Arial"/>
              </w:rPr>
            </w:pPr>
            <w:r w:rsidRPr="003C0147">
              <w:rPr>
                <w:rFonts w:ascii="Arial" w:hAnsi="Arial" w:cs="Arial"/>
              </w:rPr>
              <w:t>in Justification</w:t>
            </w:r>
          </w:p>
          <w:p w14:paraId="73D406A5" w14:textId="6FB52252" w:rsidR="002A5552" w:rsidRPr="003C0147" w:rsidRDefault="002A5552" w:rsidP="002A5552">
            <w:pPr>
              <w:spacing w:before="120" w:after="120"/>
              <w:rPr>
                <w:rFonts w:ascii="Arial" w:hAnsi="Arial" w:cs="Arial"/>
              </w:rPr>
            </w:pPr>
            <w:r w:rsidRPr="003C0147">
              <w:rPr>
                <w:rFonts w:ascii="Arial" w:hAnsi="Arial" w:cs="Arial"/>
                <w:noProof/>
              </w:rPr>
              <w:drawing>
                <wp:inline distT="0" distB="0" distL="0" distR="0" wp14:anchorId="78FFCD8B" wp14:editId="3D1BD487">
                  <wp:extent cx="198120" cy="190500"/>
                  <wp:effectExtent l="0" t="0" r="0" b="0"/>
                  <wp:docPr id="5136025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Opinions were reviewed and discussed</w:t>
            </w:r>
          </w:p>
          <w:p w14:paraId="280FECF1" w14:textId="59223565" w:rsidR="002A5552" w:rsidRPr="003C0147" w:rsidRDefault="002A5552" w:rsidP="002A5552">
            <w:pPr>
              <w:spacing w:before="120" w:after="120"/>
              <w:rPr>
                <w:rFonts w:ascii="Arial" w:hAnsi="Arial" w:cs="Arial"/>
              </w:rPr>
            </w:pPr>
            <w:r w:rsidRPr="003C0147">
              <w:rPr>
                <w:rFonts w:ascii="Arial" w:hAnsi="Arial" w:cs="Arial"/>
                <w:noProof/>
              </w:rPr>
              <w:drawing>
                <wp:inline distT="0" distB="0" distL="0" distR="0" wp14:anchorId="087D3580" wp14:editId="676642EC">
                  <wp:extent cx="198120" cy="190500"/>
                  <wp:effectExtent l="0" t="0" r="0" b="0"/>
                  <wp:docPr id="12602322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Comments were reviewed and discussed (if applicable)</w:t>
            </w:r>
          </w:p>
          <w:p w14:paraId="6CE9C6D8" w14:textId="64D84F55" w:rsidR="002A5552" w:rsidRPr="003F2A38" w:rsidRDefault="002A5552" w:rsidP="00E472BB">
            <w:pPr>
              <w:spacing w:before="120" w:after="120"/>
            </w:pPr>
            <w:r w:rsidRPr="003C0147">
              <w:rPr>
                <w:rFonts w:ascii="Calibri" w:eastAsia="Calibri" w:hAnsi="Calibri" w:cs="Arial"/>
                <w:noProof/>
                <w:sz w:val="22"/>
                <w:szCs w:val="22"/>
              </w:rPr>
              <w:drawing>
                <wp:inline distT="0" distB="0" distL="0" distR="0" wp14:anchorId="467A2779" wp14:editId="17098FA4">
                  <wp:extent cx="198120" cy="190500"/>
                  <wp:effectExtent l="0" t="0" r="0" b="0"/>
                  <wp:docPr id="21201399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Calibri" w:eastAsia="Calibri" w:hAnsi="Calibri" w:cs="Arial"/>
                <w:sz w:val="22"/>
                <w:szCs w:val="22"/>
              </w:rPr>
              <w:t xml:space="preserve">  </w:t>
            </w:r>
            <w:r w:rsidRPr="002A5552">
              <w:rPr>
                <w:rFonts w:ascii="Arial" w:eastAsia="Calibri" w:hAnsi="Arial" w:cs="Arial"/>
              </w:rPr>
              <w:t>Other: (explain)</w:t>
            </w:r>
          </w:p>
        </w:tc>
      </w:tr>
      <w:tr w:rsidR="001246ED" w14:paraId="4B44B7CC" w14:textId="77777777" w:rsidTr="002A5552">
        <w:trPr>
          <w:trHeight w:val="518"/>
        </w:trPr>
        <w:tc>
          <w:tcPr>
            <w:tcW w:w="2857" w:type="dxa"/>
            <w:gridSpan w:val="2"/>
            <w:shd w:val="clear" w:color="auto" w:fill="FFFFFF"/>
            <w:vAlign w:val="center"/>
          </w:tcPr>
          <w:p w14:paraId="1AF174B2" w14:textId="7AE9F800" w:rsidR="001246ED" w:rsidRPr="003F2A38" w:rsidRDefault="001246ED" w:rsidP="002A5552">
            <w:pPr>
              <w:pStyle w:val="Header"/>
              <w:spacing w:before="120" w:after="120"/>
            </w:pPr>
            <w:r>
              <w:lastRenderedPageBreak/>
              <w:t>ERCOT Board Decision</w:t>
            </w:r>
          </w:p>
        </w:tc>
        <w:tc>
          <w:tcPr>
            <w:tcW w:w="7583" w:type="dxa"/>
            <w:gridSpan w:val="2"/>
            <w:vAlign w:val="center"/>
          </w:tcPr>
          <w:p w14:paraId="3C16A1AA" w14:textId="5EDF406D" w:rsidR="001246ED" w:rsidRPr="003F2A38" w:rsidRDefault="001246ED" w:rsidP="002A5552">
            <w:pPr>
              <w:spacing w:before="120" w:after="120"/>
              <w:rPr>
                <w:rFonts w:ascii="Arial" w:hAnsi="Arial"/>
              </w:rPr>
            </w:pPr>
            <w:r>
              <w:rPr>
                <w:rFonts w:ascii="Arial" w:hAnsi="Arial"/>
              </w:rPr>
              <w:t>On 12/8/25, the ERCOT Board voted unanimously to recommend approval of NPRR1300 as recommended by TAC in the 11/19/25 TAC Report.</w:t>
            </w:r>
          </w:p>
        </w:tc>
      </w:tr>
    </w:tbl>
    <w:p w14:paraId="3D2EDBD3" w14:textId="77777777" w:rsidR="00E472BB" w:rsidRDefault="00E472BB" w:rsidP="00562256">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562256" w:rsidRPr="001D0AB6" w14:paraId="4E2F3C4B" w14:textId="77777777" w:rsidTr="00FD6979">
        <w:trPr>
          <w:trHeight w:val="432"/>
        </w:trPr>
        <w:tc>
          <w:tcPr>
            <w:tcW w:w="10440" w:type="dxa"/>
            <w:gridSpan w:val="2"/>
            <w:shd w:val="clear" w:color="auto" w:fill="FFFFFF"/>
            <w:vAlign w:val="center"/>
          </w:tcPr>
          <w:p w14:paraId="1731023A" w14:textId="766B8E31" w:rsidR="00562256" w:rsidRPr="001D0AB6" w:rsidRDefault="00562256" w:rsidP="00FD6979">
            <w:pPr>
              <w:ind w:hanging="2"/>
              <w:jc w:val="center"/>
              <w:rPr>
                <w:rFonts w:ascii="Arial" w:hAnsi="Arial"/>
                <w:b/>
              </w:rPr>
            </w:pPr>
            <w:r>
              <w:rPr>
                <w:rFonts w:ascii="Arial" w:hAnsi="Arial"/>
                <w:b/>
              </w:rPr>
              <w:t>Opinions</w:t>
            </w:r>
          </w:p>
        </w:tc>
      </w:tr>
      <w:tr w:rsidR="00562256" w:rsidRPr="001D0AB6" w14:paraId="07B294D6" w14:textId="77777777" w:rsidTr="00FD6979">
        <w:trPr>
          <w:trHeight w:val="432"/>
        </w:trPr>
        <w:tc>
          <w:tcPr>
            <w:tcW w:w="2880" w:type="dxa"/>
            <w:shd w:val="clear" w:color="auto" w:fill="FFFFFF"/>
            <w:vAlign w:val="center"/>
          </w:tcPr>
          <w:p w14:paraId="0528DF31" w14:textId="2005D01A" w:rsidR="00562256" w:rsidRPr="001D0AB6" w:rsidRDefault="00A132B8" w:rsidP="00FD6979">
            <w:pPr>
              <w:tabs>
                <w:tab w:val="center" w:pos="4320"/>
                <w:tab w:val="right" w:pos="8640"/>
              </w:tabs>
              <w:spacing w:before="120" w:after="120"/>
              <w:ind w:hanging="2"/>
              <w:rPr>
                <w:rFonts w:ascii="Arial" w:hAnsi="Arial"/>
                <w:b/>
                <w:bCs/>
              </w:rPr>
            </w:pPr>
            <w:r>
              <w:rPr>
                <w:rFonts w:ascii="Arial" w:hAnsi="Arial"/>
                <w:b/>
                <w:bCs/>
              </w:rPr>
              <w:t>Credit Review</w:t>
            </w:r>
          </w:p>
        </w:tc>
        <w:tc>
          <w:tcPr>
            <w:tcW w:w="7560" w:type="dxa"/>
            <w:vAlign w:val="center"/>
          </w:tcPr>
          <w:p w14:paraId="0C071B64" w14:textId="70F98352" w:rsidR="00562256" w:rsidRPr="001D0AB6" w:rsidRDefault="00F72F2B" w:rsidP="00FD6979">
            <w:pPr>
              <w:spacing w:before="120" w:after="120"/>
              <w:ind w:hanging="2"/>
              <w:rPr>
                <w:rFonts w:ascii="Arial" w:hAnsi="Arial"/>
              </w:rPr>
            </w:pPr>
            <w:r w:rsidRPr="00F72F2B">
              <w:rPr>
                <w:rFonts w:ascii="Arial" w:hAnsi="Arial"/>
              </w:rPr>
              <w:t xml:space="preserve">ERCOT Credit Staff and the Credit Finance </w:t>
            </w:r>
            <w:proofErr w:type="gramStart"/>
            <w:r w:rsidRPr="00F72F2B">
              <w:rPr>
                <w:rFonts w:ascii="Arial" w:hAnsi="Arial"/>
              </w:rPr>
              <w:t>Sub Group</w:t>
            </w:r>
            <w:proofErr w:type="gramEnd"/>
            <w:r w:rsidRPr="00F72F2B">
              <w:rPr>
                <w:rFonts w:ascii="Arial" w:hAnsi="Arial"/>
              </w:rPr>
              <w:t xml:space="preserve"> (CFSG) have reviewed NPRR1300 and do not believe that it requires changes to credit monitoring activity or the calculation of liability.</w:t>
            </w:r>
          </w:p>
        </w:tc>
      </w:tr>
      <w:tr w:rsidR="00562256" w:rsidRPr="001D0AB6" w14:paraId="6528C13C" w14:textId="77777777" w:rsidTr="00FD6979">
        <w:trPr>
          <w:trHeight w:val="432"/>
        </w:trPr>
        <w:tc>
          <w:tcPr>
            <w:tcW w:w="2880" w:type="dxa"/>
            <w:shd w:val="clear" w:color="auto" w:fill="FFFFFF"/>
            <w:vAlign w:val="center"/>
          </w:tcPr>
          <w:p w14:paraId="6904907C" w14:textId="2664188B" w:rsidR="00562256" w:rsidRPr="001D0AB6" w:rsidRDefault="00A132B8" w:rsidP="00FD6979">
            <w:pPr>
              <w:tabs>
                <w:tab w:val="center" w:pos="4320"/>
                <w:tab w:val="right" w:pos="8640"/>
              </w:tabs>
              <w:spacing w:before="120" w:after="120"/>
              <w:ind w:hanging="2"/>
              <w:rPr>
                <w:rFonts w:ascii="Arial" w:hAnsi="Arial"/>
                <w:b/>
                <w:bCs/>
              </w:rPr>
            </w:pPr>
            <w:r>
              <w:rPr>
                <w:rFonts w:ascii="Arial" w:hAnsi="Arial"/>
                <w:b/>
                <w:bCs/>
              </w:rPr>
              <w:t>Independent Market Monitor Opinion</w:t>
            </w:r>
          </w:p>
        </w:tc>
        <w:tc>
          <w:tcPr>
            <w:tcW w:w="7560" w:type="dxa"/>
            <w:vAlign w:val="center"/>
          </w:tcPr>
          <w:p w14:paraId="6F27CE78" w14:textId="0EBCB288" w:rsidR="00562256" w:rsidRPr="00350F00" w:rsidRDefault="002A5552" w:rsidP="00FD6979">
            <w:pPr>
              <w:spacing w:before="120" w:after="120"/>
              <w:ind w:hanging="2"/>
              <w:rPr>
                <w:rFonts w:ascii="Arial" w:hAnsi="Arial"/>
              </w:rPr>
            </w:pPr>
            <w:r w:rsidRPr="00E472BB">
              <w:rPr>
                <w:rFonts w:ascii="Arial" w:hAnsi="Arial" w:cs="Arial"/>
              </w:rPr>
              <w:t>IMM has no opinion on NPRR1300.</w:t>
            </w:r>
            <w:r>
              <w:t xml:space="preserve"> </w:t>
            </w:r>
          </w:p>
        </w:tc>
      </w:tr>
      <w:tr w:rsidR="00562256" w:rsidRPr="001D0AB6" w14:paraId="32B04B8E" w14:textId="77777777" w:rsidTr="00FD6979">
        <w:trPr>
          <w:trHeight w:val="432"/>
        </w:trPr>
        <w:tc>
          <w:tcPr>
            <w:tcW w:w="2880" w:type="dxa"/>
            <w:shd w:val="clear" w:color="auto" w:fill="FFFFFF"/>
            <w:vAlign w:val="center"/>
          </w:tcPr>
          <w:p w14:paraId="678A0D83" w14:textId="36E917CE" w:rsidR="00562256" w:rsidRPr="001D0AB6" w:rsidRDefault="00022995" w:rsidP="00FD6979">
            <w:pPr>
              <w:tabs>
                <w:tab w:val="center" w:pos="4320"/>
                <w:tab w:val="right" w:pos="8640"/>
              </w:tabs>
              <w:ind w:hanging="2"/>
              <w:rPr>
                <w:rFonts w:ascii="Arial" w:hAnsi="Arial"/>
                <w:b/>
                <w:bCs/>
              </w:rPr>
            </w:pPr>
            <w:r>
              <w:rPr>
                <w:rFonts w:ascii="Arial" w:hAnsi="Arial"/>
                <w:b/>
                <w:bCs/>
              </w:rPr>
              <w:t>ERCOT Opinion</w:t>
            </w:r>
          </w:p>
        </w:tc>
        <w:tc>
          <w:tcPr>
            <w:tcW w:w="7560" w:type="dxa"/>
            <w:vAlign w:val="center"/>
          </w:tcPr>
          <w:p w14:paraId="363537F4" w14:textId="5E70E09B" w:rsidR="00562256" w:rsidRPr="00350F00" w:rsidRDefault="00FE0453" w:rsidP="00FD6979">
            <w:pPr>
              <w:spacing w:before="120" w:after="120"/>
              <w:ind w:hanging="2"/>
              <w:rPr>
                <w:rFonts w:ascii="Arial" w:hAnsi="Arial"/>
              </w:rPr>
            </w:pPr>
            <w:r>
              <w:rPr>
                <w:rFonts w:ascii="Arial" w:hAnsi="Arial"/>
              </w:rPr>
              <w:t>ERCOT supports approval of NPRR1300</w:t>
            </w:r>
            <w:r w:rsidR="004E3334">
              <w:rPr>
                <w:rFonts w:ascii="Arial" w:hAnsi="Arial"/>
              </w:rPr>
              <w:t>.</w:t>
            </w:r>
            <w:r>
              <w:rPr>
                <w:rFonts w:ascii="Arial" w:hAnsi="Arial"/>
              </w:rPr>
              <w:t xml:space="preserve"> </w:t>
            </w:r>
          </w:p>
        </w:tc>
      </w:tr>
      <w:tr w:rsidR="00562256" w:rsidRPr="001D0AB6" w14:paraId="1623E8D9" w14:textId="77777777" w:rsidTr="00FD6979">
        <w:trPr>
          <w:trHeight w:val="432"/>
        </w:trPr>
        <w:tc>
          <w:tcPr>
            <w:tcW w:w="2880" w:type="dxa"/>
            <w:shd w:val="clear" w:color="auto" w:fill="FFFFFF"/>
            <w:vAlign w:val="center"/>
          </w:tcPr>
          <w:p w14:paraId="304F5E1A" w14:textId="2FCD59A7" w:rsidR="00562256" w:rsidRPr="001D0AB6" w:rsidRDefault="00022995" w:rsidP="00FD6979">
            <w:pPr>
              <w:tabs>
                <w:tab w:val="center" w:pos="4320"/>
                <w:tab w:val="right" w:pos="8640"/>
              </w:tabs>
              <w:spacing w:before="120" w:after="120"/>
              <w:ind w:hanging="2"/>
              <w:rPr>
                <w:rFonts w:ascii="Arial" w:hAnsi="Arial"/>
                <w:b/>
                <w:bCs/>
              </w:rPr>
            </w:pPr>
            <w:r>
              <w:rPr>
                <w:rFonts w:ascii="Arial" w:hAnsi="Arial"/>
                <w:b/>
                <w:bCs/>
              </w:rPr>
              <w:t>ERCOT Market Impact Statement</w:t>
            </w:r>
          </w:p>
        </w:tc>
        <w:tc>
          <w:tcPr>
            <w:tcW w:w="7560" w:type="dxa"/>
            <w:vAlign w:val="center"/>
          </w:tcPr>
          <w:p w14:paraId="6FD9EB47" w14:textId="5A03732E" w:rsidR="00562256" w:rsidRPr="00350F00" w:rsidRDefault="00FE0453" w:rsidP="00FD6979">
            <w:pPr>
              <w:spacing w:before="120" w:after="120"/>
              <w:ind w:hanging="2"/>
              <w:rPr>
                <w:rFonts w:ascii="Arial" w:hAnsi="Arial"/>
              </w:rPr>
            </w:pPr>
            <w:r w:rsidRPr="00FE0453">
              <w:rPr>
                <w:rFonts w:ascii="Arial" w:hAnsi="Arial"/>
              </w:rPr>
              <w:t>ERCOT Staff has reviewed NPRR1300 and believes it makes the necessary changes to the Protocols to implement SB 1877.</w:t>
            </w:r>
            <w:r w:rsidRPr="00FE0453">
              <w:rPr>
                <w:rFonts w:ascii="Arial" w:hAnsi="Arial"/>
              </w:rPr>
              <w:br/>
              <w:t>This revision allows ERCOT to release Protected Information and ERCOT Critical Energy Infrastructure Information (ECEII) to Office of Public Utility Council (OPUC) without violating Protocols Section 1.3, Confidentiality</w:t>
            </w:r>
            <w:r>
              <w:rPr>
                <w:rFonts w:ascii="Arial" w:hAnsi="Arial"/>
              </w:rPr>
              <w:t>.</w:t>
            </w:r>
          </w:p>
        </w:tc>
      </w:tr>
    </w:tbl>
    <w:p w14:paraId="6471462B" w14:textId="77777777" w:rsidR="00684409" w:rsidRPr="00D85807" w:rsidRDefault="00684409">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2D3D157" w:rsidR="00574715" w:rsidRPr="00574715" w:rsidRDefault="009A3772" w:rsidP="00684409">
            <w:pPr>
              <w:pStyle w:val="Header"/>
              <w:jc w:val="center"/>
            </w:pPr>
            <w:bookmarkStart w:id="0" w:name="_Hlk154568842"/>
            <w:r>
              <w:t>Sponsor</w:t>
            </w:r>
          </w:p>
        </w:tc>
      </w:tr>
      <w:tr w:rsidR="009A3772" w14:paraId="18960E6E" w14:textId="77777777" w:rsidTr="00D176CF">
        <w:trPr>
          <w:cantSplit/>
          <w:trHeight w:val="432"/>
        </w:trPr>
        <w:tc>
          <w:tcPr>
            <w:tcW w:w="2880" w:type="dxa"/>
            <w:shd w:val="clear" w:color="auto" w:fill="FFFFFF"/>
            <w:vAlign w:val="center"/>
          </w:tcPr>
          <w:p w14:paraId="3D988A51" w14:textId="751CBC44" w:rsidR="00176375" w:rsidRPr="00176375" w:rsidRDefault="009A3772" w:rsidP="00176375">
            <w:pPr>
              <w:pStyle w:val="Header"/>
              <w:rPr>
                <w:bCs w:val="0"/>
              </w:rPr>
            </w:pPr>
            <w:r w:rsidRPr="00B93CA0">
              <w:rPr>
                <w:bCs w:val="0"/>
              </w:rPr>
              <w:t>Name</w:t>
            </w:r>
          </w:p>
        </w:tc>
        <w:tc>
          <w:tcPr>
            <w:tcW w:w="7560" w:type="dxa"/>
            <w:vAlign w:val="center"/>
          </w:tcPr>
          <w:p w14:paraId="1FFF1A06" w14:textId="235BC3F9" w:rsidR="009A3772" w:rsidRDefault="00823CD3">
            <w:pPr>
              <w:pStyle w:val="NormalArial"/>
            </w:pPr>
            <w:r>
              <w:t>Sidne Finke</w:t>
            </w:r>
          </w:p>
        </w:tc>
      </w:tr>
      <w:tr w:rsidR="009A3772" w14:paraId="7FB64D61" w14:textId="77777777" w:rsidTr="00D176CF">
        <w:trPr>
          <w:cantSplit/>
          <w:trHeight w:val="432"/>
        </w:trPr>
        <w:tc>
          <w:tcPr>
            <w:tcW w:w="2880" w:type="dxa"/>
            <w:shd w:val="clear" w:color="auto" w:fill="FFFFFF"/>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62E6CFEA" w:rsidR="009A3772" w:rsidRDefault="0075085E">
            <w:pPr>
              <w:pStyle w:val="NormalArial"/>
            </w:pPr>
            <w:hyperlink r:id="rId22" w:history="1">
              <w:r w:rsidRPr="0043058D">
                <w:rPr>
                  <w:rStyle w:val="Hyperlink"/>
                </w:rPr>
                <w:t>Sidne.Finke@ercot.com</w:t>
              </w:r>
            </w:hyperlink>
            <w:r>
              <w:t xml:space="preserve"> </w:t>
            </w:r>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39E83262" w:rsidR="009A3772" w:rsidRDefault="001A76C4">
            <w:pPr>
              <w:pStyle w:val="NormalArial"/>
            </w:pPr>
            <w:r>
              <w:t>ERCOT</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374B9A8E" w:rsidR="009A3772" w:rsidRDefault="00823CD3">
            <w:pPr>
              <w:pStyle w:val="NormalArial"/>
            </w:pPr>
            <w:r>
              <w:t>512</w:t>
            </w:r>
            <w:r w:rsidR="0075085E">
              <w:t>-</w:t>
            </w:r>
            <w:r>
              <w:t>225-7036</w:t>
            </w: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77777777" w:rsidR="009A3772" w:rsidRDefault="009A3772">
            <w:pPr>
              <w:pStyle w:val="NormalArial"/>
            </w:pP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1BCCBD36" w:rsidR="009A3772" w:rsidRDefault="001A76C4">
            <w:pPr>
              <w:pStyle w:val="NormalArial"/>
            </w:pPr>
            <w:r>
              <w:t>Not applicable</w:t>
            </w:r>
          </w:p>
        </w:tc>
      </w:tr>
      <w:bookmarkEnd w:id="0"/>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6549BE78" w:rsidR="009A3772" w:rsidRPr="00D56D61" w:rsidRDefault="0048593F">
            <w:pPr>
              <w:pStyle w:val="NormalArial"/>
            </w:pPr>
            <w:r>
              <w:t>Elizabeth Morales</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168AAE43" w:rsidR="009A3772" w:rsidRPr="00D56D61" w:rsidRDefault="0048593F">
            <w:pPr>
              <w:pStyle w:val="NormalArial"/>
            </w:pPr>
            <w:hyperlink r:id="rId23" w:history="1">
              <w:r w:rsidRPr="0043058D">
                <w:rPr>
                  <w:rStyle w:val="Hyperlink"/>
                </w:rPr>
                <w:t>Elizabeth.Morales@ercot.com</w:t>
              </w:r>
            </w:hyperlink>
            <w:r>
              <w:t xml:space="preserve"> </w:t>
            </w:r>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5B733F2C" w:rsidR="009A3772" w:rsidRDefault="00741892">
            <w:pPr>
              <w:pStyle w:val="NormalArial"/>
            </w:pPr>
            <w:r>
              <w:t>210-420-1722</w:t>
            </w:r>
          </w:p>
        </w:tc>
      </w:tr>
    </w:tbl>
    <w:p w14:paraId="780838B8" w14:textId="77777777" w:rsidR="00BD32E1" w:rsidRDefault="00BD32E1" w:rsidP="00BD32E1">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BD32E1" w:rsidRPr="001D0AB6" w14:paraId="169DBAC8" w14:textId="77777777" w:rsidTr="00FD6979">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E74EC64" w14:textId="3DB84D61" w:rsidR="00BD32E1" w:rsidRPr="001D0AB6" w:rsidRDefault="00CB0FD6" w:rsidP="00FD6979">
            <w:pPr>
              <w:ind w:hanging="2"/>
              <w:jc w:val="center"/>
              <w:rPr>
                <w:rFonts w:ascii="Arial" w:hAnsi="Arial"/>
                <w:b/>
              </w:rPr>
            </w:pPr>
            <w:r>
              <w:rPr>
                <w:rFonts w:ascii="Arial" w:hAnsi="Arial"/>
                <w:b/>
              </w:rPr>
              <w:t>Comments Received</w:t>
            </w:r>
          </w:p>
        </w:tc>
      </w:tr>
      <w:tr w:rsidR="00BD32E1" w:rsidRPr="001D0AB6" w14:paraId="48BBE63B" w14:textId="77777777" w:rsidTr="00FD6979">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134746" w14:textId="2A623491" w:rsidR="00BD32E1" w:rsidRPr="001D0AB6" w:rsidRDefault="00CB0FD6" w:rsidP="00FD6979">
            <w:pPr>
              <w:tabs>
                <w:tab w:val="center" w:pos="4320"/>
                <w:tab w:val="right" w:pos="8640"/>
              </w:tabs>
              <w:ind w:hanging="2"/>
              <w:rPr>
                <w:rFonts w:ascii="Arial" w:hAnsi="Arial"/>
                <w:b/>
              </w:rPr>
            </w:pPr>
            <w:r>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4AA2203F" w14:textId="19D0A115" w:rsidR="00BD32E1" w:rsidRPr="001D0AB6" w:rsidRDefault="00CB0FD6" w:rsidP="00FD6979">
            <w:pPr>
              <w:ind w:hanging="2"/>
              <w:rPr>
                <w:rFonts w:ascii="Arial" w:hAnsi="Arial"/>
                <w:b/>
              </w:rPr>
            </w:pPr>
            <w:r>
              <w:rPr>
                <w:rFonts w:ascii="Arial" w:hAnsi="Arial"/>
                <w:b/>
              </w:rPr>
              <w:t>Comment Summary</w:t>
            </w:r>
          </w:p>
        </w:tc>
      </w:tr>
      <w:tr w:rsidR="00BD32E1" w:rsidRPr="001D0AB6" w14:paraId="7AA55523" w14:textId="77777777" w:rsidTr="00FD6979">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7C3B00" w14:textId="18107374" w:rsidR="00BD32E1" w:rsidRPr="001D0AB6" w:rsidRDefault="00CB0FD6" w:rsidP="00FD6979">
            <w:pPr>
              <w:tabs>
                <w:tab w:val="center" w:pos="4320"/>
                <w:tab w:val="right" w:pos="8640"/>
              </w:tabs>
              <w:rPr>
                <w:rFonts w:ascii="Arial" w:hAnsi="Arial"/>
              </w:rPr>
            </w:pPr>
            <w:r>
              <w:rPr>
                <w:rFonts w:ascii="Arial" w:hAnsi="Arial"/>
              </w:rPr>
              <w:lastRenderedPageBreak/>
              <w:t>None</w:t>
            </w:r>
          </w:p>
        </w:tc>
        <w:tc>
          <w:tcPr>
            <w:tcW w:w="7560" w:type="dxa"/>
            <w:tcBorders>
              <w:top w:val="single" w:sz="4" w:space="0" w:color="auto"/>
              <w:left w:val="single" w:sz="4" w:space="0" w:color="auto"/>
              <w:bottom w:val="single" w:sz="4" w:space="0" w:color="auto"/>
              <w:right w:val="single" w:sz="4" w:space="0" w:color="auto"/>
            </w:tcBorders>
            <w:vAlign w:val="center"/>
          </w:tcPr>
          <w:p w14:paraId="17F0597A" w14:textId="77777777" w:rsidR="00BD32E1" w:rsidRPr="001D0AB6" w:rsidRDefault="00BD32E1" w:rsidP="00FD6979">
            <w:pPr>
              <w:spacing w:before="120" w:after="120"/>
              <w:rPr>
                <w:rFonts w:ascii="Arial" w:hAnsi="Arial"/>
              </w:rPr>
            </w:pPr>
          </w:p>
        </w:tc>
      </w:tr>
    </w:tbl>
    <w:p w14:paraId="33C02C48" w14:textId="77777777" w:rsidR="00BD32E1" w:rsidRDefault="00BD32E1" w:rsidP="00BD32E1">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D32E1" w14:paraId="49F55B58" w14:textId="77777777" w:rsidTr="00FD6979">
        <w:trPr>
          <w:trHeight w:val="350"/>
        </w:trPr>
        <w:tc>
          <w:tcPr>
            <w:tcW w:w="10440" w:type="dxa"/>
            <w:tcBorders>
              <w:bottom w:val="single" w:sz="4" w:space="0" w:color="auto"/>
            </w:tcBorders>
            <w:shd w:val="clear" w:color="auto" w:fill="FFFFFF"/>
            <w:vAlign w:val="center"/>
          </w:tcPr>
          <w:p w14:paraId="6E6F96B4" w14:textId="199251A8" w:rsidR="00BD32E1" w:rsidRDefault="00FB6E3B" w:rsidP="00FD6979">
            <w:pPr>
              <w:pStyle w:val="Header"/>
              <w:jc w:val="center"/>
            </w:pPr>
            <w:r>
              <w:t>Market Rules Notes</w:t>
            </w:r>
          </w:p>
        </w:tc>
      </w:tr>
    </w:tbl>
    <w:p w14:paraId="7BA0365A" w14:textId="4D92C07B" w:rsidR="00216EE2" w:rsidRPr="00D56D61" w:rsidRDefault="00216EE2" w:rsidP="002A174E">
      <w:pPr>
        <w:tabs>
          <w:tab w:val="num" w:pos="0"/>
        </w:tabs>
        <w:spacing w:before="120" w:after="120"/>
        <w:rPr>
          <w:rFonts w:ascii="Arial" w:hAnsi="Arial" w:cs="Arial"/>
        </w:rPr>
      </w:pPr>
      <w:r w:rsidRPr="002A174E">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7FD4D058" w14:textId="77777777" w:rsidR="00112479" w:rsidRDefault="00112479" w:rsidP="00112479">
      <w:pPr>
        <w:pStyle w:val="H2"/>
        <w:ind w:left="907" w:hanging="907"/>
      </w:pPr>
      <w:bookmarkStart w:id="1" w:name="_Toc193981773"/>
      <w:r>
        <w:t>1.3</w:t>
      </w:r>
      <w:r>
        <w:tab/>
        <w:t>Confidentiality</w:t>
      </w:r>
    </w:p>
    <w:p w14:paraId="2249B11D" w14:textId="064CBA56" w:rsidR="00112479" w:rsidRPr="008A33B0" w:rsidRDefault="00112479" w:rsidP="00112479">
      <w:pPr>
        <w:pStyle w:val="BodyText"/>
        <w:tabs>
          <w:tab w:val="left" w:pos="3780"/>
        </w:tabs>
        <w:ind w:left="720" w:hanging="720"/>
      </w:pPr>
      <w:r w:rsidRPr="008A33B0">
        <w:t>(1)</w:t>
      </w:r>
      <w:r w:rsidRPr="008A33B0">
        <w:tab/>
        <w:t>This Section 1.3 applies to Protected Information or ERCOT Critical Energy Infrastructure Information (ECEII) disclosed by a Market Participant to ERCOT or the Independent Market Monitor (IMM), by the IMM to ERCOT or a Market Participant, or by ERCOT to a Market Participant</w:t>
      </w:r>
      <w:ins w:id="2" w:author="ERCOT" w:date="2025-09-04T15:37:00Z" w16du:dateUtc="2025-09-04T20:37:00Z">
        <w:r>
          <w:t>,</w:t>
        </w:r>
      </w:ins>
      <w:del w:id="3" w:author="ERCOT" w:date="2025-09-04T15:37:00Z" w16du:dateUtc="2025-09-04T20:37:00Z">
        <w:r w:rsidRPr="008A33B0" w:rsidDel="00112479">
          <w:delText xml:space="preserve"> or</w:delText>
        </w:r>
      </w:del>
      <w:r w:rsidRPr="008A33B0">
        <w:t xml:space="preserve"> the IMM</w:t>
      </w:r>
      <w:ins w:id="4" w:author="ERCOT" w:date="2025-09-04T15:37:00Z" w16du:dateUtc="2025-09-04T20:37:00Z">
        <w:r>
          <w:t>, or the Office of Public Utility Coun</w:t>
        </w:r>
      </w:ins>
      <w:ins w:id="5" w:author="ERCOT" w:date="2025-09-04T15:38:00Z" w16du:dateUtc="2025-09-04T20:38:00Z">
        <w:r>
          <w:t>sel (OPUC)</w:t>
        </w:r>
      </w:ins>
      <w:r w:rsidRPr="008A33B0">
        <w:t xml:space="preserve">.  Section 1.3 also applies to specific categories of ECEII created by ERCOT, the IMM, or any Market Participant. </w:t>
      </w:r>
    </w:p>
    <w:p w14:paraId="001C63CE" w14:textId="77777777" w:rsidR="00112479" w:rsidRPr="008A33B0" w:rsidRDefault="00112479" w:rsidP="00112479">
      <w:pPr>
        <w:pStyle w:val="BodyText"/>
        <w:tabs>
          <w:tab w:val="left" w:pos="3780"/>
        </w:tabs>
        <w:ind w:left="720" w:hanging="720"/>
      </w:pPr>
      <w:r w:rsidRPr="008A33B0">
        <w:t>(2)</w:t>
      </w:r>
      <w:r w:rsidRPr="008A33B0">
        <w:tab/>
        <w:t>As used in this Section 1.3:</w:t>
      </w:r>
    </w:p>
    <w:p w14:paraId="5C2D8723" w14:textId="10AC6297" w:rsidR="00112479" w:rsidRPr="008A33B0" w:rsidRDefault="00112479" w:rsidP="00112479">
      <w:pPr>
        <w:tabs>
          <w:tab w:val="left" w:pos="3780"/>
        </w:tabs>
        <w:spacing w:after="240"/>
        <w:ind w:left="1440" w:hanging="720"/>
      </w:pPr>
      <w:r w:rsidRPr="008A33B0">
        <w:t>(a)</w:t>
      </w:r>
      <w:r w:rsidRPr="008A33B0">
        <w:tab/>
        <w:t>“Receiving Party” means ERCOT, the IMM</w:t>
      </w:r>
      <w:ins w:id="6" w:author="ERCOT" w:date="2025-09-04T15:37:00Z" w16du:dateUtc="2025-09-04T20:37:00Z">
        <w:r>
          <w:t>, OPUC,</w:t>
        </w:r>
      </w:ins>
      <w:r w:rsidRPr="008A33B0">
        <w:t xml:space="preserve"> or any Market Participant in its capacity as the recipient of Protected Information or ECEII from one of the others.</w:t>
      </w:r>
    </w:p>
    <w:p w14:paraId="59A6377C" w14:textId="78AF445A" w:rsidR="00112479" w:rsidRPr="008A33B0" w:rsidRDefault="00112479" w:rsidP="00112479">
      <w:pPr>
        <w:tabs>
          <w:tab w:val="left" w:pos="3780"/>
        </w:tabs>
        <w:spacing w:after="240"/>
        <w:ind w:left="1440" w:hanging="720"/>
      </w:pPr>
      <w:r w:rsidRPr="008A33B0">
        <w:t>(b)</w:t>
      </w:r>
      <w:r w:rsidRPr="008A33B0">
        <w:tab/>
        <w:t>“Disclosing Party” means ERCOT, the IMM</w:t>
      </w:r>
      <w:ins w:id="7" w:author="ERCOT" w:date="2025-09-10T15:35:00Z" w16du:dateUtc="2025-09-10T20:35:00Z">
        <w:r w:rsidR="00CB50FF">
          <w:t>, OPUC,</w:t>
        </w:r>
      </w:ins>
      <w:r w:rsidRPr="008A33B0">
        <w:t xml:space="preserve"> or any Market Participant in its capacity as the provider of Protected Information or ECEII to one of the others.</w:t>
      </w:r>
    </w:p>
    <w:p w14:paraId="58AB7C3E" w14:textId="77777777" w:rsidR="00112479" w:rsidRPr="008A33B0" w:rsidRDefault="00112479" w:rsidP="00112479">
      <w:pPr>
        <w:tabs>
          <w:tab w:val="left" w:pos="3780"/>
        </w:tabs>
        <w:spacing w:after="240"/>
        <w:ind w:left="1440" w:hanging="720"/>
      </w:pPr>
      <w:r w:rsidRPr="008A33B0">
        <w:t>(c)</w:t>
      </w:r>
      <w:r w:rsidRPr="008A33B0">
        <w:tab/>
        <w:t>“Creating Party” means ERCOT, the IMM or any Market Participant in its capacity as the creator of any ECEII specifically listed in Section 1.3.2.1, Items Considered ERCOT Critical Energy Infrastructure Information.</w:t>
      </w:r>
    </w:p>
    <w:p w14:paraId="45CA3B74" w14:textId="77777777" w:rsidR="00112479" w:rsidRPr="00112479" w:rsidRDefault="00112479" w:rsidP="00112479">
      <w:pPr>
        <w:tabs>
          <w:tab w:val="left" w:pos="3780"/>
        </w:tabs>
        <w:spacing w:after="240"/>
        <w:ind w:left="1440" w:hanging="720"/>
      </w:pPr>
      <w:r w:rsidRPr="008A33B0">
        <w:t>(d)</w:t>
      </w:r>
      <w:r w:rsidRPr="008A33B0">
        <w:tab/>
        <w:t>To disclose means to directly or indirectly disclose, reveal, distribute, report, publish, or transfer Protected Information or ECEII to any party other than to the Disclosing Party.</w:t>
      </w:r>
    </w:p>
    <w:bookmarkEnd w:id="1"/>
    <w:p w14:paraId="3AE69BC0" w14:textId="77777777" w:rsidR="00E25B6D" w:rsidRDefault="00E25B6D" w:rsidP="00E25B6D">
      <w:pPr>
        <w:pStyle w:val="H3"/>
      </w:pPr>
      <w:r>
        <w:t>1.3.6</w:t>
      </w:r>
      <w:r>
        <w:tab/>
        <w:t xml:space="preserve">Exceptions </w:t>
      </w:r>
    </w:p>
    <w:p w14:paraId="3BF1EA78" w14:textId="77777777" w:rsidR="00E25B6D" w:rsidRPr="008A33B0" w:rsidRDefault="00E25B6D" w:rsidP="00E25B6D">
      <w:pPr>
        <w:pStyle w:val="BodyTextNumbered"/>
        <w:rPr>
          <w:szCs w:val="24"/>
        </w:rPr>
      </w:pPr>
      <w:r w:rsidRPr="008A33B0">
        <w:rPr>
          <w:szCs w:val="24"/>
        </w:rPr>
        <w:t>(1)</w:t>
      </w:r>
      <w:r w:rsidRPr="008A33B0">
        <w:rPr>
          <w:szCs w:val="24"/>
        </w:rPr>
        <w:tab/>
        <w:t>The Receiving Party or Creating Party may, without violating Section 1.3, Confidentiality, disclose Protected Information or ECEII:</w:t>
      </w:r>
    </w:p>
    <w:p w14:paraId="4ABCCFA4" w14:textId="77777777" w:rsidR="00E25B6D" w:rsidRPr="008A33B0" w:rsidRDefault="00E25B6D" w:rsidP="00E25B6D">
      <w:pPr>
        <w:spacing w:after="240"/>
        <w:ind w:left="1440" w:hanging="720"/>
      </w:pPr>
      <w:r w:rsidRPr="008A33B0">
        <w:t>(a)</w:t>
      </w:r>
      <w:r w:rsidRPr="008A33B0">
        <w:tab/>
        <w:t>To governmental officials, Market Participants, the public, or others as required by any law, regulation, or order, or by these Protocols, but any Receiving Party or Creating Party must make reasonable efforts to restrict public access to the disclosed Protected Information or ECEII by protective order, by aggregating information, or otherwise if reasonably possible; or</w:t>
      </w:r>
    </w:p>
    <w:p w14:paraId="48769C72" w14:textId="6D2C7F16" w:rsidR="00E25B6D" w:rsidRPr="008A33B0" w:rsidRDefault="00E25B6D" w:rsidP="00E25B6D">
      <w:pPr>
        <w:spacing w:after="240"/>
        <w:ind w:left="1440" w:hanging="720"/>
      </w:pPr>
      <w:r w:rsidRPr="008A33B0">
        <w:lastRenderedPageBreak/>
        <w:t>(b)</w:t>
      </w:r>
      <w:r w:rsidRPr="008A33B0">
        <w:tab/>
        <w:t>If ERCOT is the Receiving Party or Creating Party and disclosure to the PUCT, Reliability Monitor</w:t>
      </w:r>
      <w:ins w:id="8" w:author="ERCOT" w:date="2025-09-04T15:41:00Z" w16du:dateUtc="2025-09-04T20:41:00Z">
        <w:r>
          <w:t>,</w:t>
        </w:r>
      </w:ins>
      <w:del w:id="9" w:author="ERCOT" w:date="2025-09-04T15:41:00Z" w16du:dateUtc="2025-09-04T20:41:00Z">
        <w:r w:rsidRPr="008A33B0" w:rsidDel="00E25B6D">
          <w:delText xml:space="preserve"> or</w:delText>
        </w:r>
      </w:del>
      <w:r w:rsidRPr="008A33B0">
        <w:t xml:space="preserve"> IMM</w:t>
      </w:r>
      <w:ins w:id="10" w:author="ERCOT" w:date="2025-09-04T15:41:00Z" w16du:dateUtc="2025-09-04T20:41:00Z">
        <w:r>
          <w:t>, or OPUC</w:t>
        </w:r>
      </w:ins>
      <w:r w:rsidRPr="008A33B0">
        <w:t xml:space="preserve"> of the Protected Information or ECEII is required by ERCOT pursuant to applicable Protocol, law, regulation, or order; or</w:t>
      </w:r>
    </w:p>
    <w:p w14:paraId="095CA167" w14:textId="77777777" w:rsidR="00E25B6D" w:rsidRPr="008A33B0" w:rsidRDefault="00E25B6D" w:rsidP="00E25B6D">
      <w:pPr>
        <w:spacing w:after="240"/>
        <w:ind w:left="1440" w:hanging="720"/>
      </w:pPr>
      <w:r w:rsidRPr="008A33B0">
        <w:t>(c)</w:t>
      </w:r>
      <w:r w:rsidRPr="008A33B0">
        <w:tab/>
        <w:t>For Protected Information, if the Disclosing Party has given its prior written consent to the disclosure, which consent may be given or withheld in Disclosing Party’s sole discretion; or</w:t>
      </w:r>
    </w:p>
    <w:p w14:paraId="41A893AE" w14:textId="77777777" w:rsidR="00E25B6D" w:rsidRPr="008A33B0" w:rsidRDefault="00E25B6D" w:rsidP="00E25B6D">
      <w:pPr>
        <w:spacing w:after="240"/>
        <w:ind w:left="1440" w:hanging="720"/>
      </w:pPr>
      <w:proofErr w:type="gramStart"/>
      <w:r w:rsidRPr="008A33B0">
        <w:t>(d)</w:t>
      </w:r>
      <w:r w:rsidRPr="008A33B0">
        <w:tab/>
      </w:r>
      <w:r>
        <w:t>For</w:t>
      </w:r>
      <w:proofErr w:type="gramEnd"/>
      <w:r>
        <w:t xml:space="preserve"> </w:t>
      </w:r>
      <w:r w:rsidRPr="008A33B0">
        <w:t>Protected Information</w:t>
      </w:r>
      <w:r>
        <w:t>, i</w:t>
      </w:r>
      <w:r w:rsidRPr="008A33B0">
        <w:t xml:space="preserve">f the Protected Information, before it is furnished to the Receiving Party, </w:t>
      </w:r>
      <w:r>
        <w:t>has been</w:t>
      </w:r>
      <w:r w:rsidRPr="008A33B0">
        <w:t xml:space="preserve"> </w:t>
      </w:r>
      <w:r>
        <w:t>disclosed to</w:t>
      </w:r>
      <w:r w:rsidRPr="008A33B0">
        <w:t xml:space="preserve"> the public</w:t>
      </w:r>
      <w:r>
        <w:t xml:space="preserve"> through lawful means</w:t>
      </w:r>
      <w:r w:rsidRPr="008A33B0">
        <w:t>; or</w:t>
      </w:r>
    </w:p>
    <w:p w14:paraId="7B365AF1" w14:textId="77777777" w:rsidR="00E25B6D" w:rsidRPr="008A33B0" w:rsidRDefault="00E25B6D" w:rsidP="00E25B6D">
      <w:pPr>
        <w:spacing w:after="240"/>
        <w:ind w:left="1440" w:hanging="720"/>
      </w:pPr>
      <w:r w:rsidRPr="008A33B0">
        <w:t>(e)</w:t>
      </w:r>
      <w:r w:rsidRPr="008A33B0">
        <w:tab/>
      </w:r>
      <w:r>
        <w:t xml:space="preserve">For </w:t>
      </w:r>
      <w:r w:rsidRPr="008A33B0">
        <w:t>Protected Information</w:t>
      </w:r>
      <w:r>
        <w:t>,</w:t>
      </w:r>
      <w:r w:rsidRPr="008A33B0">
        <w:t xml:space="preserve"> </w:t>
      </w:r>
      <w:r>
        <w:t>i</w:t>
      </w:r>
      <w:r w:rsidRPr="008A33B0">
        <w:t xml:space="preserve">f the Protected Information, after it is furnished to the Receiving Party, </w:t>
      </w:r>
      <w:r>
        <w:t>is disclosed to</w:t>
      </w:r>
      <w:r w:rsidRPr="008A33B0">
        <w:t xml:space="preserve"> the public other than </w:t>
      </w:r>
      <w:proofErr w:type="gramStart"/>
      <w:r w:rsidRPr="008A33B0">
        <w:t>as a result of</w:t>
      </w:r>
      <w:proofErr w:type="gramEnd"/>
      <w:r w:rsidRPr="008A33B0">
        <w:t xml:space="preserve"> a breach by the Receiving Party of its obligations under Section 1.3; or</w:t>
      </w:r>
    </w:p>
    <w:p w14:paraId="6F4BBC7E" w14:textId="77777777" w:rsidR="00E25B6D" w:rsidRPr="008A33B0" w:rsidRDefault="00E25B6D" w:rsidP="00E25B6D">
      <w:pPr>
        <w:spacing w:after="240"/>
        <w:ind w:left="1440" w:hanging="720"/>
      </w:pPr>
      <w:r w:rsidRPr="008A33B0">
        <w:t>(f)</w:t>
      </w:r>
      <w:r w:rsidRPr="008A33B0">
        <w:tab/>
        <w:t>If reasonably deemed by the disclosing Receiving Party to be required to be disclosed in connection with a dispute between the Receiving Party and the Disclosing Party, but the disclosing Receiving Party must make reasonable efforts to restrict public access to the disclosed Protected Information or ECEII by protective order, by aggregating information, or otherwise if reasonably possible; or</w:t>
      </w:r>
    </w:p>
    <w:p w14:paraId="478B322C" w14:textId="77777777" w:rsidR="00E25B6D" w:rsidRPr="008A33B0" w:rsidRDefault="00E25B6D" w:rsidP="00E25B6D">
      <w:pPr>
        <w:spacing w:after="240"/>
        <w:ind w:left="1440" w:hanging="720"/>
      </w:pPr>
      <w:r w:rsidRPr="008A33B0">
        <w:t>(g)</w:t>
      </w:r>
      <w:r w:rsidRPr="008A33B0">
        <w:tab/>
        <w:t xml:space="preserve">To a TSP or DSP engaged in the ERCOT Transmission Grid or Distribution System planning and operating activities, provided that the TSP or DSP has executed a confidentiality agreement </w:t>
      </w:r>
      <w:r>
        <w:t xml:space="preserve">with ERCOT </w:t>
      </w:r>
      <w:r w:rsidRPr="008A33B0">
        <w:t xml:space="preserve">with requirements substantially </w:t>
      </w:r>
      <w:proofErr w:type="gramStart"/>
      <w:r w:rsidRPr="008A33B0">
        <w:t>similar to</w:t>
      </w:r>
      <w:proofErr w:type="gramEnd"/>
      <w:r w:rsidRPr="008A33B0">
        <w:t xml:space="preserve"> those in Section 1.3</w:t>
      </w:r>
      <w:r>
        <w:t>.  ERCOT shall post on the ERCOT website a list of all TSPs and DSPs that have confidentiality agreements in effect with ERCOT</w:t>
      </w:r>
      <w:r w:rsidRPr="008A33B0">
        <w:t>; or</w:t>
      </w:r>
    </w:p>
    <w:p w14:paraId="42109A53" w14:textId="77777777" w:rsidR="00E25B6D" w:rsidRPr="006B2988" w:rsidRDefault="00E25B6D" w:rsidP="00E25B6D">
      <w:pPr>
        <w:spacing w:after="240"/>
        <w:ind w:left="1440" w:hanging="720"/>
      </w:pPr>
      <w:r w:rsidRPr="006B2988">
        <w:t>(h)</w:t>
      </w:r>
      <w:r w:rsidRPr="006B2988">
        <w:tab/>
        <w:t xml:space="preserve">For Protected Information, to a vendor or prospective vendor of goods and services to ERCOT or a TDSP, so long as such vendor or prospective vendor:  </w:t>
      </w:r>
    </w:p>
    <w:p w14:paraId="11FD41EA" w14:textId="77777777" w:rsidR="00E25B6D" w:rsidRPr="006B2988" w:rsidRDefault="00E25B6D" w:rsidP="00E25B6D">
      <w:pPr>
        <w:pStyle w:val="List2"/>
        <w:ind w:left="2160"/>
        <w:rPr>
          <w:szCs w:val="24"/>
        </w:rPr>
      </w:pPr>
      <w:r w:rsidRPr="006B2988">
        <w:rPr>
          <w:szCs w:val="24"/>
        </w:rPr>
        <w:t>(</w:t>
      </w:r>
      <w:proofErr w:type="spellStart"/>
      <w:r w:rsidRPr="006B2988">
        <w:rPr>
          <w:szCs w:val="24"/>
        </w:rPr>
        <w:t>i</w:t>
      </w:r>
      <w:proofErr w:type="spellEnd"/>
      <w:r w:rsidRPr="006B2988">
        <w:rPr>
          <w:szCs w:val="24"/>
        </w:rPr>
        <w:t>)</w:t>
      </w:r>
      <w:r w:rsidRPr="006B2988">
        <w:rPr>
          <w:szCs w:val="24"/>
        </w:rPr>
        <w:tab/>
        <w:t xml:space="preserve">Is not a Market Participant, except that ERCOT or the TDSP may disclose Protected Information to a vendor or prospective vendor that is </w:t>
      </w:r>
      <w:r>
        <w:rPr>
          <w:szCs w:val="24"/>
        </w:rPr>
        <w:t>registered solely as</w:t>
      </w:r>
      <w:r w:rsidRPr="006B2988">
        <w:rPr>
          <w:szCs w:val="24"/>
        </w:rPr>
        <w:t xml:space="preserve"> an Independent Market Information System Registered Entity (IMRE) to the extent appropriate for the vendor to carry out its responsibilities in such capacity or for the prospective vendor to engage in commercial discussions; and </w:t>
      </w:r>
    </w:p>
    <w:p w14:paraId="3BD666BB" w14:textId="77777777" w:rsidR="00E25B6D" w:rsidRPr="006B2988" w:rsidRDefault="00E25B6D" w:rsidP="00E25B6D">
      <w:pPr>
        <w:pStyle w:val="List2"/>
        <w:ind w:left="2160"/>
        <w:rPr>
          <w:szCs w:val="24"/>
        </w:rPr>
      </w:pPr>
      <w:r w:rsidRPr="006B2988">
        <w:rPr>
          <w:szCs w:val="24"/>
        </w:rPr>
        <w:t>(ii)</w:t>
      </w:r>
      <w:r w:rsidRPr="006B2988">
        <w:rPr>
          <w:szCs w:val="24"/>
        </w:rPr>
        <w:tab/>
        <w:t>Has executed a confidentiality agreement with requirements at least as restrictive as those in Section 1.3; or</w:t>
      </w:r>
    </w:p>
    <w:p w14:paraId="2B2FDAAB" w14:textId="77777777" w:rsidR="00E25B6D" w:rsidRDefault="00E25B6D" w:rsidP="00E25B6D">
      <w:pPr>
        <w:spacing w:after="240"/>
        <w:ind w:left="1440" w:hanging="720"/>
      </w:pPr>
      <w:r w:rsidRPr="006B2988">
        <w:t>(</w:t>
      </w:r>
      <w:proofErr w:type="spellStart"/>
      <w:r w:rsidRPr="006B2988">
        <w:t>i</w:t>
      </w:r>
      <w:proofErr w:type="spellEnd"/>
      <w:r w:rsidRPr="006B2988">
        <w:t>)</w:t>
      </w:r>
      <w:r w:rsidRPr="006B2988">
        <w:tab/>
        <w:t>For ECEII, to a vendor or prospective vendor of goods and services, so long as such vendor or prospective vendor has executed a confidentiality agreement with requirements at least as restrictive as those in Section 1.3; or</w:t>
      </w:r>
    </w:p>
    <w:p w14:paraId="65E49794" w14:textId="77777777" w:rsidR="00E25B6D" w:rsidRDefault="00E25B6D" w:rsidP="00E25B6D">
      <w:pPr>
        <w:spacing w:after="240"/>
        <w:ind w:left="1440" w:hanging="720"/>
      </w:pPr>
      <w:r>
        <w:lastRenderedPageBreak/>
        <w:t>(j)</w:t>
      </w:r>
      <w:r>
        <w:tab/>
        <w:t xml:space="preserve">For </w:t>
      </w:r>
      <w:r w:rsidRPr="006B2988">
        <w:t>Protected Information</w:t>
      </w:r>
      <w:r>
        <w:t xml:space="preserve">, to an ERCOT Research and Innovation (R&amp;I) Partner that has agreed to perform ERCOT Research and Innovation for ERCOT, so long as the ERCOT R&amp;I Partner: </w:t>
      </w:r>
    </w:p>
    <w:p w14:paraId="0D97F138" w14:textId="77777777" w:rsidR="00E25B6D" w:rsidRPr="006B2988" w:rsidRDefault="00E25B6D" w:rsidP="00E25B6D">
      <w:pPr>
        <w:pStyle w:val="List2"/>
        <w:ind w:left="2160"/>
        <w:rPr>
          <w:szCs w:val="24"/>
        </w:rPr>
      </w:pPr>
      <w:r w:rsidRPr="006B2988">
        <w:rPr>
          <w:szCs w:val="24"/>
        </w:rPr>
        <w:t>(</w:t>
      </w:r>
      <w:proofErr w:type="spellStart"/>
      <w:r w:rsidRPr="006B2988">
        <w:rPr>
          <w:szCs w:val="24"/>
        </w:rPr>
        <w:t>i</w:t>
      </w:r>
      <w:proofErr w:type="spellEnd"/>
      <w:r w:rsidRPr="006B2988">
        <w:rPr>
          <w:szCs w:val="24"/>
        </w:rPr>
        <w:t>)</w:t>
      </w:r>
      <w:r w:rsidRPr="006B2988">
        <w:rPr>
          <w:szCs w:val="24"/>
        </w:rPr>
        <w:tab/>
        <w:t xml:space="preserve">Is not a Market Participant, except that ERCOT may disclose Protected Information to </w:t>
      </w:r>
      <w:r>
        <w:rPr>
          <w:szCs w:val="24"/>
        </w:rPr>
        <w:t>an ERCOT R&amp;I Partner</w:t>
      </w:r>
      <w:r w:rsidRPr="006B2988">
        <w:rPr>
          <w:szCs w:val="24"/>
        </w:rPr>
        <w:t xml:space="preserve"> that </w:t>
      </w:r>
      <w:r w:rsidRPr="00241E45">
        <w:rPr>
          <w:szCs w:val="24"/>
        </w:rPr>
        <w:t>is registered solely</w:t>
      </w:r>
      <w:r>
        <w:rPr>
          <w:szCs w:val="24"/>
        </w:rPr>
        <w:t xml:space="preserve"> as</w:t>
      </w:r>
      <w:r w:rsidRPr="006B2988">
        <w:rPr>
          <w:szCs w:val="24"/>
        </w:rPr>
        <w:t xml:space="preserve"> </w:t>
      </w:r>
      <w:proofErr w:type="gramStart"/>
      <w:r w:rsidRPr="006B2988">
        <w:rPr>
          <w:szCs w:val="24"/>
        </w:rPr>
        <w:t>an</w:t>
      </w:r>
      <w:r>
        <w:rPr>
          <w:szCs w:val="24"/>
        </w:rPr>
        <w:t xml:space="preserve"> </w:t>
      </w:r>
      <w:r w:rsidRPr="006B2988">
        <w:rPr>
          <w:szCs w:val="24"/>
        </w:rPr>
        <w:t xml:space="preserve"> </w:t>
      </w:r>
      <w:r w:rsidRPr="006D759F">
        <w:rPr>
          <w:szCs w:val="24"/>
        </w:rPr>
        <w:t>Independent</w:t>
      </w:r>
      <w:proofErr w:type="gramEnd"/>
      <w:r w:rsidRPr="006D759F">
        <w:rPr>
          <w:szCs w:val="24"/>
        </w:rPr>
        <w:t xml:space="preserve"> Market Information System Registered Entity (IMRE)</w:t>
      </w:r>
      <w:r w:rsidRPr="006B2988">
        <w:rPr>
          <w:szCs w:val="24"/>
        </w:rPr>
        <w:t xml:space="preserve"> to the extent appropriate for the </w:t>
      </w:r>
      <w:r>
        <w:rPr>
          <w:szCs w:val="24"/>
        </w:rPr>
        <w:t>ERCOT R&amp;I Partner</w:t>
      </w:r>
      <w:r w:rsidRPr="006B2988">
        <w:rPr>
          <w:szCs w:val="24"/>
        </w:rPr>
        <w:t xml:space="preserve"> to carry out its responsibilities in such capacity; and </w:t>
      </w:r>
    </w:p>
    <w:p w14:paraId="190DACC4" w14:textId="77777777" w:rsidR="00E25B6D" w:rsidRPr="006B2988" w:rsidRDefault="00E25B6D" w:rsidP="00E25B6D">
      <w:pPr>
        <w:pStyle w:val="List2"/>
        <w:ind w:left="2160"/>
        <w:rPr>
          <w:szCs w:val="24"/>
        </w:rPr>
      </w:pPr>
      <w:r w:rsidRPr="006B2988">
        <w:rPr>
          <w:szCs w:val="24"/>
        </w:rPr>
        <w:t>(ii)</w:t>
      </w:r>
      <w:r w:rsidRPr="006B2988">
        <w:rPr>
          <w:szCs w:val="24"/>
        </w:rPr>
        <w:tab/>
        <w:t>Has executed a confidentiality agreement with requirements at least as restrictive as those in Section 1.3; or</w:t>
      </w:r>
    </w:p>
    <w:p w14:paraId="3CA99041" w14:textId="77777777" w:rsidR="00E25B6D" w:rsidRDefault="00E25B6D" w:rsidP="00E25B6D">
      <w:pPr>
        <w:spacing w:after="240"/>
        <w:ind w:left="1440" w:hanging="720"/>
      </w:pPr>
      <w:proofErr w:type="gramStart"/>
      <w:r>
        <w:t>(k)</w:t>
      </w:r>
      <w:r>
        <w:tab/>
      </w:r>
      <w:r w:rsidRPr="00BA3F29">
        <w:t>For</w:t>
      </w:r>
      <w:proofErr w:type="gramEnd"/>
      <w:r w:rsidRPr="00BA3F29">
        <w:t xml:space="preserve"> ECEII, to a</w:t>
      </w:r>
      <w:r>
        <w:t>n ERCOT R&amp;I Partner</w:t>
      </w:r>
      <w:r w:rsidRPr="00BA3F29">
        <w:t xml:space="preserve"> </w:t>
      </w:r>
      <w:r>
        <w:t>that has agreed to perform ERCOT Research and Innovation for ERCOT</w:t>
      </w:r>
      <w:r w:rsidRPr="00BA3F29">
        <w:t xml:space="preserve">, so long as such </w:t>
      </w:r>
      <w:r>
        <w:t>ERCOT R&amp;I Partner</w:t>
      </w:r>
      <w:r w:rsidRPr="00BA3F29">
        <w:t xml:space="preserve"> has executed a confidentiality agreement with requirements at least as restrictive as those in Section 1.3;</w:t>
      </w:r>
      <w:r>
        <w:t xml:space="preserve"> or</w:t>
      </w:r>
    </w:p>
    <w:p w14:paraId="500FD82B" w14:textId="77777777" w:rsidR="00E25B6D" w:rsidRPr="008A33B0" w:rsidRDefault="00E25B6D" w:rsidP="00E25B6D">
      <w:pPr>
        <w:spacing w:after="240"/>
        <w:ind w:left="1440" w:hanging="720"/>
      </w:pPr>
      <w:r w:rsidRPr="003A632B">
        <w:t>(</w:t>
      </w:r>
      <w:r>
        <w:t>l</w:t>
      </w:r>
      <w:r w:rsidRPr="003A632B">
        <w:t>)</w:t>
      </w:r>
      <w:r w:rsidRPr="003A632B">
        <w:tab/>
        <w:t>To</w:t>
      </w:r>
      <w:r>
        <w:t xml:space="preserve"> FERC,</w:t>
      </w:r>
      <w:r w:rsidRPr="003A632B">
        <w:t xml:space="preserve"> the North American Electric Reliability Corporation (NERC) or the NERC Regional Entity </w:t>
      </w:r>
      <w:r>
        <w:t>if requested under the authority of the Federal Power Act Section 215</w:t>
      </w:r>
      <w:r w:rsidRPr="003A632B">
        <w:t>, but any Receiving Party or Creating Party must make reasonable efforts to restrict public access to the disclosed Protected Information or ECEII</w:t>
      </w:r>
      <w:r>
        <w:t xml:space="preserve">.  This exception does not limit FERC’s, </w:t>
      </w:r>
      <w:proofErr w:type="gramStart"/>
      <w:r>
        <w:t>NERC’s</w:t>
      </w:r>
      <w:proofErr w:type="gramEnd"/>
      <w:r>
        <w:t>, or the NERC Regional Entity’s access to Protected Information or ECEII as it existed on September 1, 2024</w:t>
      </w:r>
      <w:r w:rsidRPr="003A632B">
        <w:t>; or</w:t>
      </w:r>
    </w:p>
    <w:p w14:paraId="0AE4B933" w14:textId="77777777" w:rsidR="00E25B6D" w:rsidRPr="008A33B0" w:rsidRDefault="00E25B6D" w:rsidP="00E25B6D">
      <w:pPr>
        <w:spacing w:after="240"/>
        <w:ind w:left="1440" w:hanging="720"/>
      </w:pPr>
      <w:proofErr w:type="gramStart"/>
      <w:r w:rsidRPr="008A33B0">
        <w:t>(</w:t>
      </w:r>
      <w:r>
        <w:t>m</w:t>
      </w:r>
      <w:r w:rsidRPr="008A33B0">
        <w:t>)</w:t>
      </w:r>
      <w:r w:rsidRPr="008A33B0">
        <w:tab/>
        <w:t>To</w:t>
      </w:r>
      <w:proofErr w:type="gramEnd"/>
      <w:r w:rsidRPr="008A33B0">
        <w:t xml:space="preserve"> ERCOT and its consultants, the IMM, </w:t>
      </w:r>
      <w:r>
        <w:t xml:space="preserve">the Reliability Monitor, </w:t>
      </w:r>
      <w:r w:rsidRPr="008A33B0">
        <w:t xml:space="preserve">and members of task forces and working groups of ERCOT, if engaged in performing analysis of abnormal system conditions, disturbances, unusual events, and abnormal system performance, or engaged in tasks involving ECEII for support of the ERCOT Transmission Grid.  Notwithstanding the foregoing sentence, task forces and working groups may not receive Ancillary Service Offer prices or other competitively sensitive price or cost information before expiration of its status as Protected Information, and each member of a task force or working group shall execute a confidentiality agreement with requirements substantially </w:t>
      </w:r>
      <w:proofErr w:type="gramStart"/>
      <w:r w:rsidRPr="008A33B0">
        <w:t>similar to</w:t>
      </w:r>
      <w:proofErr w:type="gramEnd"/>
      <w:r w:rsidRPr="008A33B0">
        <w:t xml:space="preserve"> those in Section 1.3, prior to receiving any Protected Information or ECEII.  Data to be disclosed under this exception to task forces and working groups must be limited to clearly defined periods surrounding the relevant conditions, events, or performance under review and must be limited in scope to information pertinent to the condition or events under review and may include the following:</w:t>
      </w:r>
    </w:p>
    <w:p w14:paraId="03A18943" w14:textId="77777777" w:rsidR="00E25B6D" w:rsidRPr="008A33B0" w:rsidRDefault="00E25B6D" w:rsidP="00E25B6D">
      <w:pPr>
        <w:pStyle w:val="List2"/>
        <w:ind w:left="2160"/>
        <w:rPr>
          <w:szCs w:val="24"/>
        </w:rPr>
      </w:pPr>
      <w:r w:rsidRPr="008A33B0">
        <w:rPr>
          <w:szCs w:val="24"/>
        </w:rPr>
        <w:t>(</w:t>
      </w:r>
      <w:proofErr w:type="spellStart"/>
      <w:r w:rsidRPr="008A33B0">
        <w:rPr>
          <w:szCs w:val="24"/>
        </w:rPr>
        <w:t>i</w:t>
      </w:r>
      <w:proofErr w:type="spellEnd"/>
      <w:r w:rsidRPr="008A33B0">
        <w:rPr>
          <w:szCs w:val="24"/>
        </w:rPr>
        <w:t>)</w:t>
      </w:r>
      <w:r w:rsidRPr="008A33B0">
        <w:rPr>
          <w:szCs w:val="24"/>
        </w:rPr>
        <w:tab/>
        <w:t xml:space="preserve">QSE Ancillary Service awards and deployments, in aggregate and by type of </w:t>
      </w:r>
      <w:proofErr w:type="gramStart"/>
      <w:r w:rsidRPr="008A33B0">
        <w:rPr>
          <w:szCs w:val="24"/>
        </w:rPr>
        <w:t>Resource;</w:t>
      </w:r>
      <w:proofErr w:type="gramEnd"/>
    </w:p>
    <w:p w14:paraId="671B7780" w14:textId="77777777" w:rsidR="00E25B6D" w:rsidRPr="008A33B0" w:rsidRDefault="00E25B6D" w:rsidP="00E25B6D">
      <w:pPr>
        <w:pStyle w:val="List2"/>
        <w:ind w:left="2160"/>
        <w:rPr>
          <w:szCs w:val="24"/>
        </w:rPr>
      </w:pPr>
      <w:r w:rsidRPr="008A33B0">
        <w:rPr>
          <w:szCs w:val="24"/>
        </w:rPr>
        <w:t>(ii)</w:t>
      </w:r>
      <w:r w:rsidRPr="008A33B0">
        <w:rPr>
          <w:szCs w:val="24"/>
        </w:rPr>
        <w:tab/>
        <w:t xml:space="preserve">Resource facility availability status, including the status of switching devices, auxiliary loads, and mechanical systems that had a material impact on Resource facility availability or an adverse impact on the transmission system </w:t>
      </w:r>
      <w:proofErr w:type="gramStart"/>
      <w:r w:rsidRPr="008A33B0">
        <w:rPr>
          <w:szCs w:val="24"/>
        </w:rPr>
        <w:t>operation;</w:t>
      </w:r>
      <w:proofErr w:type="gramEnd"/>
    </w:p>
    <w:p w14:paraId="23C45121" w14:textId="77777777" w:rsidR="00E25B6D" w:rsidRPr="008A33B0" w:rsidRDefault="00E25B6D" w:rsidP="00E25B6D">
      <w:pPr>
        <w:pStyle w:val="List2"/>
        <w:ind w:left="2160"/>
        <w:rPr>
          <w:szCs w:val="24"/>
        </w:rPr>
      </w:pPr>
      <w:r w:rsidRPr="008A33B0">
        <w:rPr>
          <w:szCs w:val="24"/>
        </w:rPr>
        <w:lastRenderedPageBreak/>
        <w:t>(iii)</w:t>
      </w:r>
      <w:r w:rsidRPr="008A33B0">
        <w:rPr>
          <w:szCs w:val="24"/>
        </w:rPr>
        <w:tab/>
        <w:t xml:space="preserve">Individual Resource information including Base Points, maximum/minimum generating capability, </w:t>
      </w:r>
      <w:proofErr w:type="gramStart"/>
      <w:r w:rsidRPr="008A33B0">
        <w:rPr>
          <w:szCs w:val="24"/>
        </w:rPr>
        <w:t>droop</w:t>
      </w:r>
      <w:proofErr w:type="gramEnd"/>
      <w:r w:rsidRPr="008A33B0">
        <w:rPr>
          <w:szCs w:val="24"/>
        </w:rPr>
        <w:t xml:space="preserve"> setting, real power output, and reactive </w:t>
      </w:r>
      <w:proofErr w:type="gramStart"/>
      <w:r w:rsidRPr="008A33B0">
        <w:rPr>
          <w:szCs w:val="24"/>
        </w:rPr>
        <w:t>output;</w:t>
      </w:r>
      <w:proofErr w:type="gramEnd"/>
    </w:p>
    <w:p w14:paraId="3D691A7B" w14:textId="77777777" w:rsidR="00E25B6D" w:rsidRPr="008A33B0" w:rsidRDefault="00E25B6D" w:rsidP="00E25B6D">
      <w:pPr>
        <w:pStyle w:val="List2"/>
        <w:ind w:left="2160"/>
        <w:rPr>
          <w:szCs w:val="24"/>
        </w:rPr>
      </w:pPr>
      <w:r w:rsidRPr="008A33B0">
        <w:rPr>
          <w:szCs w:val="24"/>
        </w:rPr>
        <w:t>(iv)</w:t>
      </w:r>
      <w:r w:rsidRPr="008A33B0">
        <w:rPr>
          <w:szCs w:val="24"/>
        </w:rPr>
        <w:tab/>
        <w:t xml:space="preserve">Resource protective device settings and </w:t>
      </w:r>
      <w:proofErr w:type="gramStart"/>
      <w:r w:rsidRPr="008A33B0">
        <w:rPr>
          <w:szCs w:val="24"/>
        </w:rPr>
        <w:t>status;</w:t>
      </w:r>
      <w:proofErr w:type="gramEnd"/>
    </w:p>
    <w:p w14:paraId="0429C312" w14:textId="77777777" w:rsidR="00E25B6D" w:rsidRPr="008A33B0" w:rsidRDefault="00E25B6D" w:rsidP="00E25B6D">
      <w:pPr>
        <w:pStyle w:val="List2"/>
        <w:ind w:left="2160"/>
        <w:rPr>
          <w:szCs w:val="24"/>
        </w:rPr>
      </w:pPr>
      <w:r w:rsidRPr="008A33B0">
        <w:rPr>
          <w:szCs w:val="24"/>
        </w:rPr>
        <w:t>(v)</w:t>
      </w:r>
      <w:r w:rsidRPr="008A33B0">
        <w:rPr>
          <w:szCs w:val="24"/>
        </w:rPr>
        <w:tab/>
        <w:t xml:space="preserve">Data from </w:t>
      </w:r>
      <w:proofErr w:type="gramStart"/>
      <w:r w:rsidRPr="008A33B0">
        <w:rPr>
          <w:szCs w:val="24"/>
        </w:rPr>
        <w:t>COPs;</w:t>
      </w:r>
      <w:proofErr w:type="gramEnd"/>
      <w:r w:rsidRPr="008A33B0">
        <w:rPr>
          <w:szCs w:val="24"/>
        </w:rPr>
        <w:t xml:space="preserve"> </w:t>
      </w:r>
    </w:p>
    <w:p w14:paraId="512D299C" w14:textId="77777777" w:rsidR="00E25B6D" w:rsidRPr="008A33B0" w:rsidRDefault="00E25B6D" w:rsidP="00E25B6D">
      <w:pPr>
        <w:pStyle w:val="List2"/>
        <w:ind w:left="2160"/>
        <w:rPr>
          <w:szCs w:val="24"/>
        </w:rPr>
      </w:pPr>
      <w:r w:rsidRPr="008A33B0">
        <w:rPr>
          <w:szCs w:val="24"/>
        </w:rPr>
        <w:t>(vi)</w:t>
      </w:r>
      <w:r w:rsidRPr="008A33B0">
        <w:rPr>
          <w:szCs w:val="24"/>
        </w:rPr>
        <w:tab/>
        <w:t>Resource Outage schedule information; and</w:t>
      </w:r>
    </w:p>
    <w:p w14:paraId="4CA2159F" w14:textId="77777777" w:rsidR="00E25B6D" w:rsidRPr="008A33B0" w:rsidRDefault="00E25B6D" w:rsidP="00E25B6D">
      <w:pPr>
        <w:pStyle w:val="List2"/>
        <w:ind w:left="2160"/>
        <w:rPr>
          <w:szCs w:val="24"/>
        </w:rPr>
      </w:pPr>
      <w:r w:rsidRPr="008A33B0">
        <w:rPr>
          <w:szCs w:val="24"/>
        </w:rPr>
        <w:t>(vii)</w:t>
      </w:r>
      <w:r w:rsidRPr="008A33B0">
        <w:rPr>
          <w:szCs w:val="24"/>
        </w:rPr>
        <w:tab/>
        <w:t>BSS test results and ERCOT’s Black Start plan, including individual Black Start Resource start-up procedures, cranking paths, and indi</w:t>
      </w:r>
      <w:r>
        <w:rPr>
          <w:szCs w:val="24"/>
        </w:rPr>
        <w:t xml:space="preserve">vidual TSP Black Start </w:t>
      </w:r>
      <w:proofErr w:type="gramStart"/>
      <w:r>
        <w:rPr>
          <w:szCs w:val="24"/>
        </w:rPr>
        <w:t>plans;</w:t>
      </w:r>
      <w:proofErr w:type="gramEnd"/>
    </w:p>
    <w:p w14:paraId="01244756" w14:textId="77777777" w:rsidR="00E25B6D" w:rsidRDefault="00E25B6D" w:rsidP="00E25B6D">
      <w:pPr>
        <w:spacing w:after="240"/>
        <w:ind w:left="1440" w:hanging="720"/>
      </w:pPr>
      <w:r w:rsidRPr="008A33B0">
        <w:t>(</w:t>
      </w:r>
      <w:r>
        <w:t>n</w:t>
      </w:r>
      <w:r w:rsidRPr="008A33B0">
        <w:t>)</w:t>
      </w:r>
      <w:r w:rsidRPr="008A33B0">
        <w:tab/>
        <w:t>To the CFTC if requested from ERCOT by the CFTC as part of an investigation or regulatory inquiry authorized pursuant to the Commodity Exchange Act and the CFTC’s regulations or if required to be submitted to the CFTC pursuant to any other law, provided that ERCOT, as the Receiving Party or Creating Party, must timely submit a written request for confidential treatment in accordance with the CFTC’s regulations or other applicable law</w:t>
      </w:r>
      <w:r>
        <w:t xml:space="preserve">; </w:t>
      </w:r>
    </w:p>
    <w:p w14:paraId="67D16829" w14:textId="77777777" w:rsidR="00E25B6D" w:rsidRPr="00A234B7" w:rsidRDefault="00E25B6D" w:rsidP="00E25B6D">
      <w:pPr>
        <w:pStyle w:val="List2"/>
      </w:pPr>
      <w:r w:rsidRPr="00EB1157">
        <w:t>(</w:t>
      </w:r>
      <w:r>
        <w:t>o</w:t>
      </w:r>
      <w:r w:rsidRPr="00EB1157">
        <w:t>)</w:t>
      </w:r>
      <w:r w:rsidRPr="00EB1157">
        <w:tab/>
      </w:r>
      <w:r>
        <w:t>To a Governmental Cybersecurity Oversight Agency regarding</w:t>
      </w:r>
      <w:r w:rsidRPr="00EB1157">
        <w:t xml:space="preserve"> a </w:t>
      </w:r>
      <w:r>
        <w:t>Cybersecurity</w:t>
      </w:r>
      <w:r w:rsidRPr="00EB1157">
        <w:t xml:space="preserve"> Incident, if ERCOT is the Receiving Party, and disclosure of Protected Information is made </w:t>
      </w:r>
      <w:r w:rsidRPr="00DD7E7F">
        <w:t>to a Governmental Cybersecurity Oversight Agency o</w:t>
      </w:r>
      <w:r>
        <w:t xml:space="preserve">r delegated entity </w:t>
      </w:r>
      <w:r w:rsidRPr="00EB1157">
        <w:t>for the purpose of ensuring the safety and/or security of the ERCOT System or ERCOT</w:t>
      </w:r>
      <w:r>
        <w:t>’s ability to perform the functions of an independent organization under PURA; or</w:t>
      </w:r>
    </w:p>
    <w:p w14:paraId="6795D665" w14:textId="77777777" w:rsidR="00E25B6D" w:rsidRPr="009C4D8B" w:rsidRDefault="00E25B6D" w:rsidP="00E25B6D">
      <w:pPr>
        <w:spacing w:after="240"/>
        <w:ind w:left="1440" w:hanging="720"/>
      </w:pPr>
      <w:r w:rsidRPr="009C4D8B">
        <w:t>(</w:t>
      </w:r>
      <w:r>
        <w:t>p</w:t>
      </w:r>
      <w:r w:rsidRPr="009C4D8B">
        <w:t>)</w:t>
      </w:r>
      <w:r w:rsidRPr="009C4D8B">
        <w:tab/>
        <w:t xml:space="preserve">Incidentally as part of a tour of the ERCOT control room provided to persons determined by ERCOT to be eligible to participate in the tour.  Prior to accessing the ERCOT control room, such persons must sign a nondisclosure agreement required by ERCOT and comply with the screening and other requirements provided in a policy adopted by ERCOT security.  The policy will include a prohibition against taking photographs or recordings of Protected Information or ECEII.  This subsection does not apply to a person who is a director, officer, employee, agent, representative, contractor, or consultant of a Market Participant that is registered with ERCOT as one or more of the following registration types: Resource Entity, QSE, LSE, or CRR Account Holder. </w:t>
      </w:r>
    </w:p>
    <w:p w14:paraId="7A4EBC67" w14:textId="77777777" w:rsidR="00E25B6D" w:rsidRPr="008A33B0" w:rsidRDefault="00E25B6D" w:rsidP="00E25B6D">
      <w:pPr>
        <w:pStyle w:val="BodyTextNumbered"/>
        <w:rPr>
          <w:szCs w:val="24"/>
        </w:rPr>
      </w:pPr>
      <w:r w:rsidRPr="00624CFA">
        <w:rPr>
          <w:szCs w:val="24"/>
        </w:rPr>
        <w:t>(2)</w:t>
      </w:r>
      <w:r w:rsidRPr="008A33B0">
        <w:rPr>
          <w:szCs w:val="24"/>
        </w:rPr>
        <w:tab/>
      </w:r>
      <w:r w:rsidRPr="008A33B0">
        <w:rPr>
          <w:szCs w:val="24"/>
          <w:lang w:val="en-US"/>
        </w:rPr>
        <w:t>Protected I</w:t>
      </w:r>
      <w:proofErr w:type="spellStart"/>
      <w:r w:rsidRPr="008A33B0">
        <w:rPr>
          <w:szCs w:val="24"/>
        </w:rPr>
        <w:t>nformation</w:t>
      </w:r>
      <w:proofErr w:type="spellEnd"/>
      <w:r w:rsidRPr="008A33B0">
        <w:rPr>
          <w:szCs w:val="24"/>
        </w:rPr>
        <w:t xml:space="preserve"> may not be disclosed to other Market Participants prior to ten days following the Operating Day under review</w:t>
      </w:r>
      <w:r>
        <w:rPr>
          <w:szCs w:val="24"/>
          <w:lang w:val="en-US"/>
        </w:rPr>
        <w:t>, except as permitted in paragraph (1)(n) above</w:t>
      </w:r>
      <w:r w:rsidRPr="008A33B0">
        <w:rPr>
          <w:szCs w:val="24"/>
        </w:rPr>
        <w:t>.</w:t>
      </w:r>
    </w:p>
    <w:p w14:paraId="399EA1D8" w14:textId="77777777" w:rsidR="00E25B6D" w:rsidRPr="008A33B0" w:rsidRDefault="00E25B6D" w:rsidP="00E25B6D">
      <w:pPr>
        <w:pStyle w:val="BodyTextNumbered"/>
        <w:rPr>
          <w:szCs w:val="24"/>
          <w:lang w:val="en-US"/>
        </w:rPr>
      </w:pPr>
      <w:r w:rsidRPr="008A33B0">
        <w:rPr>
          <w:szCs w:val="24"/>
          <w:lang w:val="en-US"/>
        </w:rPr>
        <w:t>(3)</w:t>
      </w:r>
      <w:r w:rsidRPr="008A33B0">
        <w:rPr>
          <w:szCs w:val="24"/>
          <w:lang w:val="en-US"/>
        </w:rPr>
        <w:tab/>
        <w:t xml:space="preserve">ERCOT may </w:t>
      </w:r>
      <w:proofErr w:type="gramStart"/>
      <w:r w:rsidRPr="008A33B0">
        <w:rPr>
          <w:szCs w:val="24"/>
          <w:lang w:val="en-US"/>
        </w:rPr>
        <w:t>disclose, and</w:t>
      </w:r>
      <w:proofErr w:type="gramEnd"/>
      <w:r w:rsidRPr="008A33B0">
        <w:rPr>
          <w:szCs w:val="24"/>
          <w:lang w:val="en-US"/>
        </w:rPr>
        <w:t xml:space="preserve"> may authorize a Receiving Party or Creating Party to disclose, ECEII to the public or to any person under the provisions of this paragraph</w:t>
      </w:r>
      <w:r>
        <w:rPr>
          <w:szCs w:val="24"/>
          <w:lang w:val="en-US"/>
        </w:rPr>
        <w:t xml:space="preserve">, except for ECEII otherwise protected from disclosure pursuant to </w:t>
      </w:r>
      <w:r w:rsidRPr="008A33B0">
        <w:rPr>
          <w:szCs w:val="24"/>
        </w:rPr>
        <w:t>law, regulation, or order</w:t>
      </w:r>
      <w:r w:rsidRPr="008A33B0">
        <w:rPr>
          <w:szCs w:val="24"/>
          <w:lang w:val="en-US"/>
        </w:rPr>
        <w:t xml:space="preserve">. </w:t>
      </w:r>
    </w:p>
    <w:p w14:paraId="15B3C100" w14:textId="77777777" w:rsidR="00E25B6D" w:rsidRPr="008A33B0" w:rsidRDefault="00E25B6D" w:rsidP="00E25B6D">
      <w:pPr>
        <w:spacing w:after="240"/>
        <w:ind w:left="1440" w:hanging="720"/>
      </w:pPr>
      <w:r w:rsidRPr="008A33B0">
        <w:lastRenderedPageBreak/>
        <w:t>(a)</w:t>
      </w:r>
      <w:r w:rsidRPr="008A33B0">
        <w:tab/>
        <w:t>ERCOT may propose to disclose ECEII</w:t>
      </w:r>
      <w:r>
        <w:t xml:space="preserve"> that is not otherwise protected from disclosure pursuant to law, regulation, or order</w:t>
      </w:r>
      <w:r w:rsidRPr="008A33B0">
        <w:t xml:space="preserve">.  Any Receiving Party or Creating Party other than ERCOT may request ERCOT authorization to disclose </w:t>
      </w:r>
      <w:r>
        <w:t xml:space="preserve">such </w:t>
      </w:r>
      <w:r w:rsidRPr="008A33B0">
        <w:t>ECEII.</w:t>
      </w:r>
    </w:p>
    <w:p w14:paraId="2BFFD533" w14:textId="77777777" w:rsidR="00E25B6D" w:rsidRPr="008A33B0" w:rsidRDefault="00E25B6D" w:rsidP="00E25B6D">
      <w:pPr>
        <w:pStyle w:val="List2"/>
        <w:ind w:left="2160"/>
        <w:rPr>
          <w:szCs w:val="24"/>
        </w:rPr>
      </w:pPr>
      <w:r w:rsidRPr="008A33B0">
        <w:rPr>
          <w:szCs w:val="24"/>
        </w:rPr>
        <w:t>(</w:t>
      </w:r>
      <w:proofErr w:type="spellStart"/>
      <w:r w:rsidRPr="008A33B0">
        <w:rPr>
          <w:szCs w:val="24"/>
        </w:rPr>
        <w:t>i</w:t>
      </w:r>
      <w:proofErr w:type="spellEnd"/>
      <w:r w:rsidRPr="008A33B0">
        <w:rPr>
          <w:szCs w:val="24"/>
        </w:rPr>
        <w:t>)</w:t>
      </w:r>
      <w:r w:rsidRPr="008A33B0">
        <w:rPr>
          <w:szCs w:val="24"/>
        </w:rPr>
        <w:tab/>
        <w:t xml:space="preserve">ERCOT may propose to disclose ECEII </w:t>
      </w:r>
      <w:r>
        <w:rPr>
          <w:szCs w:val="24"/>
        </w:rPr>
        <w:t>that is not otherwise protected from disclosure pursuant to law, regulation, or order</w:t>
      </w:r>
      <w:r w:rsidRPr="008A33B0">
        <w:rPr>
          <w:szCs w:val="24"/>
        </w:rPr>
        <w:t xml:space="preserve"> if it determines that the public benefit of the proposed disclosure of ECEII outweighs the potential harm resulting from the disclosure</w:t>
      </w:r>
      <w:r>
        <w:rPr>
          <w:szCs w:val="24"/>
        </w:rPr>
        <w:t xml:space="preserve">. </w:t>
      </w:r>
      <w:r w:rsidRPr="008A33B0">
        <w:rPr>
          <w:szCs w:val="24"/>
        </w:rPr>
        <w:t xml:space="preserve"> ERCOT shall issue a Market Notice regarding ERCOT’s intent to disclose the ECEII, subject to objection as further provided in paragraph (c) below. </w:t>
      </w:r>
    </w:p>
    <w:p w14:paraId="10A2C1D9" w14:textId="77777777" w:rsidR="00E25B6D" w:rsidRPr="008A33B0" w:rsidRDefault="00E25B6D" w:rsidP="00E25B6D">
      <w:pPr>
        <w:pStyle w:val="List2"/>
        <w:ind w:left="2160"/>
        <w:rPr>
          <w:szCs w:val="24"/>
        </w:rPr>
      </w:pPr>
      <w:r w:rsidRPr="008A33B0">
        <w:rPr>
          <w:szCs w:val="24"/>
        </w:rPr>
        <w:t>(ii)</w:t>
      </w:r>
      <w:r w:rsidRPr="008A33B0">
        <w:rPr>
          <w:szCs w:val="24"/>
        </w:rPr>
        <w:tab/>
        <w:t xml:space="preserve">A request by a Receiving Party or Creating Party other than ERCOT for authorization to disclose ECEII shall be submitted by e-mail to ERCOT’s General Counsel.  If </w:t>
      </w:r>
      <w:r>
        <w:rPr>
          <w:szCs w:val="24"/>
        </w:rPr>
        <w:t>the ECEII is not otherwise protected from disclosure pursuant to law, regulation, or order, and</w:t>
      </w:r>
      <w:r w:rsidRPr="008A33B0">
        <w:rPr>
          <w:szCs w:val="24"/>
        </w:rPr>
        <w:t xml:space="preserve"> ERCOT determines that the public benefit of the proposed disclosure of ECEII outweighs the potential harm resulting from the disclosure, ERCOT shall issue a Market Notice authorizing the ECEII to be disclosed, subject to objection as further provided in paragraph (c) below.  ERCOT shall make such a determination no later than five Business Days following the date it receives the request.</w:t>
      </w:r>
    </w:p>
    <w:p w14:paraId="4EF35DC6" w14:textId="77777777" w:rsidR="00E25B6D" w:rsidRPr="008A33B0" w:rsidRDefault="00E25B6D" w:rsidP="00E25B6D">
      <w:pPr>
        <w:spacing w:after="240"/>
        <w:ind w:left="1440" w:hanging="720"/>
      </w:pPr>
      <w:r w:rsidRPr="008A33B0">
        <w:t>(b)</w:t>
      </w:r>
      <w:r w:rsidRPr="008A33B0">
        <w:tab/>
        <w:t>The Market Notice issued pursuant to paragraph (a)(</w:t>
      </w:r>
      <w:proofErr w:type="spellStart"/>
      <w:r w:rsidRPr="008A33B0">
        <w:t>i</w:t>
      </w:r>
      <w:proofErr w:type="spellEnd"/>
      <w:r w:rsidRPr="008A33B0">
        <w:t xml:space="preserve">) or (ii) above shall identify the ECEII to be disclosed; the party requesting the disclosure; the public benefit justifying the proposed disclosure; the date on which the information may be disclosed, which shall be no sooner than five Business Days following the date of the Market Notice; and, if the proposed disclosure is not </w:t>
      </w:r>
      <w:r>
        <w:t xml:space="preserve">to the </w:t>
      </w:r>
      <w:r w:rsidRPr="008A33B0">
        <w:t xml:space="preserve">public, the persons to whom ECEII would be disclosed.  The authorization shall be effective unless a Market Participant submits an objection pursuant to paragraph (c) below.  </w:t>
      </w:r>
    </w:p>
    <w:p w14:paraId="69615AC1" w14:textId="77777777" w:rsidR="00E25B6D" w:rsidRPr="008A33B0" w:rsidRDefault="00E25B6D" w:rsidP="00E25B6D">
      <w:pPr>
        <w:spacing w:after="240"/>
        <w:ind w:left="1440" w:hanging="720"/>
      </w:pPr>
      <w:r w:rsidRPr="008A33B0">
        <w:t>(c)</w:t>
      </w:r>
      <w:r w:rsidRPr="008A33B0">
        <w:tab/>
        <w:t xml:space="preserve">Any Market Participant may submit written objections to the proposed disclosure.  Such objections shall be submitted by e-mail to ERCOT’s General Counsel no later than the end of the fourth Business Day following the issuance of the Market Notice described in paragraph (b) above.  Failure to object to the proposed allowance of ECEII disclosure pursuant to this paragraph shall constitute a waiver of any such objection for all purposes.  ERCOT shall provide notice of the objection to the party requesting authorization to disclose ECEII no later than the end of the Business Day following receipt of the objection.  The party requesting authorization to disclose ECEII shall not disclose the ECEII if it has been notified of any objection pursuant to this paragraph unless and until ERCOT issues a second Market Notice authorizing disclosure, as provided in paragraph (d) below.  </w:t>
      </w:r>
    </w:p>
    <w:p w14:paraId="56E3988C" w14:textId="77777777" w:rsidR="00E25B6D" w:rsidRPr="008A33B0" w:rsidRDefault="00E25B6D" w:rsidP="00E25B6D">
      <w:pPr>
        <w:spacing w:after="240"/>
        <w:ind w:left="1440" w:hanging="720"/>
      </w:pPr>
      <w:r w:rsidRPr="008A33B0">
        <w:t>(d)</w:t>
      </w:r>
      <w:r w:rsidRPr="008A33B0">
        <w:tab/>
        <w:t xml:space="preserve">If one or more objections to disclosure </w:t>
      </w:r>
      <w:proofErr w:type="gramStart"/>
      <w:r w:rsidRPr="008A33B0">
        <w:t>is</w:t>
      </w:r>
      <w:proofErr w:type="gramEnd"/>
      <w:r w:rsidRPr="008A33B0">
        <w:t xml:space="preserve"> submitted pursuant to paragraph (c) above, ERCOT shall issue a second Market Notice describing each such objection and stating whether the objection affects ERCOT’s determination as to the proposed disclosure of ECEII.  If ERCOT determines that the ECEII should still </w:t>
      </w:r>
      <w:r w:rsidRPr="008A33B0">
        <w:lastRenderedPageBreak/>
        <w:t xml:space="preserve">be disclosed notwithstanding these objections, the second Market Notice shall establish the date on which the ECEII may be disclosed, which shall be no sooner than the fifth Business Day following the issuance of the second Market Notice.  </w:t>
      </w:r>
      <w:r w:rsidRPr="003D74FE">
        <w:t>ERCOT’s determination in the second Market Notice is a final decision that may be challenged at the PUCT without using the processes described in Section 20, Alternative Dispute Resolution</w:t>
      </w:r>
      <w:r>
        <w:t xml:space="preserve"> Procedure and Procedure for Return of Settlement Funds</w:t>
      </w:r>
      <w:r w:rsidRPr="003D74FE">
        <w:t>.</w:t>
      </w:r>
      <w:r w:rsidRPr="008A33B0">
        <w:t xml:space="preserve">  If ERCOT authorizes a non-public disclosure of ECEII, the party disclosing the ECEII shall require each recipient of ECEII to </w:t>
      </w:r>
      <w:r w:rsidRPr="00482E8A">
        <w:t>enter into a nondisclosure agreement that includes the restrictions against disclosure described in Section</w:t>
      </w:r>
      <w:r w:rsidRPr="008A33B0">
        <w:t xml:space="preserve"> 1.3.2</w:t>
      </w:r>
      <w:r>
        <w:t xml:space="preserve">, </w:t>
      </w:r>
      <w:r w:rsidRPr="00FA4237">
        <w:t>ERCOT Critical Energy Infrastructure Information</w:t>
      </w:r>
      <w:r>
        <w:t>,</w:t>
      </w:r>
      <w:r w:rsidRPr="008A33B0">
        <w:t xml:space="preserve"> as a condition for obtaining the ECEII.</w:t>
      </w:r>
    </w:p>
    <w:p w14:paraId="7460050E" w14:textId="77777777" w:rsidR="00E25B6D" w:rsidRDefault="00E25B6D" w:rsidP="00E25B6D">
      <w:pPr>
        <w:spacing w:after="240"/>
        <w:ind w:left="1440" w:hanging="720"/>
      </w:pPr>
      <w:r w:rsidRPr="008A33B0">
        <w:t>(e)</w:t>
      </w:r>
      <w:r w:rsidRPr="008A33B0">
        <w:tab/>
        <w:t>Notwithstanding anything in this Section, ERCOT may disclose ECEII to any federal</w:t>
      </w:r>
      <w:r>
        <w:t>,</w:t>
      </w:r>
      <w:r w:rsidRPr="008A33B0">
        <w:t xml:space="preserve"> state </w:t>
      </w:r>
      <w:r>
        <w:t xml:space="preserve">or local </w:t>
      </w:r>
      <w:r w:rsidRPr="008A33B0">
        <w:t xml:space="preserve">government official without issuing a Market Notice if ERCOT determines that such disclosure is necessary to facilitate the government official’s public duties and that the delay associated with providing the Notice otherwise required by this paragraph </w:t>
      </w:r>
      <w:r>
        <w:t xml:space="preserve">(3) </w:t>
      </w:r>
      <w:r w:rsidRPr="008A33B0">
        <w:t xml:space="preserve">would impair that government official’s ability to take action to address a public emergency.  </w:t>
      </w:r>
      <w:r>
        <w:t>A</w:t>
      </w:r>
      <w:r w:rsidRPr="008A33B0">
        <w:t>s soon as practicable, but no later than 24 hours following the disclosure</w:t>
      </w:r>
      <w:r>
        <w:t>:</w:t>
      </w:r>
    </w:p>
    <w:p w14:paraId="22AECDE4" w14:textId="77777777" w:rsidR="00E25B6D" w:rsidRPr="00DE5FAB" w:rsidRDefault="00E25B6D" w:rsidP="00E25B6D">
      <w:pPr>
        <w:pStyle w:val="List2"/>
        <w:ind w:left="2160"/>
        <w:rPr>
          <w:szCs w:val="24"/>
        </w:rPr>
      </w:pPr>
      <w:r w:rsidRPr="00DE5FAB">
        <w:rPr>
          <w:szCs w:val="24"/>
        </w:rPr>
        <w:t>(</w:t>
      </w:r>
      <w:proofErr w:type="spellStart"/>
      <w:r w:rsidRPr="00DE5FAB">
        <w:rPr>
          <w:szCs w:val="24"/>
        </w:rPr>
        <w:t>i</w:t>
      </w:r>
      <w:proofErr w:type="spellEnd"/>
      <w:r w:rsidRPr="00DE5FAB">
        <w:rPr>
          <w:szCs w:val="24"/>
        </w:rPr>
        <w:t>)</w:t>
      </w:r>
      <w:r w:rsidRPr="00DE5FAB">
        <w:rPr>
          <w:szCs w:val="24"/>
        </w:rPr>
        <w:tab/>
        <w:t>ERCOT shall provide Notice to the Disclosing Party and all Market Participants materially impacted by the disclosure; and</w:t>
      </w:r>
    </w:p>
    <w:p w14:paraId="271D7B92" w14:textId="77777777" w:rsidR="00E25B6D" w:rsidRPr="00DE5FAB" w:rsidRDefault="00E25B6D" w:rsidP="00E25B6D">
      <w:pPr>
        <w:pStyle w:val="List2"/>
        <w:ind w:left="2160"/>
        <w:rPr>
          <w:szCs w:val="24"/>
        </w:rPr>
      </w:pPr>
      <w:r w:rsidRPr="00DE5FAB">
        <w:rPr>
          <w:szCs w:val="24"/>
        </w:rPr>
        <w:t>(ii)</w:t>
      </w:r>
      <w:r w:rsidRPr="00DE5FAB">
        <w:rPr>
          <w:szCs w:val="24"/>
        </w:rPr>
        <w:tab/>
        <w:t>ERCOT shall issue a Market Notice describing the disclosure, unless ERCOT determines that such a Notice could jeopardize public safety or welfare, in which case no Notice is required.</w:t>
      </w:r>
    </w:p>
    <w:p w14:paraId="311A5E6A" w14:textId="77777777" w:rsidR="00E25B6D" w:rsidRDefault="00E25B6D" w:rsidP="00E25B6D">
      <w:pPr>
        <w:pStyle w:val="List2"/>
        <w:ind w:left="2160"/>
        <w:rPr>
          <w:szCs w:val="24"/>
        </w:rPr>
      </w:pPr>
      <w:r w:rsidRPr="00DE5FAB">
        <w:rPr>
          <w:szCs w:val="24"/>
        </w:rPr>
        <w:t>(iii)</w:t>
      </w:r>
      <w:r w:rsidRPr="00DE5FAB">
        <w:rPr>
          <w:szCs w:val="24"/>
        </w:rPr>
        <w:tab/>
        <w:t xml:space="preserve">Each Disclosing Party, other than ERCOT, shall provide </w:t>
      </w:r>
      <w:r>
        <w:rPr>
          <w:szCs w:val="24"/>
        </w:rPr>
        <w:t>N</w:t>
      </w:r>
      <w:r w:rsidRPr="00DE5FAB">
        <w:rPr>
          <w:szCs w:val="24"/>
        </w:rPr>
        <w:t xml:space="preserve">otice to </w:t>
      </w:r>
      <w:r>
        <w:rPr>
          <w:szCs w:val="24"/>
        </w:rPr>
        <w:t>each</w:t>
      </w:r>
      <w:r w:rsidRPr="00DE5FAB">
        <w:rPr>
          <w:szCs w:val="24"/>
        </w:rPr>
        <w:t xml:space="preserve"> Creating Part</w:t>
      </w:r>
      <w:r>
        <w:rPr>
          <w:szCs w:val="24"/>
        </w:rPr>
        <w:t>y</w:t>
      </w:r>
      <w:r w:rsidRPr="00DE5FAB">
        <w:rPr>
          <w:szCs w:val="24"/>
        </w:rPr>
        <w:t xml:space="preserve"> whose information has been disclosed pursuant to this </w:t>
      </w:r>
      <w:r>
        <w:rPr>
          <w:szCs w:val="24"/>
        </w:rPr>
        <w:t>paragraph (e)</w:t>
      </w:r>
      <w:r w:rsidRPr="00DE5FAB">
        <w:rPr>
          <w:szCs w:val="24"/>
        </w:rPr>
        <w:t>.</w:t>
      </w:r>
    </w:p>
    <w:p w14:paraId="5BA4E232" w14:textId="77777777" w:rsidR="00E25B6D" w:rsidRDefault="00E25B6D" w:rsidP="00E25B6D">
      <w:pPr>
        <w:spacing w:after="240"/>
        <w:ind w:left="1440" w:hanging="720"/>
      </w:pPr>
      <w:r w:rsidRPr="008A33B0">
        <w:t>(</w:t>
      </w:r>
      <w:r>
        <w:t>f</w:t>
      </w:r>
      <w:r w:rsidRPr="008A33B0">
        <w:t>)</w:t>
      </w:r>
      <w:r w:rsidRPr="008A33B0">
        <w:tab/>
        <w:t xml:space="preserve">Notwithstanding anything in this Section, </w:t>
      </w:r>
      <w:r>
        <w:t>a</w:t>
      </w:r>
      <w:r w:rsidRPr="008A33B0">
        <w:t>ny Receiving Party or Creating Party other than ERCOT may disclose ECEII to any federal</w:t>
      </w:r>
      <w:r>
        <w:t>,</w:t>
      </w:r>
      <w:r w:rsidRPr="008A33B0">
        <w:t xml:space="preserve"> state </w:t>
      </w:r>
      <w:r>
        <w:t xml:space="preserve">or local </w:t>
      </w:r>
      <w:r w:rsidRPr="008A33B0">
        <w:t xml:space="preserve">government official without </w:t>
      </w:r>
      <w:r>
        <w:t xml:space="preserve">requesting prior authorization from ERCOT </w:t>
      </w:r>
      <w:r w:rsidRPr="008A33B0">
        <w:t xml:space="preserve">if </w:t>
      </w:r>
      <w:r>
        <w:t xml:space="preserve">the </w:t>
      </w:r>
      <w:r w:rsidRPr="008A33B0">
        <w:t>Receiving Party or Creating Party</w:t>
      </w:r>
      <w:r>
        <w:t xml:space="preserve"> </w:t>
      </w:r>
      <w:r w:rsidRPr="008A33B0">
        <w:t xml:space="preserve">determines that such disclosure is necessary to facilitate the government official’s public duties and that the delay associated with </w:t>
      </w:r>
      <w:r>
        <w:t xml:space="preserve">requesting prior ERCOT authorization as </w:t>
      </w:r>
      <w:r w:rsidRPr="008A33B0">
        <w:t xml:space="preserve">otherwise required by this paragraph </w:t>
      </w:r>
      <w:r>
        <w:t xml:space="preserve">(3) </w:t>
      </w:r>
      <w:r w:rsidRPr="008A33B0">
        <w:t xml:space="preserve">would impair that government official’s ability to take action to address a public emergency.  </w:t>
      </w:r>
    </w:p>
    <w:p w14:paraId="5F868243" w14:textId="77777777" w:rsidR="00E25B6D" w:rsidRDefault="00E25B6D" w:rsidP="00E25B6D">
      <w:pPr>
        <w:pStyle w:val="List2"/>
        <w:ind w:left="2160"/>
        <w:rPr>
          <w:szCs w:val="24"/>
        </w:rPr>
      </w:pPr>
      <w:r>
        <w:rPr>
          <w:szCs w:val="24"/>
        </w:rPr>
        <w:t>(</w:t>
      </w:r>
      <w:proofErr w:type="spellStart"/>
      <w:r>
        <w:rPr>
          <w:szCs w:val="24"/>
        </w:rPr>
        <w:t>i</w:t>
      </w:r>
      <w:proofErr w:type="spellEnd"/>
      <w:r>
        <w:rPr>
          <w:szCs w:val="24"/>
        </w:rPr>
        <w:t>)</w:t>
      </w:r>
      <w:r>
        <w:rPr>
          <w:szCs w:val="24"/>
        </w:rPr>
        <w:tab/>
        <w:t xml:space="preserve">The </w:t>
      </w:r>
      <w:r w:rsidRPr="008A33B0">
        <w:rPr>
          <w:szCs w:val="24"/>
        </w:rPr>
        <w:t xml:space="preserve">Receiving Party or Creating Party </w:t>
      </w:r>
      <w:r>
        <w:rPr>
          <w:szCs w:val="24"/>
        </w:rPr>
        <w:t xml:space="preserve">shall provide Notice to </w:t>
      </w:r>
      <w:proofErr w:type="gramStart"/>
      <w:r>
        <w:rPr>
          <w:szCs w:val="24"/>
        </w:rPr>
        <w:t>ERCOT</w:t>
      </w:r>
      <w:proofErr w:type="gramEnd"/>
      <w:r>
        <w:rPr>
          <w:szCs w:val="24"/>
        </w:rPr>
        <w:t xml:space="preserve"> and all Market Participants materially impacted by the disclosure </w:t>
      </w:r>
      <w:r w:rsidRPr="008A33B0">
        <w:rPr>
          <w:szCs w:val="24"/>
        </w:rPr>
        <w:t>as soon as practicable, but no later than 24 hours following the disclosure</w:t>
      </w:r>
      <w:r>
        <w:rPr>
          <w:szCs w:val="24"/>
        </w:rPr>
        <w:t>.</w:t>
      </w:r>
    </w:p>
    <w:p w14:paraId="464025F9" w14:textId="77777777" w:rsidR="00E25B6D" w:rsidRDefault="00E25B6D" w:rsidP="00E25B6D">
      <w:pPr>
        <w:pStyle w:val="List2"/>
        <w:ind w:left="2160"/>
      </w:pPr>
      <w:r>
        <w:rPr>
          <w:szCs w:val="24"/>
        </w:rPr>
        <w:t>(ii)</w:t>
      </w:r>
      <w:r>
        <w:rPr>
          <w:szCs w:val="24"/>
        </w:rPr>
        <w:tab/>
      </w:r>
      <w:r w:rsidRPr="008A33B0">
        <w:rPr>
          <w:szCs w:val="24"/>
        </w:rPr>
        <w:t xml:space="preserve">ERCOT shall issue a Market Notice describing </w:t>
      </w:r>
      <w:r>
        <w:rPr>
          <w:szCs w:val="24"/>
        </w:rPr>
        <w:t>the</w:t>
      </w:r>
      <w:r w:rsidRPr="008A33B0">
        <w:rPr>
          <w:szCs w:val="24"/>
        </w:rPr>
        <w:t xml:space="preserve"> disclosure as soon as practicable, but no later than 24 hours following </w:t>
      </w:r>
      <w:r>
        <w:rPr>
          <w:szCs w:val="24"/>
        </w:rPr>
        <w:t>receipt of notice from the Receiving Party or Creating Party</w:t>
      </w:r>
      <w:r w:rsidRPr="008A33B0">
        <w:rPr>
          <w:szCs w:val="24"/>
        </w:rPr>
        <w:t xml:space="preserve">, unless ERCOT determines that such a </w:t>
      </w:r>
      <w:r w:rsidRPr="008A33B0">
        <w:rPr>
          <w:szCs w:val="24"/>
        </w:rPr>
        <w:lastRenderedPageBreak/>
        <w:t>Notice could jeopardize public safety or welfare, in which case no Notice is required.</w:t>
      </w:r>
    </w:p>
    <w:p w14:paraId="7CD02F97" w14:textId="77777777" w:rsidR="005806A6" w:rsidRPr="001A76C4" w:rsidRDefault="005806A6" w:rsidP="001A76C4">
      <w:pPr>
        <w:spacing w:after="240"/>
        <w:ind w:left="2160" w:hanging="720"/>
        <w:rPr>
          <w:szCs w:val="20"/>
        </w:rPr>
      </w:pPr>
    </w:p>
    <w:p w14:paraId="035099FA" w14:textId="304F9B98" w:rsidR="009A3772" w:rsidRPr="00BA2009" w:rsidRDefault="009A3772" w:rsidP="00BC2D06"/>
    <w:sectPr w:rsidR="009A3772" w:rsidRPr="00BA2009">
      <w:headerReference w:type="default" r:id="rId24"/>
      <w:footerReference w:type="even" r:id="rId25"/>
      <w:footerReference w:type="default" r:id="rId26"/>
      <w:footerReference w:type="first" r:id="rId2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BBAEF" w14:textId="77777777" w:rsidR="00BF28AA" w:rsidRDefault="00BF28AA">
      <w:r>
        <w:separator/>
      </w:r>
    </w:p>
  </w:endnote>
  <w:endnote w:type="continuationSeparator" w:id="0">
    <w:p w14:paraId="324B9E19" w14:textId="77777777" w:rsidR="00BF28AA" w:rsidRDefault="00BF2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1E6DE2F4" w:rsidR="00D176CF" w:rsidRPr="00343077" w:rsidRDefault="00343077">
    <w:pPr>
      <w:pStyle w:val="Footer"/>
      <w:tabs>
        <w:tab w:val="clear" w:pos="4320"/>
        <w:tab w:val="clear" w:pos="8640"/>
        <w:tab w:val="right" w:pos="9360"/>
      </w:tabs>
      <w:rPr>
        <w:rFonts w:ascii="Arial" w:hAnsi="Arial" w:cs="Arial"/>
        <w:sz w:val="18"/>
        <w:szCs w:val="18"/>
      </w:rPr>
    </w:pPr>
    <w:r>
      <w:rPr>
        <w:rFonts w:ascii="Arial" w:hAnsi="Arial" w:cs="Arial"/>
        <w:sz w:val="18"/>
        <w:szCs w:val="18"/>
      </w:rPr>
      <w:t>1300</w:t>
    </w:r>
    <w:r w:rsidR="003E369E" w:rsidRPr="003E369E">
      <w:rPr>
        <w:rFonts w:ascii="Arial" w:hAnsi="Arial" w:cs="Arial"/>
        <w:sz w:val="18"/>
        <w:szCs w:val="18"/>
      </w:rPr>
      <w:t>NPRR-0</w:t>
    </w:r>
    <w:r w:rsidR="0086014F">
      <w:rPr>
        <w:rFonts w:ascii="Arial" w:hAnsi="Arial" w:cs="Arial"/>
        <w:sz w:val="18"/>
        <w:szCs w:val="18"/>
      </w:rPr>
      <w:t>9</w:t>
    </w:r>
    <w:r w:rsidR="00DC79C2">
      <w:rPr>
        <w:rFonts w:ascii="Arial" w:hAnsi="Arial" w:cs="Arial"/>
        <w:sz w:val="18"/>
        <w:szCs w:val="18"/>
      </w:rPr>
      <w:t xml:space="preserve"> </w:t>
    </w:r>
    <w:r w:rsidR="0086014F">
      <w:rPr>
        <w:rFonts w:ascii="Arial" w:hAnsi="Arial" w:cs="Arial"/>
        <w:sz w:val="18"/>
        <w:szCs w:val="18"/>
      </w:rPr>
      <w:t xml:space="preserve">Board </w:t>
    </w:r>
    <w:r w:rsidR="00DC79C2">
      <w:rPr>
        <w:rFonts w:ascii="Arial" w:hAnsi="Arial" w:cs="Arial"/>
        <w:sz w:val="18"/>
        <w:szCs w:val="18"/>
      </w:rPr>
      <w:t>Report</w:t>
    </w:r>
    <w:r w:rsidR="003E369E" w:rsidRPr="003E369E">
      <w:rPr>
        <w:rFonts w:ascii="Arial" w:hAnsi="Arial" w:cs="Arial"/>
        <w:sz w:val="18"/>
        <w:szCs w:val="18"/>
      </w:rPr>
      <w:t xml:space="preserve"> </w:t>
    </w:r>
    <w:r w:rsidR="00DC79C2">
      <w:rPr>
        <w:rFonts w:ascii="Arial" w:hAnsi="Arial" w:cs="Arial"/>
        <w:sz w:val="18"/>
        <w:szCs w:val="18"/>
      </w:rPr>
      <w:t>1</w:t>
    </w:r>
    <w:r w:rsidR="0086014F">
      <w:rPr>
        <w:rFonts w:ascii="Arial" w:hAnsi="Arial" w:cs="Arial"/>
        <w:sz w:val="18"/>
        <w:szCs w:val="18"/>
      </w:rPr>
      <w:t>2</w:t>
    </w:r>
    <w:r w:rsidR="008342A9">
      <w:rPr>
        <w:rFonts w:ascii="Arial" w:hAnsi="Arial" w:cs="Arial"/>
        <w:sz w:val="18"/>
        <w:szCs w:val="18"/>
      </w:rPr>
      <w:t>1</w:t>
    </w:r>
    <w:r w:rsidR="0086014F">
      <w:rPr>
        <w:rFonts w:ascii="Arial" w:hAnsi="Arial" w:cs="Arial"/>
        <w:sz w:val="18"/>
        <w:szCs w:val="18"/>
      </w:rPr>
      <w:t>08</w:t>
    </w:r>
    <w:r w:rsidR="003E369E" w:rsidRPr="003E369E">
      <w:rPr>
        <w:rFonts w:ascii="Arial" w:hAnsi="Arial" w:cs="Arial"/>
        <w:sz w:val="18"/>
        <w:szCs w:val="18"/>
      </w:rPr>
      <w:t>25</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4F668" w14:textId="77777777" w:rsidR="00BF28AA" w:rsidRDefault="00BF28AA">
      <w:r>
        <w:separator/>
      </w:r>
    </w:p>
  </w:footnote>
  <w:footnote w:type="continuationSeparator" w:id="0">
    <w:p w14:paraId="3D210695" w14:textId="77777777" w:rsidR="00BF28AA" w:rsidRDefault="00BF28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32DC3441" w:rsidR="00D176CF" w:rsidRDefault="005D7E32" w:rsidP="006E4597">
    <w:pPr>
      <w:pStyle w:val="Header"/>
      <w:jc w:val="center"/>
      <w:rPr>
        <w:sz w:val="32"/>
      </w:rPr>
    </w:pPr>
    <w:r>
      <w:rPr>
        <w:sz w:val="32"/>
      </w:rPr>
      <w:t>Board</w:t>
    </w:r>
    <w:r w:rsidR="0008738A">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pt;height:18pt;visibility:visible;mso-wrap-style:square" o:bullet="t">
        <v:imagedata r:id="rId1" o:title=""/>
      </v:shape>
    </w:pict>
  </w:numPicBullet>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0"/>
  </w:num>
  <w:num w:numId="3" w16cid:durableId="971709594">
    <w:abstractNumId w:val="11"/>
  </w:num>
  <w:num w:numId="4" w16cid:durableId="1736123474">
    <w:abstractNumId w:val="1"/>
  </w:num>
  <w:num w:numId="5" w16cid:durableId="1475442967">
    <w:abstractNumId w:val="6"/>
  </w:num>
  <w:num w:numId="6" w16cid:durableId="1071393571">
    <w:abstractNumId w:val="6"/>
  </w:num>
  <w:num w:numId="7" w16cid:durableId="1413744175">
    <w:abstractNumId w:val="6"/>
  </w:num>
  <w:num w:numId="8" w16cid:durableId="1147820290">
    <w:abstractNumId w:val="6"/>
  </w:num>
  <w:num w:numId="9" w16cid:durableId="729764067">
    <w:abstractNumId w:val="6"/>
  </w:num>
  <w:num w:numId="10" w16cid:durableId="651908752">
    <w:abstractNumId w:val="6"/>
  </w:num>
  <w:num w:numId="11" w16cid:durableId="2021545621">
    <w:abstractNumId w:val="6"/>
  </w:num>
  <w:num w:numId="12" w16cid:durableId="2033334835">
    <w:abstractNumId w:val="6"/>
  </w:num>
  <w:num w:numId="13" w16cid:durableId="1354840513">
    <w:abstractNumId w:val="6"/>
  </w:num>
  <w:num w:numId="14" w16cid:durableId="2082215892">
    <w:abstractNumId w:val="3"/>
  </w:num>
  <w:num w:numId="15" w16cid:durableId="1265773267">
    <w:abstractNumId w:val="5"/>
  </w:num>
  <w:num w:numId="16" w16cid:durableId="304939696">
    <w:abstractNumId w:val="8"/>
  </w:num>
  <w:num w:numId="17" w16cid:durableId="1837302691">
    <w:abstractNumId w:val="9"/>
  </w:num>
  <w:num w:numId="18" w16cid:durableId="2140175323">
    <w:abstractNumId w:val="4"/>
  </w:num>
  <w:num w:numId="19" w16cid:durableId="731661008">
    <w:abstractNumId w:val="7"/>
  </w:num>
  <w:num w:numId="20" w16cid:durableId="151291705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22995"/>
    <w:rsid w:val="000401B8"/>
    <w:rsid w:val="00060A5A"/>
    <w:rsid w:val="00064B44"/>
    <w:rsid w:val="00067FE2"/>
    <w:rsid w:val="0007682E"/>
    <w:rsid w:val="0008738A"/>
    <w:rsid w:val="00097E05"/>
    <w:rsid w:val="000D1AEB"/>
    <w:rsid w:val="000D3E64"/>
    <w:rsid w:val="000F13C5"/>
    <w:rsid w:val="00105A36"/>
    <w:rsid w:val="00112479"/>
    <w:rsid w:val="00114689"/>
    <w:rsid w:val="001246ED"/>
    <w:rsid w:val="0012757E"/>
    <w:rsid w:val="00130DD7"/>
    <w:rsid w:val="001313B4"/>
    <w:rsid w:val="0013235E"/>
    <w:rsid w:val="0013332D"/>
    <w:rsid w:val="0014546D"/>
    <w:rsid w:val="001500D9"/>
    <w:rsid w:val="001552FC"/>
    <w:rsid w:val="00156DB7"/>
    <w:rsid w:val="00157228"/>
    <w:rsid w:val="00160C3C"/>
    <w:rsid w:val="00176375"/>
    <w:rsid w:val="0017783C"/>
    <w:rsid w:val="0019314C"/>
    <w:rsid w:val="001A76C4"/>
    <w:rsid w:val="001F38F0"/>
    <w:rsid w:val="001F63B0"/>
    <w:rsid w:val="00216EE2"/>
    <w:rsid w:val="00237430"/>
    <w:rsid w:val="0026307D"/>
    <w:rsid w:val="00276434"/>
    <w:rsid w:val="00276A99"/>
    <w:rsid w:val="00286AD9"/>
    <w:rsid w:val="002966F3"/>
    <w:rsid w:val="002A174E"/>
    <w:rsid w:val="002A5552"/>
    <w:rsid w:val="002B69F3"/>
    <w:rsid w:val="002B763A"/>
    <w:rsid w:val="002D382A"/>
    <w:rsid w:val="002E23BA"/>
    <w:rsid w:val="002F1EDD"/>
    <w:rsid w:val="003013F2"/>
    <w:rsid w:val="0030232A"/>
    <w:rsid w:val="0030694A"/>
    <w:rsid w:val="003069F4"/>
    <w:rsid w:val="00343077"/>
    <w:rsid w:val="00350F00"/>
    <w:rsid w:val="00360920"/>
    <w:rsid w:val="00376733"/>
    <w:rsid w:val="00384709"/>
    <w:rsid w:val="00386C35"/>
    <w:rsid w:val="003A3D77"/>
    <w:rsid w:val="003B5AED"/>
    <w:rsid w:val="003C4995"/>
    <w:rsid w:val="003C6B7B"/>
    <w:rsid w:val="003D0B08"/>
    <w:rsid w:val="003E369E"/>
    <w:rsid w:val="003E3D42"/>
    <w:rsid w:val="00401F99"/>
    <w:rsid w:val="0040541D"/>
    <w:rsid w:val="004135BD"/>
    <w:rsid w:val="00422055"/>
    <w:rsid w:val="004302A4"/>
    <w:rsid w:val="004318EA"/>
    <w:rsid w:val="00441065"/>
    <w:rsid w:val="00442894"/>
    <w:rsid w:val="00442BE4"/>
    <w:rsid w:val="004463BA"/>
    <w:rsid w:val="004822D4"/>
    <w:rsid w:val="0048593F"/>
    <w:rsid w:val="0049290B"/>
    <w:rsid w:val="004A2A9E"/>
    <w:rsid w:val="004A4451"/>
    <w:rsid w:val="004B3511"/>
    <w:rsid w:val="004D3958"/>
    <w:rsid w:val="004E3334"/>
    <w:rsid w:val="004E3B8D"/>
    <w:rsid w:val="004F0C19"/>
    <w:rsid w:val="005008DF"/>
    <w:rsid w:val="005045D0"/>
    <w:rsid w:val="00505A9D"/>
    <w:rsid w:val="00520229"/>
    <w:rsid w:val="005205A8"/>
    <w:rsid w:val="00534C6C"/>
    <w:rsid w:val="00555554"/>
    <w:rsid w:val="00562256"/>
    <w:rsid w:val="00567A21"/>
    <w:rsid w:val="00570CFF"/>
    <w:rsid w:val="00574715"/>
    <w:rsid w:val="00577B68"/>
    <w:rsid w:val="005806A6"/>
    <w:rsid w:val="005841C0"/>
    <w:rsid w:val="0059260F"/>
    <w:rsid w:val="005D7E32"/>
    <w:rsid w:val="005E34B5"/>
    <w:rsid w:val="005E5074"/>
    <w:rsid w:val="005F4B99"/>
    <w:rsid w:val="00612E4F"/>
    <w:rsid w:val="00613501"/>
    <w:rsid w:val="00615D5E"/>
    <w:rsid w:val="00622E99"/>
    <w:rsid w:val="00625E5D"/>
    <w:rsid w:val="00657C61"/>
    <w:rsid w:val="0066370F"/>
    <w:rsid w:val="00677AEB"/>
    <w:rsid w:val="00684409"/>
    <w:rsid w:val="006A0784"/>
    <w:rsid w:val="006A697B"/>
    <w:rsid w:val="006B4DDE"/>
    <w:rsid w:val="006B5BFE"/>
    <w:rsid w:val="006E4597"/>
    <w:rsid w:val="006E574A"/>
    <w:rsid w:val="006F29F9"/>
    <w:rsid w:val="006F6971"/>
    <w:rsid w:val="00741892"/>
    <w:rsid w:val="0074239A"/>
    <w:rsid w:val="00743968"/>
    <w:rsid w:val="0075085E"/>
    <w:rsid w:val="00751890"/>
    <w:rsid w:val="00757BF9"/>
    <w:rsid w:val="00783B25"/>
    <w:rsid w:val="0078461A"/>
    <w:rsid w:val="00785415"/>
    <w:rsid w:val="00786294"/>
    <w:rsid w:val="00791CB9"/>
    <w:rsid w:val="00793130"/>
    <w:rsid w:val="00797DEE"/>
    <w:rsid w:val="007A1BE1"/>
    <w:rsid w:val="007B3233"/>
    <w:rsid w:val="007B5A42"/>
    <w:rsid w:val="007C199B"/>
    <w:rsid w:val="007D3073"/>
    <w:rsid w:val="007D64B9"/>
    <w:rsid w:val="007D72D4"/>
    <w:rsid w:val="007E0452"/>
    <w:rsid w:val="00803F67"/>
    <w:rsid w:val="008070C0"/>
    <w:rsid w:val="00811C12"/>
    <w:rsid w:val="00814613"/>
    <w:rsid w:val="00815597"/>
    <w:rsid w:val="00823CD3"/>
    <w:rsid w:val="008315E8"/>
    <w:rsid w:val="008342A9"/>
    <w:rsid w:val="00834FBE"/>
    <w:rsid w:val="00845778"/>
    <w:rsid w:val="0086014F"/>
    <w:rsid w:val="0088644A"/>
    <w:rsid w:val="00887E28"/>
    <w:rsid w:val="00896798"/>
    <w:rsid w:val="008C7F95"/>
    <w:rsid w:val="008D5C3A"/>
    <w:rsid w:val="008E2870"/>
    <w:rsid w:val="008E6DA2"/>
    <w:rsid w:val="008F6DD5"/>
    <w:rsid w:val="00907B1E"/>
    <w:rsid w:val="00923DB2"/>
    <w:rsid w:val="009250A8"/>
    <w:rsid w:val="00927D64"/>
    <w:rsid w:val="00943AFD"/>
    <w:rsid w:val="00963A51"/>
    <w:rsid w:val="00983B6E"/>
    <w:rsid w:val="009936F8"/>
    <w:rsid w:val="009955E9"/>
    <w:rsid w:val="009A3772"/>
    <w:rsid w:val="009A6195"/>
    <w:rsid w:val="009C7DFB"/>
    <w:rsid w:val="009D17F0"/>
    <w:rsid w:val="009E10DE"/>
    <w:rsid w:val="00A00C1A"/>
    <w:rsid w:val="00A132B8"/>
    <w:rsid w:val="00A347BC"/>
    <w:rsid w:val="00A42796"/>
    <w:rsid w:val="00A52D7B"/>
    <w:rsid w:val="00A5311D"/>
    <w:rsid w:val="00A6799D"/>
    <w:rsid w:val="00AB0A18"/>
    <w:rsid w:val="00AD3B58"/>
    <w:rsid w:val="00AF56C6"/>
    <w:rsid w:val="00AF7CB2"/>
    <w:rsid w:val="00B032E8"/>
    <w:rsid w:val="00B14F54"/>
    <w:rsid w:val="00B17A67"/>
    <w:rsid w:val="00B2202D"/>
    <w:rsid w:val="00B34D15"/>
    <w:rsid w:val="00B365A8"/>
    <w:rsid w:val="00B57F96"/>
    <w:rsid w:val="00B67892"/>
    <w:rsid w:val="00BA4D33"/>
    <w:rsid w:val="00BC2D06"/>
    <w:rsid w:val="00BD32E1"/>
    <w:rsid w:val="00BD6B0F"/>
    <w:rsid w:val="00BF28AA"/>
    <w:rsid w:val="00C03DEB"/>
    <w:rsid w:val="00C24719"/>
    <w:rsid w:val="00C744EB"/>
    <w:rsid w:val="00C75092"/>
    <w:rsid w:val="00C838BE"/>
    <w:rsid w:val="00C90702"/>
    <w:rsid w:val="00C917FF"/>
    <w:rsid w:val="00C96B83"/>
    <w:rsid w:val="00C9766A"/>
    <w:rsid w:val="00CB0FD6"/>
    <w:rsid w:val="00CB50FF"/>
    <w:rsid w:val="00CC4F39"/>
    <w:rsid w:val="00CC7834"/>
    <w:rsid w:val="00CD544C"/>
    <w:rsid w:val="00CE0EBE"/>
    <w:rsid w:val="00CF4256"/>
    <w:rsid w:val="00CF721E"/>
    <w:rsid w:val="00D04FE8"/>
    <w:rsid w:val="00D06602"/>
    <w:rsid w:val="00D176CF"/>
    <w:rsid w:val="00D17AD5"/>
    <w:rsid w:val="00D23A5C"/>
    <w:rsid w:val="00D271E3"/>
    <w:rsid w:val="00D47A80"/>
    <w:rsid w:val="00D85807"/>
    <w:rsid w:val="00D87349"/>
    <w:rsid w:val="00D91EE9"/>
    <w:rsid w:val="00D957DE"/>
    <w:rsid w:val="00D9627A"/>
    <w:rsid w:val="00D97220"/>
    <w:rsid w:val="00DA507E"/>
    <w:rsid w:val="00DC79C2"/>
    <w:rsid w:val="00DD0700"/>
    <w:rsid w:val="00DD50C9"/>
    <w:rsid w:val="00E13969"/>
    <w:rsid w:val="00E14D47"/>
    <w:rsid w:val="00E1641C"/>
    <w:rsid w:val="00E22DB7"/>
    <w:rsid w:val="00E22E26"/>
    <w:rsid w:val="00E25B6D"/>
    <w:rsid w:val="00E26708"/>
    <w:rsid w:val="00E34958"/>
    <w:rsid w:val="00E37AB0"/>
    <w:rsid w:val="00E472BB"/>
    <w:rsid w:val="00E71C39"/>
    <w:rsid w:val="00E74F37"/>
    <w:rsid w:val="00E86B8D"/>
    <w:rsid w:val="00EA56E6"/>
    <w:rsid w:val="00EA694D"/>
    <w:rsid w:val="00EC335F"/>
    <w:rsid w:val="00EC48FB"/>
    <w:rsid w:val="00EC78AE"/>
    <w:rsid w:val="00ED3965"/>
    <w:rsid w:val="00EF232A"/>
    <w:rsid w:val="00F05A69"/>
    <w:rsid w:val="00F43FFD"/>
    <w:rsid w:val="00F44236"/>
    <w:rsid w:val="00F52517"/>
    <w:rsid w:val="00F61EA8"/>
    <w:rsid w:val="00F72BCF"/>
    <w:rsid w:val="00F72F2B"/>
    <w:rsid w:val="00F83975"/>
    <w:rsid w:val="00FA57B2"/>
    <w:rsid w:val="00FA704D"/>
    <w:rsid w:val="00FB509B"/>
    <w:rsid w:val="00FB6E3B"/>
    <w:rsid w:val="00FC2379"/>
    <w:rsid w:val="00FC3D4B"/>
    <w:rsid w:val="00FC6312"/>
    <w:rsid w:val="00FC65AA"/>
    <w:rsid w:val="00FE0453"/>
    <w:rsid w:val="00FE120D"/>
    <w:rsid w:val="00FE1656"/>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CommentTextChar">
    <w:name w:val="Comment Text Char"/>
    <w:basedOn w:val="DefaultParagraphFont"/>
    <w:link w:val="CommentText"/>
    <w:uiPriority w:val="99"/>
    <w:rsid w:val="001A76C4"/>
  </w:style>
  <w:style w:type="character" w:customStyle="1" w:styleId="H2Char">
    <w:name w:val="H2 Char"/>
    <w:link w:val="H2"/>
    <w:rsid w:val="00112479"/>
    <w:rPr>
      <w:b/>
      <w:sz w:val="24"/>
    </w:rPr>
  </w:style>
  <w:style w:type="paragraph" w:customStyle="1" w:styleId="BodyTextNumbered">
    <w:name w:val="Body Text Numbered"/>
    <w:basedOn w:val="BodyText"/>
    <w:link w:val="BodyTextNumberedChar"/>
    <w:rsid w:val="00E25B6D"/>
    <w:pPr>
      <w:ind w:left="720" w:hanging="720"/>
    </w:pPr>
    <w:rPr>
      <w:iCs/>
      <w:szCs w:val="20"/>
      <w:lang w:val="x-none" w:eastAsia="x-none"/>
    </w:rPr>
  </w:style>
  <w:style w:type="character" w:customStyle="1" w:styleId="BodyTextNumberedChar">
    <w:name w:val="Body Text Numbered Char"/>
    <w:link w:val="BodyTextNumbered"/>
    <w:rsid w:val="00E25B6D"/>
    <w:rPr>
      <w:iCs/>
      <w:sz w:val="24"/>
      <w:lang w:val="x-none" w:eastAsia="x-none"/>
    </w:rPr>
  </w:style>
  <w:style w:type="character" w:customStyle="1" w:styleId="H3Char">
    <w:name w:val="H3 Char"/>
    <w:link w:val="H3"/>
    <w:rsid w:val="00E25B6D"/>
    <w:rPr>
      <w:b/>
      <w:bCs/>
      <w:i/>
      <w:sz w:val="24"/>
    </w:rPr>
  </w:style>
  <w:style w:type="character" w:customStyle="1" w:styleId="HeaderChar">
    <w:name w:val="Header Char"/>
    <w:link w:val="Header"/>
    <w:rsid w:val="00BD32E1"/>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347800520">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887110951">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rcot.com/files/docs/2023/08/25/ERCOT-Strategic-Plan-2024-2028.pdf" TargetMode="External"/><Relationship Id="rId18" Type="http://schemas.openxmlformats.org/officeDocument/2006/relationships/image" Target="media/image1.wmf"/><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7.wmf"/><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image" Target="media/image4.w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6.w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PRR1300"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rcot.com/files/docs/2023/08/25/ERCOT-Strategic-Plan-2024-2028.pdf" TargetMode="External"/><Relationship Id="rId23" Type="http://schemas.openxmlformats.org/officeDocument/2006/relationships/hyperlink" Target="mailto:Elizabeth.Morales@ercot.com"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3/08/25/ERCOT-Strategic-Plan-2024-2028.pdf" TargetMode="External"/><Relationship Id="rId22" Type="http://schemas.openxmlformats.org/officeDocument/2006/relationships/hyperlink" Target="mailto:Sidne.Finke@ercot.com" TargetMode="External"/><Relationship Id="rId27" Type="http://schemas.openxmlformats.org/officeDocument/2006/relationships/footer" Target="footer3.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50c2e4a-fb1d-4161-81b9-5623c3f0c8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E1FCA776AD4B44B81A57B059081B18" ma:contentTypeVersion="13" ma:contentTypeDescription="Create a new document." ma:contentTypeScope="" ma:versionID="b054c3542d64513a54a3ade6cdbee790">
  <xsd:schema xmlns:xsd="http://www.w3.org/2001/XMLSchema" xmlns:xs="http://www.w3.org/2001/XMLSchema" xmlns:p="http://schemas.microsoft.com/office/2006/metadata/properties" xmlns:ns3="e50c2e4a-fb1d-4161-81b9-5623c3f0c82b" xmlns:ns4="cab09d9c-5730-44ce-a74a-32ebb28ed15c" targetNamespace="http://schemas.microsoft.com/office/2006/metadata/properties" ma:root="true" ma:fieldsID="199dc2b3da1529553f53057029b76ce0" ns3:_="" ns4:_="">
    <xsd:import namespace="e50c2e4a-fb1d-4161-81b9-5623c3f0c82b"/>
    <xsd:import namespace="cab09d9c-5730-44ce-a74a-32ebb28ed15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0c2e4a-fb1d-4161-81b9-5623c3f0c8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b09d9c-5730-44ce-a74a-32ebb28ed15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EDCEA-F845-46CF-BC02-5CC6EA5FE24D}">
  <ds:schemaRefs>
    <ds:schemaRef ds:uri="http://schemas.microsoft.com/office/2006/metadata/properties"/>
    <ds:schemaRef ds:uri="http://schemas.microsoft.com/office/infopath/2007/PartnerControls"/>
    <ds:schemaRef ds:uri="e50c2e4a-fb1d-4161-81b9-5623c3f0c82b"/>
  </ds:schemaRefs>
</ds:datastoreItem>
</file>

<file path=customXml/itemProps2.xml><?xml version="1.0" encoding="utf-8"?>
<ds:datastoreItem xmlns:ds="http://schemas.openxmlformats.org/officeDocument/2006/customXml" ds:itemID="{7C743E3F-6AA0-4196-869F-2F09964FF6AE}">
  <ds:schemaRefs>
    <ds:schemaRef ds:uri="http://schemas.microsoft.com/sharepoint/v3/contenttype/forms"/>
  </ds:schemaRefs>
</ds:datastoreItem>
</file>

<file path=customXml/itemProps3.xml><?xml version="1.0" encoding="utf-8"?>
<ds:datastoreItem xmlns:ds="http://schemas.openxmlformats.org/officeDocument/2006/customXml" ds:itemID="{C87FE1F2-F3DE-4158-AB4A-C70FD16E9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0c2e4a-fb1d-4161-81b9-5623c3f0c82b"/>
    <ds:schemaRef ds:uri="cab09d9c-5730-44ce-a74a-32ebb28ed1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3117</Words>
  <Characters>17270</Characters>
  <Application>Microsoft Office Word</Application>
  <DocSecurity>4</DocSecurity>
  <Lines>392</Lines>
  <Paragraphs>168</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20219</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LCRA 120925</cp:lastModifiedBy>
  <cp:revision>2</cp:revision>
  <cp:lastPrinted>2013-11-15T22:11:00Z</cp:lastPrinted>
  <dcterms:created xsi:type="dcterms:W3CDTF">2025-12-09T17:19:00Z</dcterms:created>
  <dcterms:modified xsi:type="dcterms:W3CDTF">2025-12-09T17:19:00Z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y fmtid="{D5CDD505-2E9C-101B-9397-08002B2CF9AE}" pid="9" name="ContentTypeId">
    <vt:lpwstr>0x0101009DE1FCA776AD4B44B81A57B059081B18</vt:lpwstr>
  </property>
</Properties>
</file>