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41EB" w14:textId="77777777" w:rsidR="0099009F" w:rsidRPr="00567180" w:rsidRDefault="0099009F" w:rsidP="0099009F"/>
    <w:p w14:paraId="31FDA5D2" w14:textId="77777777" w:rsidR="0099009F" w:rsidRDefault="0099009F" w:rsidP="0099009F">
      <w:pPr>
        <w:spacing w:before="2400"/>
        <w:jc w:val="center"/>
        <w:rPr>
          <w:b/>
          <w:sz w:val="36"/>
          <w:szCs w:val="36"/>
        </w:rPr>
      </w:pPr>
      <w:r>
        <w:rPr>
          <w:b/>
          <w:sz w:val="36"/>
          <w:szCs w:val="36"/>
        </w:rPr>
        <w:t>ERCOT Verifiable Cost Manual</w:t>
      </w:r>
    </w:p>
    <w:p w14:paraId="6ACF2DC5" w14:textId="77777777" w:rsidR="0099009F" w:rsidRDefault="0099009F" w:rsidP="0099009F">
      <w:pPr>
        <w:jc w:val="center"/>
        <w:rPr>
          <w:b/>
          <w:sz w:val="36"/>
          <w:szCs w:val="36"/>
        </w:rPr>
      </w:pPr>
    </w:p>
    <w:p w14:paraId="291BDF85" w14:textId="77777777" w:rsidR="0099009F" w:rsidRDefault="0099009F" w:rsidP="0099009F">
      <w:pPr>
        <w:jc w:val="center"/>
        <w:rPr>
          <w:b/>
          <w:sz w:val="36"/>
          <w:szCs w:val="36"/>
        </w:rPr>
      </w:pPr>
    </w:p>
    <w:p w14:paraId="2D5ABC05" w14:textId="3A27A2F5" w:rsidR="0099009F" w:rsidRDefault="00641A8A" w:rsidP="0099009F">
      <w:pPr>
        <w:jc w:val="center"/>
        <w:rPr>
          <w:b/>
        </w:rPr>
      </w:pPr>
      <w:r>
        <w:rPr>
          <w:b/>
        </w:rPr>
        <w:t>December</w:t>
      </w:r>
      <w:r w:rsidR="006A2618">
        <w:rPr>
          <w:b/>
        </w:rPr>
        <w:t xml:space="preserve"> </w:t>
      </w:r>
      <w:r w:rsidR="00960D97">
        <w:rPr>
          <w:b/>
        </w:rPr>
        <w:t>5</w:t>
      </w:r>
      <w:r w:rsidR="006A2618">
        <w:rPr>
          <w:b/>
        </w:rPr>
        <w:t>, 2025</w:t>
      </w:r>
    </w:p>
    <w:p w14:paraId="0CEBE955" w14:textId="77777777" w:rsidR="0099009F" w:rsidRDefault="0099009F" w:rsidP="0099009F">
      <w:pPr>
        <w:pStyle w:val="BodyText"/>
        <w:pBdr>
          <w:top w:val="single" w:sz="4" w:space="1" w:color="auto"/>
        </w:pBdr>
        <w:autoSpaceDE w:val="0"/>
        <w:spacing w:before="960"/>
        <w:rPr>
          <w:b/>
          <w:sz w:val="20"/>
        </w:rPr>
      </w:pPr>
    </w:p>
    <w:p w14:paraId="5163095E" w14:textId="77777777" w:rsidR="0099009F" w:rsidRDefault="0099009F" w:rsidP="0099009F">
      <w:pPr>
        <w:pBdr>
          <w:top w:val="single" w:sz="4" w:space="1" w:color="auto"/>
        </w:pBdr>
        <w:spacing w:before="960"/>
      </w:pPr>
    </w:p>
    <w:p w14:paraId="5F6B2A6C" w14:textId="77777777" w:rsidR="005A6615" w:rsidRDefault="005A6615" w:rsidP="000C5DDF">
      <w:pPr>
        <w:pBdr>
          <w:top w:val="single" w:sz="4" w:space="1" w:color="auto"/>
        </w:pBdr>
        <w:spacing w:before="960"/>
      </w:pPr>
    </w:p>
    <w:p w14:paraId="2D4751D2" w14:textId="77777777" w:rsidR="005A6615" w:rsidRPr="005A6615" w:rsidRDefault="005A6615" w:rsidP="005A6615"/>
    <w:p w14:paraId="241A9DF0" w14:textId="77777777" w:rsidR="00CB13B2" w:rsidRPr="005A6615" w:rsidRDefault="00CB13B2" w:rsidP="005A6615">
      <w:pPr>
        <w:sectPr w:rsidR="00CB13B2" w:rsidRPr="005A6615">
          <w:headerReference w:type="default" r:id="rId8"/>
          <w:footerReference w:type="default" r:id="rId9"/>
          <w:type w:val="continuous"/>
          <w:pgSz w:w="12240" w:h="15840" w:code="1"/>
          <w:pgMar w:top="1440" w:right="1440" w:bottom="1440" w:left="1440" w:header="720" w:footer="720" w:gutter="0"/>
          <w:pgNumType w:start="1" w:chapStyle="1"/>
          <w:cols w:space="720"/>
        </w:sectPr>
      </w:pPr>
    </w:p>
    <w:p w14:paraId="2C29BFF4" w14:textId="0495437C" w:rsidR="00943DF2" w:rsidRPr="001E2915" w:rsidRDefault="002246A8" w:rsidP="00206D83">
      <w:pPr>
        <w:pStyle w:val="TOC1"/>
        <w:rPr>
          <w:rFonts w:ascii="Calibri" w:hAnsi="Calibri"/>
          <w:sz w:val="22"/>
          <w:szCs w:val="22"/>
        </w:rPr>
      </w:pPr>
      <w:r w:rsidRPr="00EC7A21">
        <w:rPr>
          <w:iCs/>
        </w:rPr>
        <w:lastRenderedPageBreak/>
        <w:fldChar w:fldCharType="begin"/>
      </w:r>
      <w:r w:rsidR="002D238A" w:rsidRPr="00EC7A21">
        <w:rPr>
          <w:iCs/>
        </w:rPr>
        <w:instrText xml:space="preserve"> TOC \o "1-5" \h \z \u </w:instrText>
      </w:r>
      <w:r w:rsidRPr="00EC7A21">
        <w:rPr>
          <w:iCs/>
        </w:rPr>
        <w:fldChar w:fldCharType="separate"/>
      </w:r>
      <w:hyperlink w:anchor="_Toc136293546" w:history="1">
        <w:r w:rsidR="00943DF2" w:rsidRPr="001E3207">
          <w:rPr>
            <w:rStyle w:val="Hyperlink"/>
          </w:rPr>
          <w:t>1</w:t>
        </w:r>
        <w:r w:rsidR="00943DF2" w:rsidRPr="001E2915">
          <w:rPr>
            <w:rFonts w:ascii="Calibri" w:hAnsi="Calibri"/>
            <w:sz w:val="22"/>
            <w:szCs w:val="22"/>
          </w:rPr>
          <w:tab/>
        </w:r>
        <w:r w:rsidR="00943DF2" w:rsidRPr="001E3207">
          <w:rPr>
            <w:rStyle w:val="Hyperlink"/>
          </w:rPr>
          <w:t>OVERVIEW</w:t>
        </w:r>
        <w:r w:rsidR="00943DF2">
          <w:rPr>
            <w:webHidden/>
          </w:rPr>
          <w:tab/>
        </w:r>
        <w:r w:rsidR="00943DF2">
          <w:rPr>
            <w:webHidden/>
          </w:rPr>
          <w:fldChar w:fldCharType="begin"/>
        </w:r>
        <w:r w:rsidR="00943DF2">
          <w:rPr>
            <w:webHidden/>
          </w:rPr>
          <w:instrText xml:space="preserve"> PAGEREF _Toc136293546 \h </w:instrText>
        </w:r>
        <w:r w:rsidR="00943DF2">
          <w:rPr>
            <w:webHidden/>
          </w:rPr>
        </w:r>
        <w:r w:rsidR="00943DF2">
          <w:rPr>
            <w:webHidden/>
          </w:rPr>
          <w:fldChar w:fldCharType="separate"/>
        </w:r>
        <w:r w:rsidR="00850D80">
          <w:rPr>
            <w:webHidden/>
          </w:rPr>
          <w:t>5</w:t>
        </w:r>
        <w:r w:rsidR="00943DF2">
          <w:rPr>
            <w:webHidden/>
          </w:rPr>
          <w:fldChar w:fldCharType="end"/>
        </w:r>
      </w:hyperlink>
    </w:p>
    <w:p w14:paraId="58B5BD38" w14:textId="604466F7" w:rsidR="00943DF2" w:rsidRPr="001E2915" w:rsidRDefault="00943DF2" w:rsidP="00241994">
      <w:pPr>
        <w:pStyle w:val="TOC2"/>
        <w:rPr>
          <w:rFonts w:ascii="Calibri" w:hAnsi="Calibri"/>
          <w:noProof/>
          <w:sz w:val="22"/>
          <w:szCs w:val="22"/>
        </w:rPr>
      </w:pPr>
      <w:hyperlink w:anchor="_Toc136293547" w:history="1">
        <w:r w:rsidRPr="001E3207">
          <w:rPr>
            <w:rStyle w:val="Hyperlink"/>
            <w:b/>
            <w:noProof/>
          </w:rPr>
          <w:t>1.1</w:t>
        </w:r>
        <w:r w:rsidRPr="001E2915">
          <w:rPr>
            <w:rFonts w:ascii="Calibri" w:hAnsi="Calibri"/>
            <w:noProof/>
            <w:sz w:val="22"/>
            <w:szCs w:val="22"/>
          </w:rPr>
          <w:tab/>
        </w:r>
        <w:r w:rsidRPr="001E3207">
          <w:rPr>
            <w:rStyle w:val="Hyperlink"/>
            <w:b/>
            <w:noProof/>
          </w:rPr>
          <w:t>Introductory Information</w:t>
        </w:r>
        <w:r>
          <w:rPr>
            <w:noProof/>
            <w:webHidden/>
          </w:rPr>
          <w:tab/>
        </w:r>
        <w:r>
          <w:rPr>
            <w:noProof/>
            <w:webHidden/>
          </w:rPr>
          <w:fldChar w:fldCharType="begin"/>
        </w:r>
        <w:r>
          <w:rPr>
            <w:noProof/>
            <w:webHidden/>
          </w:rPr>
          <w:instrText xml:space="preserve"> PAGEREF _Toc136293547 \h </w:instrText>
        </w:r>
        <w:r>
          <w:rPr>
            <w:noProof/>
            <w:webHidden/>
          </w:rPr>
        </w:r>
        <w:r>
          <w:rPr>
            <w:noProof/>
            <w:webHidden/>
          </w:rPr>
          <w:fldChar w:fldCharType="separate"/>
        </w:r>
        <w:r w:rsidR="00850D80">
          <w:rPr>
            <w:noProof/>
            <w:webHidden/>
          </w:rPr>
          <w:t>5</w:t>
        </w:r>
        <w:r>
          <w:rPr>
            <w:noProof/>
            <w:webHidden/>
          </w:rPr>
          <w:fldChar w:fldCharType="end"/>
        </w:r>
      </w:hyperlink>
    </w:p>
    <w:p w14:paraId="4F28F56B" w14:textId="15742AA8" w:rsidR="00943DF2" w:rsidRPr="001E2915" w:rsidRDefault="00943DF2" w:rsidP="00241994">
      <w:pPr>
        <w:pStyle w:val="TOC2"/>
        <w:rPr>
          <w:rFonts w:ascii="Calibri" w:hAnsi="Calibri"/>
          <w:noProof/>
          <w:sz w:val="22"/>
          <w:szCs w:val="22"/>
        </w:rPr>
      </w:pPr>
      <w:hyperlink w:anchor="_Toc136293548" w:history="1">
        <w:r w:rsidRPr="001E3207">
          <w:rPr>
            <w:rStyle w:val="Hyperlink"/>
            <w:b/>
            <w:noProof/>
          </w:rPr>
          <w:t>1.2</w:t>
        </w:r>
        <w:r w:rsidRPr="001E2915">
          <w:rPr>
            <w:rFonts w:ascii="Calibri" w:hAnsi="Calibri"/>
            <w:noProof/>
            <w:sz w:val="22"/>
            <w:szCs w:val="22"/>
          </w:rPr>
          <w:tab/>
        </w:r>
        <w:r w:rsidRPr="001E3207">
          <w:rPr>
            <w:rStyle w:val="Hyperlink"/>
            <w:b/>
            <w:noProof/>
          </w:rPr>
          <w:t>Purpose</w:t>
        </w:r>
        <w:r>
          <w:rPr>
            <w:noProof/>
            <w:webHidden/>
          </w:rPr>
          <w:tab/>
        </w:r>
        <w:r>
          <w:rPr>
            <w:noProof/>
            <w:webHidden/>
          </w:rPr>
          <w:fldChar w:fldCharType="begin"/>
        </w:r>
        <w:r>
          <w:rPr>
            <w:noProof/>
            <w:webHidden/>
          </w:rPr>
          <w:instrText xml:space="preserve"> PAGEREF _Toc136293548 \h </w:instrText>
        </w:r>
        <w:r>
          <w:rPr>
            <w:noProof/>
            <w:webHidden/>
          </w:rPr>
        </w:r>
        <w:r>
          <w:rPr>
            <w:noProof/>
            <w:webHidden/>
          </w:rPr>
          <w:fldChar w:fldCharType="separate"/>
        </w:r>
        <w:r w:rsidR="00850D80">
          <w:rPr>
            <w:noProof/>
            <w:webHidden/>
          </w:rPr>
          <w:t>5</w:t>
        </w:r>
        <w:r>
          <w:rPr>
            <w:noProof/>
            <w:webHidden/>
          </w:rPr>
          <w:fldChar w:fldCharType="end"/>
        </w:r>
      </w:hyperlink>
    </w:p>
    <w:p w14:paraId="715BEF2C" w14:textId="0B7E82B1" w:rsidR="00943DF2" w:rsidRPr="001E2915" w:rsidRDefault="00943DF2" w:rsidP="00241994">
      <w:pPr>
        <w:pStyle w:val="TOC2"/>
        <w:rPr>
          <w:rFonts w:ascii="Calibri" w:hAnsi="Calibri"/>
          <w:noProof/>
          <w:sz w:val="22"/>
          <w:szCs w:val="22"/>
        </w:rPr>
      </w:pPr>
      <w:hyperlink w:anchor="_Toc136293549" w:history="1">
        <w:r w:rsidRPr="001E3207">
          <w:rPr>
            <w:rStyle w:val="Hyperlink"/>
            <w:b/>
            <w:noProof/>
          </w:rPr>
          <w:t>1.3</w:t>
        </w:r>
        <w:r w:rsidRPr="001E2915">
          <w:rPr>
            <w:rFonts w:ascii="Calibri" w:hAnsi="Calibri"/>
            <w:noProof/>
            <w:sz w:val="22"/>
            <w:szCs w:val="22"/>
          </w:rPr>
          <w:tab/>
        </w:r>
        <w:r w:rsidRPr="001E3207">
          <w:rPr>
            <w:rStyle w:val="Hyperlink"/>
            <w:b/>
            <w:noProof/>
          </w:rPr>
          <w:t>Intended Audience</w:t>
        </w:r>
        <w:r>
          <w:rPr>
            <w:noProof/>
            <w:webHidden/>
          </w:rPr>
          <w:tab/>
        </w:r>
        <w:r>
          <w:rPr>
            <w:noProof/>
            <w:webHidden/>
          </w:rPr>
          <w:fldChar w:fldCharType="begin"/>
        </w:r>
        <w:r>
          <w:rPr>
            <w:noProof/>
            <w:webHidden/>
          </w:rPr>
          <w:instrText xml:space="preserve"> PAGEREF _Toc136293549 \h </w:instrText>
        </w:r>
        <w:r>
          <w:rPr>
            <w:noProof/>
            <w:webHidden/>
          </w:rPr>
        </w:r>
        <w:r>
          <w:rPr>
            <w:noProof/>
            <w:webHidden/>
          </w:rPr>
          <w:fldChar w:fldCharType="separate"/>
        </w:r>
        <w:r w:rsidR="00850D80">
          <w:rPr>
            <w:noProof/>
            <w:webHidden/>
          </w:rPr>
          <w:t>5</w:t>
        </w:r>
        <w:r>
          <w:rPr>
            <w:noProof/>
            <w:webHidden/>
          </w:rPr>
          <w:fldChar w:fldCharType="end"/>
        </w:r>
      </w:hyperlink>
    </w:p>
    <w:p w14:paraId="6EF35B00" w14:textId="34AA30EA" w:rsidR="00943DF2" w:rsidRPr="001E2915" w:rsidRDefault="00943DF2" w:rsidP="00241994">
      <w:pPr>
        <w:pStyle w:val="TOC2"/>
        <w:rPr>
          <w:rFonts w:ascii="Calibri" w:hAnsi="Calibri"/>
          <w:noProof/>
          <w:sz w:val="22"/>
          <w:szCs w:val="22"/>
        </w:rPr>
      </w:pPr>
      <w:hyperlink w:anchor="_Toc136293550" w:history="1">
        <w:r w:rsidRPr="001E3207">
          <w:rPr>
            <w:rStyle w:val="Hyperlink"/>
            <w:b/>
            <w:noProof/>
          </w:rPr>
          <w:t>1.4</w:t>
        </w:r>
        <w:r w:rsidRPr="001E2915">
          <w:rPr>
            <w:rFonts w:ascii="Calibri" w:hAnsi="Calibri"/>
            <w:noProof/>
            <w:sz w:val="22"/>
            <w:szCs w:val="22"/>
          </w:rPr>
          <w:tab/>
        </w:r>
        <w:r w:rsidRPr="001E3207">
          <w:rPr>
            <w:rStyle w:val="Hyperlink"/>
            <w:b/>
            <w:noProof/>
          </w:rPr>
          <w:t>Global Definitions</w:t>
        </w:r>
        <w:r>
          <w:rPr>
            <w:noProof/>
            <w:webHidden/>
          </w:rPr>
          <w:tab/>
        </w:r>
        <w:r>
          <w:rPr>
            <w:noProof/>
            <w:webHidden/>
          </w:rPr>
          <w:fldChar w:fldCharType="begin"/>
        </w:r>
        <w:r>
          <w:rPr>
            <w:noProof/>
            <w:webHidden/>
          </w:rPr>
          <w:instrText xml:space="preserve"> PAGEREF _Toc136293550 \h </w:instrText>
        </w:r>
        <w:r>
          <w:rPr>
            <w:noProof/>
            <w:webHidden/>
          </w:rPr>
        </w:r>
        <w:r>
          <w:rPr>
            <w:noProof/>
            <w:webHidden/>
          </w:rPr>
          <w:fldChar w:fldCharType="separate"/>
        </w:r>
        <w:r w:rsidR="00850D80">
          <w:rPr>
            <w:noProof/>
            <w:webHidden/>
          </w:rPr>
          <w:t>5</w:t>
        </w:r>
        <w:r>
          <w:rPr>
            <w:noProof/>
            <w:webHidden/>
          </w:rPr>
          <w:fldChar w:fldCharType="end"/>
        </w:r>
      </w:hyperlink>
    </w:p>
    <w:p w14:paraId="08F6FE1F" w14:textId="66F98D28" w:rsidR="00943DF2" w:rsidRPr="001E2915" w:rsidRDefault="00943DF2" w:rsidP="00241994">
      <w:pPr>
        <w:pStyle w:val="TOC2"/>
        <w:rPr>
          <w:rFonts w:ascii="Calibri" w:hAnsi="Calibri"/>
          <w:noProof/>
          <w:sz w:val="22"/>
          <w:szCs w:val="22"/>
        </w:rPr>
      </w:pPr>
      <w:hyperlink w:anchor="_Toc136293551" w:history="1">
        <w:r w:rsidRPr="001E3207">
          <w:rPr>
            <w:rStyle w:val="Hyperlink"/>
            <w:b/>
            <w:noProof/>
          </w:rPr>
          <w:t>1.5</w:t>
        </w:r>
        <w:r w:rsidRPr="001E2915">
          <w:rPr>
            <w:rFonts w:ascii="Calibri" w:hAnsi="Calibri"/>
            <w:noProof/>
            <w:sz w:val="22"/>
            <w:szCs w:val="22"/>
          </w:rPr>
          <w:tab/>
        </w:r>
        <w:r w:rsidRPr="001E3207">
          <w:rPr>
            <w:rStyle w:val="Hyperlink"/>
            <w:b/>
            <w:noProof/>
          </w:rPr>
          <w:t>An Introduction to Verifiable Costs</w:t>
        </w:r>
        <w:r>
          <w:rPr>
            <w:noProof/>
            <w:webHidden/>
          </w:rPr>
          <w:tab/>
        </w:r>
        <w:r>
          <w:rPr>
            <w:noProof/>
            <w:webHidden/>
          </w:rPr>
          <w:fldChar w:fldCharType="begin"/>
        </w:r>
        <w:r>
          <w:rPr>
            <w:noProof/>
            <w:webHidden/>
          </w:rPr>
          <w:instrText xml:space="preserve"> PAGEREF _Toc136293551 \h </w:instrText>
        </w:r>
        <w:r>
          <w:rPr>
            <w:noProof/>
            <w:webHidden/>
          </w:rPr>
        </w:r>
        <w:r>
          <w:rPr>
            <w:noProof/>
            <w:webHidden/>
          </w:rPr>
          <w:fldChar w:fldCharType="separate"/>
        </w:r>
        <w:r w:rsidR="00850D80">
          <w:rPr>
            <w:noProof/>
            <w:webHidden/>
          </w:rPr>
          <w:t>7</w:t>
        </w:r>
        <w:r>
          <w:rPr>
            <w:noProof/>
            <w:webHidden/>
          </w:rPr>
          <w:fldChar w:fldCharType="end"/>
        </w:r>
      </w:hyperlink>
    </w:p>
    <w:p w14:paraId="067FAD21" w14:textId="0BF750EE" w:rsidR="00943DF2" w:rsidRPr="001E2915" w:rsidRDefault="00943DF2" w:rsidP="00206D83">
      <w:pPr>
        <w:pStyle w:val="TOC1"/>
        <w:rPr>
          <w:rFonts w:ascii="Calibri" w:hAnsi="Calibri"/>
          <w:sz w:val="22"/>
          <w:szCs w:val="22"/>
        </w:rPr>
      </w:pPr>
      <w:hyperlink w:anchor="_Toc136293552" w:history="1">
        <w:r w:rsidRPr="001E3207">
          <w:rPr>
            <w:rStyle w:val="Hyperlink"/>
            <w:caps/>
          </w:rPr>
          <w:t>2</w:t>
        </w:r>
        <w:r w:rsidRPr="001E2915">
          <w:rPr>
            <w:rFonts w:ascii="Calibri" w:hAnsi="Calibri"/>
            <w:sz w:val="22"/>
            <w:szCs w:val="22"/>
          </w:rPr>
          <w:tab/>
        </w:r>
        <w:r w:rsidRPr="001E3207">
          <w:rPr>
            <w:rStyle w:val="Hyperlink"/>
            <w:caps/>
          </w:rPr>
          <w:t>GENERAL RULES OF VERIFIABLE COSTS</w:t>
        </w:r>
        <w:r>
          <w:rPr>
            <w:webHidden/>
          </w:rPr>
          <w:tab/>
        </w:r>
        <w:r>
          <w:rPr>
            <w:webHidden/>
          </w:rPr>
          <w:fldChar w:fldCharType="begin"/>
        </w:r>
        <w:r>
          <w:rPr>
            <w:webHidden/>
          </w:rPr>
          <w:instrText xml:space="preserve"> PAGEREF _Toc136293552 \h </w:instrText>
        </w:r>
        <w:r>
          <w:rPr>
            <w:webHidden/>
          </w:rPr>
        </w:r>
        <w:r>
          <w:rPr>
            <w:webHidden/>
          </w:rPr>
          <w:fldChar w:fldCharType="separate"/>
        </w:r>
        <w:r w:rsidR="00850D80">
          <w:rPr>
            <w:webHidden/>
          </w:rPr>
          <w:t>9</w:t>
        </w:r>
        <w:r>
          <w:rPr>
            <w:webHidden/>
          </w:rPr>
          <w:fldChar w:fldCharType="end"/>
        </w:r>
      </w:hyperlink>
    </w:p>
    <w:p w14:paraId="6B217180" w14:textId="53BA6E46" w:rsidR="00943DF2" w:rsidRPr="001E2915" w:rsidRDefault="00943DF2" w:rsidP="00241994">
      <w:pPr>
        <w:pStyle w:val="TOC2"/>
        <w:rPr>
          <w:rFonts w:ascii="Calibri" w:hAnsi="Calibri"/>
          <w:noProof/>
          <w:sz w:val="22"/>
          <w:szCs w:val="22"/>
        </w:rPr>
      </w:pPr>
      <w:hyperlink w:anchor="_Toc136293553" w:history="1">
        <w:r w:rsidRPr="001E3207">
          <w:rPr>
            <w:rStyle w:val="Hyperlink"/>
            <w:b/>
            <w:noProof/>
          </w:rPr>
          <w:t>2.1</w:t>
        </w:r>
        <w:r w:rsidRPr="001E2915">
          <w:rPr>
            <w:rFonts w:ascii="Calibri" w:hAnsi="Calibri"/>
            <w:noProof/>
            <w:sz w:val="22"/>
            <w:szCs w:val="22"/>
          </w:rPr>
          <w:tab/>
        </w:r>
        <w:r w:rsidRPr="001E3207">
          <w:rPr>
            <w:rStyle w:val="Hyperlink"/>
            <w:b/>
            <w:noProof/>
          </w:rPr>
          <w:t>Generally Applicable Rules</w:t>
        </w:r>
        <w:r>
          <w:rPr>
            <w:noProof/>
            <w:webHidden/>
          </w:rPr>
          <w:tab/>
        </w:r>
        <w:r>
          <w:rPr>
            <w:noProof/>
            <w:webHidden/>
          </w:rPr>
          <w:fldChar w:fldCharType="begin"/>
        </w:r>
        <w:r>
          <w:rPr>
            <w:noProof/>
            <w:webHidden/>
          </w:rPr>
          <w:instrText xml:space="preserve"> PAGEREF _Toc136293553 \h </w:instrText>
        </w:r>
        <w:r>
          <w:rPr>
            <w:noProof/>
            <w:webHidden/>
          </w:rPr>
        </w:r>
        <w:r>
          <w:rPr>
            <w:noProof/>
            <w:webHidden/>
          </w:rPr>
          <w:fldChar w:fldCharType="separate"/>
        </w:r>
        <w:r w:rsidR="00850D80">
          <w:rPr>
            <w:noProof/>
            <w:webHidden/>
          </w:rPr>
          <w:t>9</w:t>
        </w:r>
        <w:r>
          <w:rPr>
            <w:noProof/>
            <w:webHidden/>
          </w:rPr>
          <w:fldChar w:fldCharType="end"/>
        </w:r>
      </w:hyperlink>
    </w:p>
    <w:p w14:paraId="7D0C2346" w14:textId="5DCCCDD2" w:rsidR="00943DF2" w:rsidRPr="001E2915" w:rsidRDefault="00943DF2" w:rsidP="00241994">
      <w:pPr>
        <w:pStyle w:val="TOC2"/>
        <w:rPr>
          <w:rFonts w:ascii="Calibri" w:hAnsi="Calibri"/>
          <w:noProof/>
          <w:sz w:val="22"/>
          <w:szCs w:val="22"/>
        </w:rPr>
      </w:pPr>
      <w:hyperlink w:anchor="_Toc136293554" w:history="1">
        <w:r w:rsidRPr="001E3207">
          <w:rPr>
            <w:rStyle w:val="Hyperlink"/>
            <w:b/>
            <w:noProof/>
          </w:rPr>
          <w:t>2.2</w:t>
        </w:r>
        <w:r w:rsidRPr="001E2915">
          <w:rPr>
            <w:rFonts w:ascii="Calibri" w:hAnsi="Calibri"/>
            <w:noProof/>
            <w:sz w:val="22"/>
            <w:szCs w:val="22"/>
          </w:rPr>
          <w:tab/>
        </w:r>
        <w:r w:rsidRPr="001E3207">
          <w:rPr>
            <w:rStyle w:val="Hyperlink"/>
            <w:b/>
            <w:noProof/>
          </w:rPr>
          <w:t>[RESERVED]</w:t>
        </w:r>
        <w:r>
          <w:rPr>
            <w:noProof/>
            <w:webHidden/>
          </w:rPr>
          <w:tab/>
        </w:r>
        <w:r>
          <w:rPr>
            <w:noProof/>
            <w:webHidden/>
          </w:rPr>
          <w:fldChar w:fldCharType="begin"/>
        </w:r>
        <w:r>
          <w:rPr>
            <w:noProof/>
            <w:webHidden/>
          </w:rPr>
          <w:instrText xml:space="preserve"> PAGEREF _Toc136293554 \h </w:instrText>
        </w:r>
        <w:r>
          <w:rPr>
            <w:noProof/>
            <w:webHidden/>
          </w:rPr>
        </w:r>
        <w:r>
          <w:rPr>
            <w:noProof/>
            <w:webHidden/>
          </w:rPr>
          <w:fldChar w:fldCharType="separate"/>
        </w:r>
        <w:r w:rsidR="00850D80">
          <w:rPr>
            <w:noProof/>
            <w:webHidden/>
          </w:rPr>
          <w:t>12</w:t>
        </w:r>
        <w:r>
          <w:rPr>
            <w:noProof/>
            <w:webHidden/>
          </w:rPr>
          <w:fldChar w:fldCharType="end"/>
        </w:r>
      </w:hyperlink>
    </w:p>
    <w:p w14:paraId="55B2244C" w14:textId="5D0CE52C" w:rsidR="00943DF2" w:rsidRPr="001E2915" w:rsidRDefault="00943DF2" w:rsidP="00241994">
      <w:pPr>
        <w:pStyle w:val="TOC2"/>
        <w:rPr>
          <w:rFonts w:ascii="Calibri" w:hAnsi="Calibri"/>
          <w:noProof/>
          <w:sz w:val="22"/>
          <w:szCs w:val="22"/>
        </w:rPr>
      </w:pPr>
      <w:hyperlink w:anchor="_Toc136293555" w:history="1">
        <w:r w:rsidRPr="001E3207">
          <w:rPr>
            <w:rStyle w:val="Hyperlink"/>
            <w:b/>
            <w:noProof/>
          </w:rPr>
          <w:t>2.3</w:t>
        </w:r>
        <w:r w:rsidRPr="001E2915">
          <w:rPr>
            <w:rFonts w:ascii="Calibri" w:hAnsi="Calibri"/>
            <w:noProof/>
            <w:sz w:val="22"/>
            <w:szCs w:val="22"/>
          </w:rPr>
          <w:tab/>
        </w:r>
        <w:r w:rsidRPr="001E3207">
          <w:rPr>
            <w:rStyle w:val="Hyperlink"/>
            <w:b/>
            <w:noProof/>
          </w:rPr>
          <w:t>Additional Rules for Combined Cycle Plants</w:t>
        </w:r>
        <w:r>
          <w:rPr>
            <w:noProof/>
            <w:webHidden/>
          </w:rPr>
          <w:tab/>
        </w:r>
        <w:r>
          <w:rPr>
            <w:noProof/>
            <w:webHidden/>
          </w:rPr>
          <w:fldChar w:fldCharType="begin"/>
        </w:r>
        <w:r>
          <w:rPr>
            <w:noProof/>
            <w:webHidden/>
          </w:rPr>
          <w:instrText xml:space="preserve"> PAGEREF _Toc136293555 \h </w:instrText>
        </w:r>
        <w:r>
          <w:rPr>
            <w:noProof/>
            <w:webHidden/>
          </w:rPr>
        </w:r>
        <w:r>
          <w:rPr>
            <w:noProof/>
            <w:webHidden/>
          </w:rPr>
          <w:fldChar w:fldCharType="separate"/>
        </w:r>
        <w:r w:rsidR="00850D80">
          <w:rPr>
            <w:noProof/>
            <w:webHidden/>
          </w:rPr>
          <w:t>12</w:t>
        </w:r>
        <w:r>
          <w:rPr>
            <w:noProof/>
            <w:webHidden/>
          </w:rPr>
          <w:fldChar w:fldCharType="end"/>
        </w:r>
      </w:hyperlink>
    </w:p>
    <w:p w14:paraId="2E2758CB" w14:textId="460D697A" w:rsidR="00943DF2" w:rsidRPr="001E2915" w:rsidRDefault="00943DF2" w:rsidP="00241994">
      <w:pPr>
        <w:pStyle w:val="TOC2"/>
        <w:rPr>
          <w:rFonts w:ascii="Calibri" w:hAnsi="Calibri"/>
          <w:noProof/>
          <w:sz w:val="22"/>
          <w:szCs w:val="22"/>
        </w:rPr>
      </w:pPr>
      <w:hyperlink w:anchor="_Toc136293556" w:history="1">
        <w:r w:rsidRPr="001E3207">
          <w:rPr>
            <w:rStyle w:val="Hyperlink"/>
            <w:b/>
            <w:noProof/>
          </w:rPr>
          <w:t>2.4</w:t>
        </w:r>
        <w:r w:rsidRPr="001E2915">
          <w:rPr>
            <w:rFonts w:ascii="Calibri" w:hAnsi="Calibri"/>
            <w:noProof/>
            <w:sz w:val="22"/>
            <w:szCs w:val="22"/>
          </w:rPr>
          <w:tab/>
        </w:r>
        <w:r w:rsidRPr="001E3207">
          <w:rPr>
            <w:rStyle w:val="Hyperlink"/>
            <w:b/>
            <w:noProof/>
          </w:rPr>
          <w:t>Additional Rules for Split Generation Resources</w:t>
        </w:r>
        <w:r>
          <w:rPr>
            <w:noProof/>
            <w:webHidden/>
          </w:rPr>
          <w:tab/>
        </w:r>
        <w:r>
          <w:rPr>
            <w:noProof/>
            <w:webHidden/>
          </w:rPr>
          <w:fldChar w:fldCharType="begin"/>
        </w:r>
        <w:r>
          <w:rPr>
            <w:noProof/>
            <w:webHidden/>
          </w:rPr>
          <w:instrText xml:space="preserve"> PAGEREF _Toc136293556 \h </w:instrText>
        </w:r>
        <w:r>
          <w:rPr>
            <w:noProof/>
            <w:webHidden/>
          </w:rPr>
        </w:r>
        <w:r>
          <w:rPr>
            <w:noProof/>
            <w:webHidden/>
          </w:rPr>
          <w:fldChar w:fldCharType="separate"/>
        </w:r>
        <w:r w:rsidR="00850D80">
          <w:rPr>
            <w:noProof/>
            <w:webHidden/>
          </w:rPr>
          <w:t>12</w:t>
        </w:r>
        <w:r>
          <w:rPr>
            <w:noProof/>
            <w:webHidden/>
          </w:rPr>
          <w:fldChar w:fldCharType="end"/>
        </w:r>
      </w:hyperlink>
    </w:p>
    <w:p w14:paraId="36862DC7" w14:textId="50C5D539" w:rsidR="00943DF2" w:rsidRPr="001E2915" w:rsidRDefault="00943DF2" w:rsidP="00241994">
      <w:pPr>
        <w:pStyle w:val="TOC2"/>
        <w:rPr>
          <w:rFonts w:ascii="Calibri" w:hAnsi="Calibri"/>
          <w:noProof/>
          <w:sz w:val="22"/>
          <w:szCs w:val="22"/>
        </w:rPr>
      </w:pPr>
      <w:hyperlink w:anchor="_Toc136293557" w:history="1">
        <w:r w:rsidRPr="001E3207">
          <w:rPr>
            <w:rStyle w:val="Hyperlink"/>
            <w:b/>
            <w:noProof/>
          </w:rPr>
          <w:t>2.5</w:t>
        </w:r>
        <w:r w:rsidRPr="001E2915">
          <w:rPr>
            <w:rFonts w:ascii="Calibri" w:hAnsi="Calibri"/>
            <w:noProof/>
            <w:sz w:val="22"/>
            <w:szCs w:val="22"/>
          </w:rPr>
          <w:tab/>
        </w:r>
        <w:r w:rsidRPr="001E3207">
          <w:rPr>
            <w:rStyle w:val="Hyperlink"/>
            <w:b/>
            <w:noProof/>
          </w:rPr>
          <w:t>Additional Rules for Establishing the Mitigated Offer Cap for Quick Start Generation Resources (QSGRs)</w:t>
        </w:r>
        <w:r>
          <w:rPr>
            <w:noProof/>
            <w:webHidden/>
          </w:rPr>
          <w:tab/>
        </w:r>
        <w:r>
          <w:rPr>
            <w:noProof/>
            <w:webHidden/>
          </w:rPr>
          <w:fldChar w:fldCharType="begin"/>
        </w:r>
        <w:r>
          <w:rPr>
            <w:noProof/>
            <w:webHidden/>
          </w:rPr>
          <w:instrText xml:space="preserve"> PAGEREF _Toc136293557 \h </w:instrText>
        </w:r>
        <w:r>
          <w:rPr>
            <w:noProof/>
            <w:webHidden/>
          </w:rPr>
        </w:r>
        <w:r>
          <w:rPr>
            <w:noProof/>
            <w:webHidden/>
          </w:rPr>
          <w:fldChar w:fldCharType="separate"/>
        </w:r>
        <w:r w:rsidR="00850D80">
          <w:rPr>
            <w:noProof/>
            <w:webHidden/>
          </w:rPr>
          <w:t>13</w:t>
        </w:r>
        <w:r>
          <w:rPr>
            <w:noProof/>
            <w:webHidden/>
          </w:rPr>
          <w:fldChar w:fldCharType="end"/>
        </w:r>
      </w:hyperlink>
    </w:p>
    <w:p w14:paraId="5496F073" w14:textId="05260896" w:rsidR="00943DF2" w:rsidRPr="001E2915" w:rsidRDefault="00943DF2">
      <w:pPr>
        <w:pStyle w:val="TOC3"/>
        <w:rPr>
          <w:rFonts w:ascii="Calibri" w:hAnsi="Calibri"/>
          <w:bCs w:val="0"/>
          <w:i w:val="0"/>
          <w:iCs w:val="0"/>
          <w:sz w:val="22"/>
          <w:szCs w:val="22"/>
        </w:rPr>
      </w:pPr>
      <w:hyperlink w:anchor="_Toc136293558" w:history="1">
        <w:r w:rsidRPr="001E3207">
          <w:rPr>
            <w:rStyle w:val="Hyperlink"/>
            <w:b/>
          </w:rPr>
          <w:t>2.5.1</w:t>
        </w:r>
        <w:r w:rsidRPr="001E2915">
          <w:rPr>
            <w:rFonts w:ascii="Calibri" w:hAnsi="Calibri"/>
            <w:bCs w:val="0"/>
            <w:i w:val="0"/>
            <w:iCs w:val="0"/>
            <w:sz w:val="22"/>
            <w:szCs w:val="22"/>
          </w:rPr>
          <w:tab/>
        </w:r>
        <w:r w:rsidRPr="001E3207">
          <w:rPr>
            <w:rStyle w:val="Hyperlink"/>
            <w:b/>
          </w:rPr>
          <w:t>Startup Costs</w:t>
        </w:r>
        <w:r>
          <w:rPr>
            <w:webHidden/>
          </w:rPr>
          <w:tab/>
        </w:r>
        <w:r>
          <w:rPr>
            <w:webHidden/>
          </w:rPr>
          <w:fldChar w:fldCharType="begin"/>
        </w:r>
        <w:r>
          <w:rPr>
            <w:webHidden/>
          </w:rPr>
          <w:instrText xml:space="preserve"> PAGEREF _Toc136293558 \h </w:instrText>
        </w:r>
        <w:r>
          <w:rPr>
            <w:webHidden/>
          </w:rPr>
        </w:r>
        <w:r>
          <w:rPr>
            <w:webHidden/>
          </w:rPr>
          <w:fldChar w:fldCharType="separate"/>
        </w:r>
        <w:r w:rsidR="00850D80">
          <w:rPr>
            <w:webHidden/>
          </w:rPr>
          <w:t>14</w:t>
        </w:r>
        <w:r>
          <w:rPr>
            <w:webHidden/>
          </w:rPr>
          <w:fldChar w:fldCharType="end"/>
        </w:r>
      </w:hyperlink>
    </w:p>
    <w:p w14:paraId="3D935EB8" w14:textId="440A382F" w:rsidR="00943DF2" w:rsidRPr="001E2915" w:rsidRDefault="00943DF2">
      <w:pPr>
        <w:pStyle w:val="TOC3"/>
        <w:rPr>
          <w:rFonts w:ascii="Calibri" w:hAnsi="Calibri"/>
          <w:bCs w:val="0"/>
          <w:i w:val="0"/>
          <w:iCs w:val="0"/>
          <w:sz w:val="22"/>
          <w:szCs w:val="22"/>
        </w:rPr>
      </w:pPr>
      <w:hyperlink w:anchor="_Toc136293559" w:history="1">
        <w:r w:rsidRPr="001E3207">
          <w:rPr>
            <w:rStyle w:val="Hyperlink"/>
            <w:b/>
          </w:rPr>
          <w:t>2.5.2</w:t>
        </w:r>
        <w:r w:rsidRPr="001E2915">
          <w:rPr>
            <w:rFonts w:ascii="Calibri" w:hAnsi="Calibri"/>
            <w:bCs w:val="0"/>
            <w:i w:val="0"/>
            <w:iCs w:val="0"/>
            <w:sz w:val="22"/>
            <w:szCs w:val="22"/>
          </w:rPr>
          <w:tab/>
        </w:r>
        <w:r w:rsidRPr="001E3207">
          <w:rPr>
            <w:rStyle w:val="Hyperlink"/>
            <w:b/>
          </w:rPr>
          <w:t>Variable O&amp;M Rate Calculation</w:t>
        </w:r>
        <w:r>
          <w:rPr>
            <w:webHidden/>
          </w:rPr>
          <w:tab/>
        </w:r>
        <w:r>
          <w:rPr>
            <w:webHidden/>
          </w:rPr>
          <w:fldChar w:fldCharType="begin"/>
        </w:r>
        <w:r>
          <w:rPr>
            <w:webHidden/>
          </w:rPr>
          <w:instrText xml:space="preserve"> PAGEREF _Toc136293559 \h </w:instrText>
        </w:r>
        <w:r>
          <w:rPr>
            <w:webHidden/>
          </w:rPr>
        </w:r>
        <w:r>
          <w:rPr>
            <w:webHidden/>
          </w:rPr>
          <w:fldChar w:fldCharType="separate"/>
        </w:r>
        <w:r w:rsidR="00850D80">
          <w:rPr>
            <w:webHidden/>
          </w:rPr>
          <w:t>14</w:t>
        </w:r>
        <w:r>
          <w:rPr>
            <w:webHidden/>
          </w:rPr>
          <w:fldChar w:fldCharType="end"/>
        </w:r>
      </w:hyperlink>
    </w:p>
    <w:p w14:paraId="59A584BF" w14:textId="2340FE76" w:rsidR="00943DF2" w:rsidRPr="001E2915" w:rsidRDefault="00943DF2">
      <w:pPr>
        <w:pStyle w:val="TOC3"/>
        <w:rPr>
          <w:rFonts w:ascii="Calibri" w:hAnsi="Calibri"/>
          <w:bCs w:val="0"/>
          <w:i w:val="0"/>
          <w:iCs w:val="0"/>
          <w:sz w:val="22"/>
          <w:szCs w:val="22"/>
        </w:rPr>
      </w:pPr>
      <w:hyperlink w:anchor="_Toc136293560" w:history="1">
        <w:r w:rsidRPr="001E3207">
          <w:rPr>
            <w:rStyle w:val="Hyperlink"/>
            <w:b/>
          </w:rPr>
          <w:t>2.5.3</w:t>
        </w:r>
        <w:r w:rsidRPr="001E2915">
          <w:rPr>
            <w:rFonts w:ascii="Calibri" w:hAnsi="Calibri"/>
            <w:bCs w:val="0"/>
            <w:i w:val="0"/>
            <w:iCs w:val="0"/>
            <w:sz w:val="22"/>
            <w:szCs w:val="22"/>
          </w:rPr>
          <w:tab/>
        </w:r>
        <w:r w:rsidRPr="001E3207">
          <w:rPr>
            <w:rStyle w:val="Hyperlink"/>
            <w:b/>
          </w:rPr>
          <w:t>Minimum Energy Cost Calculations</w:t>
        </w:r>
        <w:r>
          <w:rPr>
            <w:webHidden/>
          </w:rPr>
          <w:tab/>
        </w:r>
        <w:r>
          <w:rPr>
            <w:webHidden/>
          </w:rPr>
          <w:fldChar w:fldCharType="begin"/>
        </w:r>
        <w:r>
          <w:rPr>
            <w:webHidden/>
          </w:rPr>
          <w:instrText xml:space="preserve"> PAGEREF _Toc136293560 \h </w:instrText>
        </w:r>
        <w:r>
          <w:rPr>
            <w:webHidden/>
          </w:rPr>
        </w:r>
        <w:r>
          <w:rPr>
            <w:webHidden/>
          </w:rPr>
          <w:fldChar w:fldCharType="separate"/>
        </w:r>
        <w:r w:rsidR="00850D80">
          <w:rPr>
            <w:webHidden/>
          </w:rPr>
          <w:t>15</w:t>
        </w:r>
        <w:r>
          <w:rPr>
            <w:webHidden/>
          </w:rPr>
          <w:fldChar w:fldCharType="end"/>
        </w:r>
      </w:hyperlink>
    </w:p>
    <w:p w14:paraId="3DE26D4D" w14:textId="23C7036F" w:rsidR="00943DF2" w:rsidRPr="001E2915" w:rsidRDefault="00943DF2" w:rsidP="00241994">
      <w:pPr>
        <w:pStyle w:val="TOC2"/>
        <w:rPr>
          <w:rFonts w:ascii="Calibri" w:hAnsi="Calibri"/>
          <w:noProof/>
          <w:sz w:val="22"/>
          <w:szCs w:val="22"/>
        </w:rPr>
      </w:pPr>
      <w:hyperlink w:anchor="_Toc136293561" w:history="1">
        <w:r w:rsidRPr="001E3207">
          <w:rPr>
            <w:rStyle w:val="Hyperlink"/>
            <w:b/>
            <w:noProof/>
          </w:rPr>
          <w:t>2.6</w:t>
        </w:r>
        <w:r w:rsidRPr="001E2915">
          <w:rPr>
            <w:rFonts w:ascii="Calibri" w:hAnsi="Calibri"/>
            <w:noProof/>
            <w:sz w:val="22"/>
            <w:szCs w:val="22"/>
          </w:rPr>
          <w:tab/>
        </w:r>
        <w:r w:rsidRPr="001E3207">
          <w:rPr>
            <w:rStyle w:val="Hyperlink"/>
            <w:b/>
            <w:noProof/>
          </w:rPr>
          <w:t>Additional Rules for Submitting Emission Costs</w:t>
        </w:r>
        <w:r>
          <w:rPr>
            <w:noProof/>
            <w:webHidden/>
          </w:rPr>
          <w:tab/>
        </w:r>
        <w:r>
          <w:rPr>
            <w:noProof/>
            <w:webHidden/>
          </w:rPr>
          <w:fldChar w:fldCharType="begin"/>
        </w:r>
        <w:r>
          <w:rPr>
            <w:noProof/>
            <w:webHidden/>
          </w:rPr>
          <w:instrText xml:space="preserve"> PAGEREF _Toc136293561 \h </w:instrText>
        </w:r>
        <w:r>
          <w:rPr>
            <w:noProof/>
            <w:webHidden/>
          </w:rPr>
        </w:r>
        <w:r>
          <w:rPr>
            <w:noProof/>
            <w:webHidden/>
          </w:rPr>
          <w:fldChar w:fldCharType="separate"/>
        </w:r>
        <w:r w:rsidR="00850D80">
          <w:rPr>
            <w:noProof/>
            <w:webHidden/>
          </w:rPr>
          <w:t>15</w:t>
        </w:r>
        <w:r>
          <w:rPr>
            <w:noProof/>
            <w:webHidden/>
          </w:rPr>
          <w:fldChar w:fldCharType="end"/>
        </w:r>
      </w:hyperlink>
    </w:p>
    <w:p w14:paraId="3287FB9D" w14:textId="15B24F0E" w:rsidR="00943DF2" w:rsidRPr="001E2915" w:rsidRDefault="00943DF2" w:rsidP="00241994">
      <w:pPr>
        <w:pStyle w:val="TOC2"/>
        <w:rPr>
          <w:rFonts w:ascii="Calibri" w:hAnsi="Calibri"/>
          <w:noProof/>
          <w:sz w:val="22"/>
          <w:szCs w:val="22"/>
        </w:rPr>
      </w:pPr>
      <w:hyperlink w:anchor="_Toc136293562" w:history="1">
        <w:r w:rsidRPr="001E3207">
          <w:rPr>
            <w:rStyle w:val="Hyperlink"/>
            <w:b/>
            <w:noProof/>
          </w:rPr>
          <w:t>2.7</w:t>
        </w:r>
        <w:r w:rsidRPr="001E2915">
          <w:rPr>
            <w:rFonts w:ascii="Calibri" w:hAnsi="Calibri"/>
            <w:noProof/>
            <w:sz w:val="22"/>
            <w:szCs w:val="22"/>
          </w:rPr>
          <w:tab/>
        </w:r>
        <w:r w:rsidRPr="001E3207">
          <w:rPr>
            <w:rStyle w:val="Hyperlink"/>
            <w:b/>
            <w:noProof/>
          </w:rPr>
          <w:t>Additional Rules for Submission of Power Purchase and Tolling Agreements</w:t>
        </w:r>
        <w:r>
          <w:rPr>
            <w:noProof/>
            <w:webHidden/>
          </w:rPr>
          <w:tab/>
        </w:r>
        <w:r>
          <w:rPr>
            <w:noProof/>
            <w:webHidden/>
          </w:rPr>
          <w:fldChar w:fldCharType="begin"/>
        </w:r>
        <w:r>
          <w:rPr>
            <w:noProof/>
            <w:webHidden/>
          </w:rPr>
          <w:instrText xml:space="preserve"> PAGEREF _Toc136293562 \h </w:instrText>
        </w:r>
        <w:r>
          <w:rPr>
            <w:noProof/>
            <w:webHidden/>
          </w:rPr>
        </w:r>
        <w:r>
          <w:rPr>
            <w:noProof/>
            <w:webHidden/>
          </w:rPr>
          <w:fldChar w:fldCharType="separate"/>
        </w:r>
        <w:r w:rsidR="00850D80">
          <w:rPr>
            <w:noProof/>
            <w:webHidden/>
          </w:rPr>
          <w:t>18</w:t>
        </w:r>
        <w:r>
          <w:rPr>
            <w:noProof/>
            <w:webHidden/>
          </w:rPr>
          <w:fldChar w:fldCharType="end"/>
        </w:r>
      </w:hyperlink>
    </w:p>
    <w:p w14:paraId="25CC8B4E" w14:textId="416AF9FC" w:rsidR="00943DF2" w:rsidRPr="001E2915" w:rsidRDefault="00943DF2" w:rsidP="00241994">
      <w:pPr>
        <w:pStyle w:val="TOC2"/>
        <w:rPr>
          <w:rFonts w:ascii="Calibri" w:hAnsi="Calibri"/>
          <w:noProof/>
          <w:sz w:val="22"/>
          <w:szCs w:val="22"/>
        </w:rPr>
      </w:pPr>
      <w:hyperlink w:anchor="_Toc136293563" w:history="1">
        <w:r w:rsidRPr="001E3207">
          <w:rPr>
            <w:rStyle w:val="Hyperlink"/>
            <w:b/>
            <w:noProof/>
          </w:rPr>
          <w:t>2.8</w:t>
        </w:r>
        <w:r w:rsidRPr="001E2915">
          <w:rPr>
            <w:rFonts w:ascii="Calibri" w:hAnsi="Calibri"/>
            <w:noProof/>
            <w:sz w:val="22"/>
            <w:szCs w:val="22"/>
          </w:rPr>
          <w:tab/>
        </w:r>
        <w:r w:rsidRPr="001E3207">
          <w:rPr>
            <w:rStyle w:val="Hyperlink"/>
            <w:b/>
            <w:noProof/>
          </w:rPr>
          <w:t>Specific Guidelines for Inclusion of Power Purchase and Tolling Agreements in the Verifiable Costs Process</w:t>
        </w:r>
        <w:r>
          <w:rPr>
            <w:noProof/>
            <w:webHidden/>
          </w:rPr>
          <w:tab/>
        </w:r>
        <w:r>
          <w:rPr>
            <w:noProof/>
            <w:webHidden/>
          </w:rPr>
          <w:fldChar w:fldCharType="begin"/>
        </w:r>
        <w:r>
          <w:rPr>
            <w:noProof/>
            <w:webHidden/>
          </w:rPr>
          <w:instrText xml:space="preserve"> PAGEREF _Toc136293563 \h </w:instrText>
        </w:r>
        <w:r>
          <w:rPr>
            <w:noProof/>
            <w:webHidden/>
          </w:rPr>
        </w:r>
        <w:r>
          <w:rPr>
            <w:noProof/>
            <w:webHidden/>
          </w:rPr>
          <w:fldChar w:fldCharType="separate"/>
        </w:r>
        <w:r w:rsidR="00850D80">
          <w:rPr>
            <w:noProof/>
            <w:webHidden/>
          </w:rPr>
          <w:t>18</w:t>
        </w:r>
        <w:r>
          <w:rPr>
            <w:noProof/>
            <w:webHidden/>
          </w:rPr>
          <w:fldChar w:fldCharType="end"/>
        </w:r>
      </w:hyperlink>
    </w:p>
    <w:p w14:paraId="3308FDF0" w14:textId="1AED50AD" w:rsidR="00943DF2" w:rsidRPr="001E2915" w:rsidRDefault="00943DF2" w:rsidP="00206D83">
      <w:pPr>
        <w:pStyle w:val="TOC1"/>
        <w:rPr>
          <w:rFonts w:ascii="Calibri" w:hAnsi="Calibri"/>
          <w:sz w:val="22"/>
          <w:szCs w:val="22"/>
        </w:rPr>
      </w:pPr>
      <w:hyperlink w:anchor="_Toc136293564" w:history="1">
        <w:r w:rsidRPr="001E3207">
          <w:rPr>
            <w:rStyle w:val="Hyperlink"/>
            <w:caps/>
          </w:rPr>
          <w:t>3</w:t>
        </w:r>
        <w:r w:rsidRPr="001E2915">
          <w:rPr>
            <w:rFonts w:ascii="Calibri" w:hAnsi="Calibri"/>
            <w:sz w:val="22"/>
            <w:szCs w:val="22"/>
          </w:rPr>
          <w:tab/>
        </w:r>
        <w:r w:rsidRPr="001E3207">
          <w:rPr>
            <w:rStyle w:val="Hyperlink"/>
            <w:caps/>
          </w:rPr>
          <w:t>VERIFIABLE STARTUP COSTS</w:t>
        </w:r>
        <w:r>
          <w:rPr>
            <w:webHidden/>
          </w:rPr>
          <w:tab/>
        </w:r>
        <w:r>
          <w:rPr>
            <w:webHidden/>
          </w:rPr>
          <w:fldChar w:fldCharType="begin"/>
        </w:r>
        <w:r>
          <w:rPr>
            <w:webHidden/>
          </w:rPr>
          <w:instrText xml:space="preserve"> PAGEREF _Toc136293564 \h </w:instrText>
        </w:r>
        <w:r>
          <w:rPr>
            <w:webHidden/>
          </w:rPr>
        </w:r>
        <w:r>
          <w:rPr>
            <w:webHidden/>
          </w:rPr>
          <w:fldChar w:fldCharType="separate"/>
        </w:r>
        <w:r w:rsidR="00850D80">
          <w:rPr>
            <w:webHidden/>
          </w:rPr>
          <w:t>24</w:t>
        </w:r>
        <w:r>
          <w:rPr>
            <w:webHidden/>
          </w:rPr>
          <w:fldChar w:fldCharType="end"/>
        </w:r>
      </w:hyperlink>
    </w:p>
    <w:p w14:paraId="7B02A86A" w14:textId="40B1BEDF" w:rsidR="00943DF2" w:rsidRPr="001E2915" w:rsidRDefault="00943DF2" w:rsidP="00241994">
      <w:pPr>
        <w:pStyle w:val="TOC2"/>
        <w:rPr>
          <w:rFonts w:ascii="Calibri" w:hAnsi="Calibri"/>
          <w:noProof/>
          <w:sz w:val="22"/>
          <w:szCs w:val="22"/>
        </w:rPr>
      </w:pPr>
      <w:hyperlink w:anchor="_Toc136293565" w:history="1">
        <w:r w:rsidRPr="001E3207">
          <w:rPr>
            <w:rStyle w:val="Hyperlink"/>
            <w:b/>
            <w:noProof/>
          </w:rPr>
          <w:t>3.1</w:t>
        </w:r>
        <w:r w:rsidRPr="001E2915">
          <w:rPr>
            <w:rFonts w:ascii="Calibri" w:hAnsi="Calibri"/>
            <w:noProof/>
            <w:sz w:val="22"/>
            <w:szCs w:val="22"/>
          </w:rPr>
          <w:tab/>
        </w:r>
        <w:r w:rsidRPr="001E3207">
          <w:rPr>
            <w:rStyle w:val="Hyperlink"/>
            <w:b/>
            <w:noProof/>
          </w:rPr>
          <w:t>Verifiable Startup Costs Policies</w:t>
        </w:r>
        <w:r>
          <w:rPr>
            <w:noProof/>
            <w:webHidden/>
          </w:rPr>
          <w:tab/>
        </w:r>
        <w:r>
          <w:rPr>
            <w:noProof/>
            <w:webHidden/>
          </w:rPr>
          <w:fldChar w:fldCharType="begin"/>
        </w:r>
        <w:r>
          <w:rPr>
            <w:noProof/>
            <w:webHidden/>
          </w:rPr>
          <w:instrText xml:space="preserve"> PAGEREF _Toc136293565 \h </w:instrText>
        </w:r>
        <w:r>
          <w:rPr>
            <w:noProof/>
            <w:webHidden/>
          </w:rPr>
        </w:r>
        <w:r>
          <w:rPr>
            <w:noProof/>
            <w:webHidden/>
          </w:rPr>
          <w:fldChar w:fldCharType="separate"/>
        </w:r>
        <w:r w:rsidR="00850D80">
          <w:rPr>
            <w:noProof/>
            <w:webHidden/>
          </w:rPr>
          <w:t>24</w:t>
        </w:r>
        <w:r>
          <w:rPr>
            <w:noProof/>
            <w:webHidden/>
          </w:rPr>
          <w:fldChar w:fldCharType="end"/>
        </w:r>
      </w:hyperlink>
    </w:p>
    <w:p w14:paraId="3003EE9C" w14:textId="1DF9F51D" w:rsidR="00943DF2" w:rsidRPr="001E2915" w:rsidRDefault="00943DF2" w:rsidP="00241994">
      <w:pPr>
        <w:pStyle w:val="TOC2"/>
        <w:rPr>
          <w:rFonts w:ascii="Calibri" w:hAnsi="Calibri"/>
          <w:noProof/>
          <w:sz w:val="22"/>
          <w:szCs w:val="22"/>
        </w:rPr>
      </w:pPr>
      <w:hyperlink w:anchor="_Toc136293566" w:history="1">
        <w:r w:rsidRPr="001E3207">
          <w:rPr>
            <w:rStyle w:val="Hyperlink"/>
            <w:b/>
            <w:noProof/>
          </w:rPr>
          <w:t>3.2</w:t>
        </w:r>
        <w:r w:rsidRPr="001E2915">
          <w:rPr>
            <w:rFonts w:ascii="Calibri" w:hAnsi="Calibri"/>
            <w:noProof/>
            <w:sz w:val="22"/>
            <w:szCs w:val="22"/>
          </w:rPr>
          <w:tab/>
        </w:r>
        <w:r w:rsidRPr="001E3207">
          <w:rPr>
            <w:rStyle w:val="Hyperlink"/>
            <w:b/>
            <w:noProof/>
          </w:rPr>
          <w:t>Submitting Startup Costs</w:t>
        </w:r>
        <w:r>
          <w:rPr>
            <w:noProof/>
            <w:webHidden/>
          </w:rPr>
          <w:tab/>
        </w:r>
        <w:r>
          <w:rPr>
            <w:noProof/>
            <w:webHidden/>
          </w:rPr>
          <w:fldChar w:fldCharType="begin"/>
        </w:r>
        <w:r>
          <w:rPr>
            <w:noProof/>
            <w:webHidden/>
          </w:rPr>
          <w:instrText xml:space="preserve"> PAGEREF _Toc136293566 \h </w:instrText>
        </w:r>
        <w:r>
          <w:rPr>
            <w:noProof/>
            <w:webHidden/>
          </w:rPr>
        </w:r>
        <w:r>
          <w:rPr>
            <w:noProof/>
            <w:webHidden/>
          </w:rPr>
          <w:fldChar w:fldCharType="separate"/>
        </w:r>
        <w:r w:rsidR="00850D80">
          <w:rPr>
            <w:noProof/>
            <w:webHidden/>
          </w:rPr>
          <w:t>24</w:t>
        </w:r>
        <w:r>
          <w:rPr>
            <w:noProof/>
            <w:webHidden/>
          </w:rPr>
          <w:fldChar w:fldCharType="end"/>
        </w:r>
      </w:hyperlink>
    </w:p>
    <w:p w14:paraId="21E59324" w14:textId="58DADEB9" w:rsidR="00943DF2" w:rsidRPr="001E2915" w:rsidRDefault="00943DF2" w:rsidP="00241994">
      <w:pPr>
        <w:pStyle w:val="TOC2"/>
        <w:rPr>
          <w:rFonts w:ascii="Calibri" w:hAnsi="Calibri"/>
          <w:noProof/>
          <w:sz w:val="22"/>
          <w:szCs w:val="22"/>
        </w:rPr>
      </w:pPr>
      <w:hyperlink w:anchor="_Toc136293567" w:history="1">
        <w:r w:rsidRPr="001E3207">
          <w:rPr>
            <w:rStyle w:val="Hyperlink"/>
            <w:b/>
            <w:noProof/>
          </w:rPr>
          <w:t>3.3</w:t>
        </w:r>
        <w:r w:rsidRPr="001E2915">
          <w:rPr>
            <w:rFonts w:ascii="Calibri" w:hAnsi="Calibri"/>
            <w:noProof/>
            <w:sz w:val="22"/>
            <w:szCs w:val="22"/>
          </w:rPr>
          <w:tab/>
        </w:r>
        <w:r w:rsidRPr="001E3207">
          <w:rPr>
            <w:rStyle w:val="Hyperlink"/>
            <w:b/>
            <w:noProof/>
          </w:rPr>
          <w:t>Startup Fuel Consumption</w:t>
        </w:r>
        <w:r>
          <w:rPr>
            <w:noProof/>
            <w:webHidden/>
          </w:rPr>
          <w:tab/>
        </w:r>
        <w:r>
          <w:rPr>
            <w:noProof/>
            <w:webHidden/>
          </w:rPr>
          <w:fldChar w:fldCharType="begin"/>
        </w:r>
        <w:r>
          <w:rPr>
            <w:noProof/>
            <w:webHidden/>
          </w:rPr>
          <w:instrText xml:space="preserve"> PAGEREF _Toc136293567 \h </w:instrText>
        </w:r>
        <w:r>
          <w:rPr>
            <w:noProof/>
            <w:webHidden/>
          </w:rPr>
        </w:r>
        <w:r>
          <w:rPr>
            <w:noProof/>
            <w:webHidden/>
          </w:rPr>
          <w:fldChar w:fldCharType="separate"/>
        </w:r>
        <w:r w:rsidR="00850D80">
          <w:rPr>
            <w:noProof/>
            <w:webHidden/>
          </w:rPr>
          <w:t>24</w:t>
        </w:r>
        <w:r>
          <w:rPr>
            <w:noProof/>
            <w:webHidden/>
          </w:rPr>
          <w:fldChar w:fldCharType="end"/>
        </w:r>
      </w:hyperlink>
    </w:p>
    <w:p w14:paraId="7F4A95F4" w14:textId="7B8D0552" w:rsidR="00943DF2" w:rsidRPr="001E2915" w:rsidRDefault="00943DF2" w:rsidP="00241994">
      <w:pPr>
        <w:pStyle w:val="TOC2"/>
        <w:rPr>
          <w:rFonts w:ascii="Calibri" w:hAnsi="Calibri"/>
          <w:noProof/>
          <w:sz w:val="22"/>
          <w:szCs w:val="22"/>
        </w:rPr>
      </w:pPr>
      <w:hyperlink w:anchor="_Toc136293568" w:history="1">
        <w:r w:rsidRPr="001E3207">
          <w:rPr>
            <w:rStyle w:val="Hyperlink"/>
            <w:b/>
            <w:noProof/>
          </w:rPr>
          <w:t>3.4</w:t>
        </w:r>
        <w:r w:rsidRPr="001E2915">
          <w:rPr>
            <w:rFonts w:ascii="Calibri" w:hAnsi="Calibri"/>
            <w:noProof/>
            <w:sz w:val="22"/>
            <w:szCs w:val="22"/>
          </w:rPr>
          <w:tab/>
        </w:r>
        <w:r w:rsidRPr="001E3207">
          <w:rPr>
            <w:rStyle w:val="Hyperlink"/>
            <w:b/>
            <w:noProof/>
          </w:rPr>
          <w:t>Additional Rules for Submitting Fuel Costs</w:t>
        </w:r>
        <w:r>
          <w:rPr>
            <w:noProof/>
            <w:webHidden/>
          </w:rPr>
          <w:tab/>
        </w:r>
        <w:r>
          <w:rPr>
            <w:noProof/>
            <w:webHidden/>
          </w:rPr>
          <w:fldChar w:fldCharType="begin"/>
        </w:r>
        <w:r>
          <w:rPr>
            <w:noProof/>
            <w:webHidden/>
          </w:rPr>
          <w:instrText xml:space="preserve"> PAGEREF _Toc136293568 \h </w:instrText>
        </w:r>
        <w:r>
          <w:rPr>
            <w:noProof/>
            <w:webHidden/>
          </w:rPr>
        </w:r>
        <w:r>
          <w:rPr>
            <w:noProof/>
            <w:webHidden/>
          </w:rPr>
          <w:fldChar w:fldCharType="separate"/>
        </w:r>
        <w:r w:rsidR="00850D80">
          <w:rPr>
            <w:noProof/>
            <w:webHidden/>
          </w:rPr>
          <w:t>25</w:t>
        </w:r>
        <w:r>
          <w:rPr>
            <w:noProof/>
            <w:webHidden/>
          </w:rPr>
          <w:fldChar w:fldCharType="end"/>
        </w:r>
      </w:hyperlink>
    </w:p>
    <w:p w14:paraId="6B67B596" w14:textId="0B57EE68" w:rsidR="00943DF2" w:rsidRPr="001E2915" w:rsidRDefault="00943DF2" w:rsidP="00241994">
      <w:pPr>
        <w:pStyle w:val="TOC2"/>
        <w:rPr>
          <w:rFonts w:ascii="Calibri" w:hAnsi="Calibri"/>
          <w:noProof/>
          <w:sz w:val="22"/>
          <w:szCs w:val="22"/>
        </w:rPr>
      </w:pPr>
      <w:hyperlink w:anchor="_Toc136293570" w:history="1">
        <w:r w:rsidRPr="001E3207">
          <w:rPr>
            <w:rStyle w:val="Hyperlink"/>
            <w:b/>
            <w:noProof/>
          </w:rPr>
          <w:t>3.</w:t>
        </w:r>
        <w:r w:rsidR="00206D83">
          <w:rPr>
            <w:rStyle w:val="Hyperlink"/>
            <w:b/>
            <w:noProof/>
          </w:rPr>
          <w:t>5</w:t>
        </w:r>
        <w:r w:rsidRPr="001E2915">
          <w:rPr>
            <w:rFonts w:ascii="Calibri" w:hAnsi="Calibri"/>
            <w:noProof/>
            <w:sz w:val="22"/>
            <w:szCs w:val="22"/>
          </w:rPr>
          <w:tab/>
        </w:r>
        <w:r w:rsidRPr="001E3207">
          <w:rPr>
            <w:rStyle w:val="Hyperlink"/>
            <w:b/>
            <w:noProof/>
          </w:rPr>
          <w:t>Fuel Type Percentages</w:t>
        </w:r>
        <w:r>
          <w:rPr>
            <w:noProof/>
            <w:webHidden/>
          </w:rPr>
          <w:tab/>
        </w:r>
        <w:r>
          <w:rPr>
            <w:noProof/>
            <w:webHidden/>
          </w:rPr>
          <w:fldChar w:fldCharType="begin"/>
        </w:r>
        <w:r>
          <w:rPr>
            <w:noProof/>
            <w:webHidden/>
          </w:rPr>
          <w:instrText xml:space="preserve"> PAGEREF _Toc136293570 \h </w:instrText>
        </w:r>
        <w:r>
          <w:rPr>
            <w:noProof/>
            <w:webHidden/>
          </w:rPr>
        </w:r>
        <w:r>
          <w:rPr>
            <w:noProof/>
            <w:webHidden/>
          </w:rPr>
          <w:fldChar w:fldCharType="separate"/>
        </w:r>
        <w:r w:rsidR="00850D80">
          <w:rPr>
            <w:noProof/>
            <w:webHidden/>
          </w:rPr>
          <w:t>27</w:t>
        </w:r>
        <w:r>
          <w:rPr>
            <w:noProof/>
            <w:webHidden/>
          </w:rPr>
          <w:fldChar w:fldCharType="end"/>
        </w:r>
      </w:hyperlink>
    </w:p>
    <w:p w14:paraId="04AE36C1" w14:textId="0C7192F6" w:rsidR="00943DF2" w:rsidRPr="001E2915" w:rsidRDefault="00943DF2" w:rsidP="00241994">
      <w:pPr>
        <w:pStyle w:val="TOC2"/>
        <w:rPr>
          <w:rFonts w:ascii="Calibri" w:hAnsi="Calibri"/>
          <w:noProof/>
          <w:sz w:val="22"/>
          <w:szCs w:val="22"/>
        </w:rPr>
      </w:pPr>
      <w:hyperlink w:anchor="_Toc136293571" w:history="1">
        <w:r w:rsidRPr="001E3207">
          <w:rPr>
            <w:rStyle w:val="Hyperlink"/>
            <w:b/>
            <w:noProof/>
          </w:rPr>
          <w:t>3.</w:t>
        </w:r>
        <w:r w:rsidR="00206D83">
          <w:rPr>
            <w:rStyle w:val="Hyperlink"/>
            <w:b/>
            <w:noProof/>
          </w:rPr>
          <w:t>6</w:t>
        </w:r>
        <w:r w:rsidRPr="001E2915">
          <w:rPr>
            <w:rFonts w:ascii="Calibri" w:hAnsi="Calibri"/>
            <w:noProof/>
            <w:sz w:val="22"/>
            <w:szCs w:val="22"/>
          </w:rPr>
          <w:tab/>
        </w:r>
        <w:r w:rsidRPr="001E3207">
          <w:rPr>
            <w:rStyle w:val="Hyperlink"/>
            <w:b/>
            <w:noProof/>
          </w:rPr>
          <w:t>Non-Fuel Startup Costs</w:t>
        </w:r>
        <w:r>
          <w:rPr>
            <w:noProof/>
            <w:webHidden/>
          </w:rPr>
          <w:tab/>
        </w:r>
        <w:r>
          <w:rPr>
            <w:noProof/>
            <w:webHidden/>
          </w:rPr>
          <w:fldChar w:fldCharType="begin"/>
        </w:r>
        <w:r>
          <w:rPr>
            <w:noProof/>
            <w:webHidden/>
          </w:rPr>
          <w:instrText xml:space="preserve"> PAGEREF _Toc136293571 \h </w:instrText>
        </w:r>
        <w:r>
          <w:rPr>
            <w:noProof/>
            <w:webHidden/>
          </w:rPr>
        </w:r>
        <w:r>
          <w:rPr>
            <w:noProof/>
            <w:webHidden/>
          </w:rPr>
          <w:fldChar w:fldCharType="separate"/>
        </w:r>
        <w:r w:rsidR="00850D80">
          <w:rPr>
            <w:noProof/>
            <w:webHidden/>
          </w:rPr>
          <w:t>27</w:t>
        </w:r>
        <w:r>
          <w:rPr>
            <w:noProof/>
            <w:webHidden/>
          </w:rPr>
          <w:fldChar w:fldCharType="end"/>
        </w:r>
      </w:hyperlink>
    </w:p>
    <w:p w14:paraId="2A7735F3" w14:textId="650550CF" w:rsidR="00943DF2" w:rsidRPr="001E2915" w:rsidRDefault="00943DF2" w:rsidP="00241994">
      <w:pPr>
        <w:pStyle w:val="TOC2"/>
        <w:rPr>
          <w:rFonts w:ascii="Calibri" w:hAnsi="Calibri"/>
          <w:noProof/>
          <w:sz w:val="22"/>
          <w:szCs w:val="22"/>
        </w:rPr>
      </w:pPr>
      <w:hyperlink w:anchor="_Toc136293572" w:history="1">
        <w:r w:rsidRPr="001E3207">
          <w:rPr>
            <w:rStyle w:val="Hyperlink"/>
            <w:b/>
            <w:noProof/>
          </w:rPr>
          <w:t>3.</w:t>
        </w:r>
        <w:r w:rsidR="00206D83">
          <w:rPr>
            <w:rStyle w:val="Hyperlink"/>
            <w:b/>
            <w:noProof/>
          </w:rPr>
          <w:t>7</w:t>
        </w:r>
        <w:r w:rsidRPr="001E2915">
          <w:rPr>
            <w:rFonts w:ascii="Calibri" w:hAnsi="Calibri"/>
            <w:noProof/>
            <w:sz w:val="22"/>
            <w:szCs w:val="22"/>
          </w:rPr>
          <w:tab/>
        </w:r>
        <w:r w:rsidRPr="001E3207">
          <w:rPr>
            <w:rStyle w:val="Hyperlink"/>
            <w:b/>
            <w:noProof/>
          </w:rPr>
          <w:t>Start Type Descriptions</w:t>
        </w:r>
        <w:r>
          <w:rPr>
            <w:noProof/>
            <w:webHidden/>
          </w:rPr>
          <w:tab/>
        </w:r>
        <w:r>
          <w:rPr>
            <w:noProof/>
            <w:webHidden/>
          </w:rPr>
          <w:fldChar w:fldCharType="begin"/>
        </w:r>
        <w:r>
          <w:rPr>
            <w:noProof/>
            <w:webHidden/>
          </w:rPr>
          <w:instrText xml:space="preserve"> PAGEREF _Toc136293572 \h </w:instrText>
        </w:r>
        <w:r>
          <w:rPr>
            <w:noProof/>
            <w:webHidden/>
          </w:rPr>
        </w:r>
        <w:r>
          <w:rPr>
            <w:noProof/>
            <w:webHidden/>
          </w:rPr>
          <w:fldChar w:fldCharType="separate"/>
        </w:r>
        <w:r w:rsidR="00850D80">
          <w:rPr>
            <w:noProof/>
            <w:webHidden/>
          </w:rPr>
          <w:t>28</w:t>
        </w:r>
        <w:r>
          <w:rPr>
            <w:noProof/>
            <w:webHidden/>
          </w:rPr>
          <w:fldChar w:fldCharType="end"/>
        </w:r>
      </w:hyperlink>
    </w:p>
    <w:p w14:paraId="3A5D68B8" w14:textId="6DBDFCFD" w:rsidR="00943DF2" w:rsidRPr="001E2915" w:rsidRDefault="00943DF2">
      <w:pPr>
        <w:pStyle w:val="TOC4"/>
        <w:rPr>
          <w:rFonts w:ascii="Calibri" w:hAnsi="Calibri"/>
          <w:bCs w:val="0"/>
          <w:snapToGrid/>
          <w:sz w:val="22"/>
          <w:szCs w:val="22"/>
        </w:rPr>
      </w:pPr>
      <w:hyperlink w:anchor="_Toc136293573" w:history="1">
        <w:r w:rsidRPr="001E3207">
          <w:rPr>
            <w:rStyle w:val="Hyperlink"/>
          </w:rPr>
          <w:t>Table 1:  Startup Verifiable Cost Data Requirements per Resource per start type</w:t>
        </w:r>
        <w:r>
          <w:rPr>
            <w:webHidden/>
          </w:rPr>
          <w:tab/>
        </w:r>
        <w:r>
          <w:rPr>
            <w:webHidden/>
          </w:rPr>
          <w:fldChar w:fldCharType="begin"/>
        </w:r>
        <w:r>
          <w:rPr>
            <w:webHidden/>
          </w:rPr>
          <w:instrText xml:space="preserve"> PAGEREF _Toc136293573 \h </w:instrText>
        </w:r>
        <w:r>
          <w:rPr>
            <w:webHidden/>
          </w:rPr>
        </w:r>
        <w:r>
          <w:rPr>
            <w:webHidden/>
          </w:rPr>
          <w:fldChar w:fldCharType="separate"/>
        </w:r>
        <w:r w:rsidR="00850D80">
          <w:rPr>
            <w:webHidden/>
          </w:rPr>
          <w:t>28</w:t>
        </w:r>
        <w:r>
          <w:rPr>
            <w:webHidden/>
          </w:rPr>
          <w:fldChar w:fldCharType="end"/>
        </w:r>
      </w:hyperlink>
    </w:p>
    <w:p w14:paraId="2C873296" w14:textId="78ABF482" w:rsidR="00943DF2" w:rsidRPr="001E2915" w:rsidRDefault="00943DF2" w:rsidP="00206D83">
      <w:pPr>
        <w:pStyle w:val="TOC1"/>
        <w:rPr>
          <w:rFonts w:ascii="Calibri" w:hAnsi="Calibri"/>
          <w:sz w:val="22"/>
          <w:szCs w:val="22"/>
        </w:rPr>
      </w:pPr>
      <w:hyperlink w:anchor="_Toc136293574" w:history="1">
        <w:r w:rsidRPr="001E3207">
          <w:rPr>
            <w:rStyle w:val="Hyperlink"/>
            <w:caps/>
          </w:rPr>
          <w:t>4</w:t>
        </w:r>
        <w:r w:rsidRPr="001E2915">
          <w:rPr>
            <w:rFonts w:ascii="Calibri" w:hAnsi="Calibri"/>
            <w:sz w:val="22"/>
            <w:szCs w:val="22"/>
          </w:rPr>
          <w:tab/>
        </w:r>
        <w:r w:rsidRPr="001E3207">
          <w:rPr>
            <w:rStyle w:val="Hyperlink"/>
            <w:caps/>
          </w:rPr>
          <w:t>VERIFIABLE MINIMUM ENERGY COSTS</w:t>
        </w:r>
        <w:r>
          <w:rPr>
            <w:webHidden/>
          </w:rPr>
          <w:tab/>
        </w:r>
        <w:r>
          <w:rPr>
            <w:webHidden/>
          </w:rPr>
          <w:fldChar w:fldCharType="begin"/>
        </w:r>
        <w:r>
          <w:rPr>
            <w:webHidden/>
          </w:rPr>
          <w:instrText xml:space="preserve"> PAGEREF _Toc136293574 \h </w:instrText>
        </w:r>
        <w:r>
          <w:rPr>
            <w:webHidden/>
          </w:rPr>
        </w:r>
        <w:r>
          <w:rPr>
            <w:webHidden/>
          </w:rPr>
          <w:fldChar w:fldCharType="separate"/>
        </w:r>
        <w:r w:rsidR="00850D80">
          <w:rPr>
            <w:webHidden/>
          </w:rPr>
          <w:t>29</w:t>
        </w:r>
        <w:r>
          <w:rPr>
            <w:webHidden/>
          </w:rPr>
          <w:fldChar w:fldCharType="end"/>
        </w:r>
      </w:hyperlink>
    </w:p>
    <w:p w14:paraId="59AC72DE" w14:textId="05CB76B7" w:rsidR="00943DF2" w:rsidRPr="001E2915" w:rsidRDefault="00943DF2" w:rsidP="00241994">
      <w:pPr>
        <w:pStyle w:val="TOC2"/>
        <w:rPr>
          <w:rFonts w:ascii="Calibri" w:hAnsi="Calibri"/>
          <w:noProof/>
          <w:sz w:val="22"/>
          <w:szCs w:val="22"/>
        </w:rPr>
      </w:pPr>
      <w:hyperlink w:anchor="_Toc136293575" w:history="1">
        <w:r w:rsidRPr="001E3207">
          <w:rPr>
            <w:rStyle w:val="Hyperlink"/>
            <w:b/>
            <w:noProof/>
          </w:rPr>
          <w:t>4.1</w:t>
        </w:r>
        <w:r w:rsidRPr="001E2915">
          <w:rPr>
            <w:rFonts w:ascii="Calibri" w:hAnsi="Calibri"/>
            <w:noProof/>
            <w:sz w:val="22"/>
            <w:szCs w:val="22"/>
          </w:rPr>
          <w:tab/>
        </w:r>
        <w:r w:rsidRPr="001E3207">
          <w:rPr>
            <w:rStyle w:val="Hyperlink"/>
            <w:b/>
            <w:noProof/>
          </w:rPr>
          <w:t>Verifiable Minimum Energy Cost Policies</w:t>
        </w:r>
        <w:r>
          <w:rPr>
            <w:noProof/>
            <w:webHidden/>
          </w:rPr>
          <w:tab/>
        </w:r>
        <w:r>
          <w:rPr>
            <w:noProof/>
            <w:webHidden/>
          </w:rPr>
          <w:fldChar w:fldCharType="begin"/>
        </w:r>
        <w:r>
          <w:rPr>
            <w:noProof/>
            <w:webHidden/>
          </w:rPr>
          <w:instrText xml:space="preserve"> PAGEREF _Toc136293575 \h </w:instrText>
        </w:r>
        <w:r>
          <w:rPr>
            <w:noProof/>
            <w:webHidden/>
          </w:rPr>
        </w:r>
        <w:r>
          <w:rPr>
            <w:noProof/>
            <w:webHidden/>
          </w:rPr>
          <w:fldChar w:fldCharType="separate"/>
        </w:r>
        <w:r w:rsidR="00850D80">
          <w:rPr>
            <w:noProof/>
            <w:webHidden/>
          </w:rPr>
          <w:t>29</w:t>
        </w:r>
        <w:r>
          <w:rPr>
            <w:noProof/>
            <w:webHidden/>
          </w:rPr>
          <w:fldChar w:fldCharType="end"/>
        </w:r>
      </w:hyperlink>
    </w:p>
    <w:p w14:paraId="47BF8856" w14:textId="3A75EF17" w:rsidR="00943DF2" w:rsidRPr="001E2915" w:rsidRDefault="00943DF2" w:rsidP="00241994">
      <w:pPr>
        <w:pStyle w:val="TOC2"/>
        <w:rPr>
          <w:rFonts w:ascii="Calibri" w:hAnsi="Calibri"/>
          <w:noProof/>
          <w:sz w:val="22"/>
          <w:szCs w:val="22"/>
        </w:rPr>
      </w:pPr>
      <w:hyperlink w:anchor="_Toc136293576" w:history="1">
        <w:r w:rsidRPr="001E3207">
          <w:rPr>
            <w:rStyle w:val="Hyperlink"/>
            <w:b/>
            <w:noProof/>
          </w:rPr>
          <w:t>4.2</w:t>
        </w:r>
        <w:r w:rsidRPr="001E2915">
          <w:rPr>
            <w:rFonts w:ascii="Calibri" w:hAnsi="Calibri"/>
            <w:noProof/>
            <w:sz w:val="22"/>
            <w:szCs w:val="22"/>
          </w:rPr>
          <w:tab/>
        </w:r>
        <w:r w:rsidRPr="001E3207">
          <w:rPr>
            <w:rStyle w:val="Hyperlink"/>
            <w:b/>
            <w:noProof/>
          </w:rPr>
          <w:t>Submitting Minimum Energy Costs</w:t>
        </w:r>
        <w:r>
          <w:rPr>
            <w:noProof/>
            <w:webHidden/>
          </w:rPr>
          <w:tab/>
        </w:r>
        <w:r>
          <w:rPr>
            <w:noProof/>
            <w:webHidden/>
          </w:rPr>
          <w:fldChar w:fldCharType="begin"/>
        </w:r>
        <w:r>
          <w:rPr>
            <w:noProof/>
            <w:webHidden/>
          </w:rPr>
          <w:instrText xml:space="preserve"> PAGEREF _Toc136293576 \h </w:instrText>
        </w:r>
        <w:r>
          <w:rPr>
            <w:noProof/>
            <w:webHidden/>
          </w:rPr>
        </w:r>
        <w:r>
          <w:rPr>
            <w:noProof/>
            <w:webHidden/>
          </w:rPr>
          <w:fldChar w:fldCharType="separate"/>
        </w:r>
        <w:r w:rsidR="00850D80">
          <w:rPr>
            <w:noProof/>
            <w:webHidden/>
          </w:rPr>
          <w:t>29</w:t>
        </w:r>
        <w:r>
          <w:rPr>
            <w:noProof/>
            <w:webHidden/>
          </w:rPr>
          <w:fldChar w:fldCharType="end"/>
        </w:r>
      </w:hyperlink>
    </w:p>
    <w:p w14:paraId="19DE3558" w14:textId="2367DD71" w:rsidR="00943DF2" w:rsidRPr="001E2915" w:rsidRDefault="00943DF2" w:rsidP="00241994">
      <w:pPr>
        <w:pStyle w:val="TOC2"/>
        <w:rPr>
          <w:rFonts w:ascii="Calibri" w:hAnsi="Calibri"/>
          <w:noProof/>
          <w:sz w:val="22"/>
          <w:szCs w:val="22"/>
        </w:rPr>
      </w:pPr>
      <w:hyperlink w:anchor="_Toc136293577" w:history="1">
        <w:r w:rsidRPr="001E3207">
          <w:rPr>
            <w:rStyle w:val="Hyperlink"/>
            <w:b/>
            <w:noProof/>
          </w:rPr>
          <w:t>4.3</w:t>
        </w:r>
        <w:r w:rsidRPr="001E2915">
          <w:rPr>
            <w:rFonts w:ascii="Calibri" w:hAnsi="Calibri"/>
            <w:noProof/>
            <w:sz w:val="22"/>
            <w:szCs w:val="22"/>
          </w:rPr>
          <w:tab/>
        </w:r>
        <w:r w:rsidRPr="001E3207">
          <w:rPr>
            <w:rStyle w:val="Hyperlink"/>
            <w:b/>
            <w:noProof/>
          </w:rPr>
          <w:t>Minimum Energy Fuel</w:t>
        </w:r>
        <w:r>
          <w:rPr>
            <w:noProof/>
            <w:webHidden/>
          </w:rPr>
          <w:tab/>
        </w:r>
        <w:r>
          <w:rPr>
            <w:noProof/>
            <w:webHidden/>
          </w:rPr>
          <w:fldChar w:fldCharType="begin"/>
        </w:r>
        <w:r>
          <w:rPr>
            <w:noProof/>
            <w:webHidden/>
          </w:rPr>
          <w:instrText xml:space="preserve"> PAGEREF _Toc136293577 \h </w:instrText>
        </w:r>
        <w:r>
          <w:rPr>
            <w:noProof/>
            <w:webHidden/>
          </w:rPr>
        </w:r>
        <w:r>
          <w:rPr>
            <w:noProof/>
            <w:webHidden/>
          </w:rPr>
          <w:fldChar w:fldCharType="separate"/>
        </w:r>
        <w:r w:rsidR="00850D80">
          <w:rPr>
            <w:noProof/>
            <w:webHidden/>
          </w:rPr>
          <w:t>30</w:t>
        </w:r>
        <w:r>
          <w:rPr>
            <w:noProof/>
            <w:webHidden/>
          </w:rPr>
          <w:fldChar w:fldCharType="end"/>
        </w:r>
      </w:hyperlink>
    </w:p>
    <w:p w14:paraId="7CB12C3C" w14:textId="3D3B36F3" w:rsidR="00943DF2" w:rsidRPr="001E2915" w:rsidRDefault="00943DF2" w:rsidP="00241994">
      <w:pPr>
        <w:pStyle w:val="TOC2"/>
        <w:rPr>
          <w:rFonts w:ascii="Calibri" w:hAnsi="Calibri"/>
          <w:noProof/>
          <w:sz w:val="22"/>
          <w:szCs w:val="22"/>
        </w:rPr>
      </w:pPr>
      <w:hyperlink w:anchor="_Toc136293578" w:history="1">
        <w:r w:rsidRPr="001E3207">
          <w:rPr>
            <w:rStyle w:val="Hyperlink"/>
            <w:b/>
            <w:noProof/>
          </w:rPr>
          <w:t>4.4</w:t>
        </w:r>
        <w:r w:rsidRPr="001E2915">
          <w:rPr>
            <w:rFonts w:ascii="Calibri" w:hAnsi="Calibri"/>
            <w:noProof/>
            <w:sz w:val="22"/>
            <w:szCs w:val="22"/>
          </w:rPr>
          <w:tab/>
        </w:r>
        <w:r w:rsidRPr="001E3207">
          <w:rPr>
            <w:rStyle w:val="Hyperlink"/>
            <w:b/>
            <w:noProof/>
          </w:rPr>
          <w:t>Fuel Type Percentages at LSL</w:t>
        </w:r>
        <w:r>
          <w:rPr>
            <w:noProof/>
            <w:webHidden/>
          </w:rPr>
          <w:tab/>
        </w:r>
        <w:r>
          <w:rPr>
            <w:noProof/>
            <w:webHidden/>
          </w:rPr>
          <w:fldChar w:fldCharType="begin"/>
        </w:r>
        <w:r>
          <w:rPr>
            <w:noProof/>
            <w:webHidden/>
          </w:rPr>
          <w:instrText xml:space="preserve"> PAGEREF _Toc136293578 \h </w:instrText>
        </w:r>
        <w:r>
          <w:rPr>
            <w:noProof/>
            <w:webHidden/>
          </w:rPr>
        </w:r>
        <w:r>
          <w:rPr>
            <w:noProof/>
            <w:webHidden/>
          </w:rPr>
          <w:fldChar w:fldCharType="separate"/>
        </w:r>
        <w:r w:rsidR="00850D80">
          <w:rPr>
            <w:noProof/>
            <w:webHidden/>
          </w:rPr>
          <w:t>30</w:t>
        </w:r>
        <w:r>
          <w:rPr>
            <w:noProof/>
            <w:webHidden/>
          </w:rPr>
          <w:fldChar w:fldCharType="end"/>
        </w:r>
      </w:hyperlink>
    </w:p>
    <w:p w14:paraId="33FAEDA3" w14:textId="61561FF7" w:rsidR="00943DF2" w:rsidRPr="001E2915" w:rsidRDefault="00943DF2" w:rsidP="00241994">
      <w:pPr>
        <w:pStyle w:val="TOC2"/>
        <w:rPr>
          <w:rFonts w:ascii="Calibri" w:hAnsi="Calibri"/>
          <w:noProof/>
          <w:sz w:val="22"/>
          <w:szCs w:val="22"/>
        </w:rPr>
      </w:pPr>
      <w:hyperlink w:anchor="_Toc136293579" w:history="1">
        <w:r w:rsidRPr="001E3207">
          <w:rPr>
            <w:rStyle w:val="Hyperlink"/>
            <w:b/>
            <w:noProof/>
          </w:rPr>
          <w:t>4.5</w:t>
        </w:r>
        <w:r w:rsidRPr="001E2915">
          <w:rPr>
            <w:rFonts w:ascii="Calibri" w:hAnsi="Calibri"/>
            <w:noProof/>
            <w:sz w:val="22"/>
            <w:szCs w:val="22"/>
          </w:rPr>
          <w:tab/>
        </w:r>
        <w:r w:rsidRPr="001E3207">
          <w:rPr>
            <w:rStyle w:val="Hyperlink"/>
            <w:b/>
            <w:noProof/>
          </w:rPr>
          <w:t>Non-Fuel Minimum Energy Cost</w:t>
        </w:r>
        <w:r>
          <w:rPr>
            <w:noProof/>
            <w:webHidden/>
          </w:rPr>
          <w:tab/>
        </w:r>
        <w:r>
          <w:rPr>
            <w:noProof/>
            <w:webHidden/>
          </w:rPr>
          <w:fldChar w:fldCharType="begin"/>
        </w:r>
        <w:r>
          <w:rPr>
            <w:noProof/>
            <w:webHidden/>
          </w:rPr>
          <w:instrText xml:space="preserve"> PAGEREF _Toc136293579 \h </w:instrText>
        </w:r>
        <w:r>
          <w:rPr>
            <w:noProof/>
            <w:webHidden/>
          </w:rPr>
        </w:r>
        <w:r>
          <w:rPr>
            <w:noProof/>
            <w:webHidden/>
          </w:rPr>
          <w:fldChar w:fldCharType="separate"/>
        </w:r>
        <w:r w:rsidR="00850D80">
          <w:rPr>
            <w:noProof/>
            <w:webHidden/>
          </w:rPr>
          <w:t>30</w:t>
        </w:r>
        <w:r>
          <w:rPr>
            <w:noProof/>
            <w:webHidden/>
          </w:rPr>
          <w:fldChar w:fldCharType="end"/>
        </w:r>
      </w:hyperlink>
    </w:p>
    <w:p w14:paraId="3C7B5929" w14:textId="0697C6D1" w:rsidR="00943DF2" w:rsidRPr="001E2915" w:rsidRDefault="00943DF2" w:rsidP="00241994">
      <w:pPr>
        <w:pStyle w:val="TOC2"/>
        <w:rPr>
          <w:rFonts w:ascii="Calibri" w:hAnsi="Calibri"/>
          <w:noProof/>
          <w:sz w:val="22"/>
          <w:szCs w:val="22"/>
        </w:rPr>
      </w:pPr>
      <w:hyperlink w:anchor="_Toc136293580" w:history="1">
        <w:r w:rsidRPr="001E3207">
          <w:rPr>
            <w:rStyle w:val="Hyperlink"/>
            <w:b/>
            <w:noProof/>
          </w:rPr>
          <w:t>4.6</w:t>
        </w:r>
        <w:r w:rsidRPr="001E2915">
          <w:rPr>
            <w:rFonts w:ascii="Calibri" w:hAnsi="Calibri"/>
            <w:noProof/>
            <w:sz w:val="22"/>
            <w:szCs w:val="22"/>
          </w:rPr>
          <w:tab/>
        </w:r>
        <w:r w:rsidRPr="001E3207">
          <w:rPr>
            <w:rStyle w:val="Hyperlink"/>
            <w:b/>
            <w:noProof/>
          </w:rPr>
          <w:t>Verifiable Operation Minimum Energy Costs</w:t>
        </w:r>
        <w:r>
          <w:rPr>
            <w:noProof/>
            <w:webHidden/>
          </w:rPr>
          <w:tab/>
        </w:r>
        <w:r>
          <w:rPr>
            <w:noProof/>
            <w:webHidden/>
          </w:rPr>
          <w:fldChar w:fldCharType="begin"/>
        </w:r>
        <w:r>
          <w:rPr>
            <w:noProof/>
            <w:webHidden/>
          </w:rPr>
          <w:instrText xml:space="preserve"> PAGEREF _Toc136293580 \h </w:instrText>
        </w:r>
        <w:r>
          <w:rPr>
            <w:noProof/>
            <w:webHidden/>
          </w:rPr>
        </w:r>
        <w:r>
          <w:rPr>
            <w:noProof/>
            <w:webHidden/>
          </w:rPr>
          <w:fldChar w:fldCharType="separate"/>
        </w:r>
        <w:r w:rsidR="00850D80">
          <w:rPr>
            <w:noProof/>
            <w:webHidden/>
          </w:rPr>
          <w:t>31</w:t>
        </w:r>
        <w:r>
          <w:rPr>
            <w:noProof/>
            <w:webHidden/>
          </w:rPr>
          <w:fldChar w:fldCharType="end"/>
        </w:r>
      </w:hyperlink>
    </w:p>
    <w:p w14:paraId="631856A7" w14:textId="77CBC11A" w:rsidR="00943DF2" w:rsidRPr="001E2915" w:rsidRDefault="00943DF2" w:rsidP="00241994">
      <w:pPr>
        <w:pStyle w:val="TOC2"/>
        <w:rPr>
          <w:rFonts w:ascii="Calibri" w:hAnsi="Calibri"/>
          <w:noProof/>
          <w:sz w:val="22"/>
          <w:szCs w:val="22"/>
        </w:rPr>
      </w:pPr>
      <w:hyperlink w:anchor="_Toc136293581" w:history="1">
        <w:r w:rsidRPr="001E3207">
          <w:rPr>
            <w:rStyle w:val="Hyperlink"/>
            <w:b/>
            <w:noProof/>
          </w:rPr>
          <w:t>4.7</w:t>
        </w:r>
        <w:r w:rsidRPr="001E2915">
          <w:rPr>
            <w:rFonts w:ascii="Calibri" w:hAnsi="Calibri"/>
            <w:noProof/>
            <w:sz w:val="22"/>
            <w:szCs w:val="22"/>
          </w:rPr>
          <w:tab/>
        </w:r>
        <w:r w:rsidRPr="001E3207">
          <w:rPr>
            <w:rStyle w:val="Hyperlink"/>
            <w:b/>
            <w:noProof/>
          </w:rPr>
          <w:t>Verifiable Maintenance Minimum Energy Costs</w:t>
        </w:r>
        <w:r>
          <w:rPr>
            <w:noProof/>
            <w:webHidden/>
          </w:rPr>
          <w:tab/>
        </w:r>
        <w:r>
          <w:rPr>
            <w:noProof/>
            <w:webHidden/>
          </w:rPr>
          <w:fldChar w:fldCharType="begin"/>
        </w:r>
        <w:r>
          <w:rPr>
            <w:noProof/>
            <w:webHidden/>
          </w:rPr>
          <w:instrText xml:space="preserve"> PAGEREF _Toc136293581 \h </w:instrText>
        </w:r>
        <w:r>
          <w:rPr>
            <w:noProof/>
            <w:webHidden/>
          </w:rPr>
        </w:r>
        <w:r>
          <w:rPr>
            <w:noProof/>
            <w:webHidden/>
          </w:rPr>
          <w:fldChar w:fldCharType="separate"/>
        </w:r>
        <w:r w:rsidR="00850D80">
          <w:rPr>
            <w:noProof/>
            <w:webHidden/>
          </w:rPr>
          <w:t>31</w:t>
        </w:r>
        <w:r>
          <w:rPr>
            <w:noProof/>
            <w:webHidden/>
          </w:rPr>
          <w:fldChar w:fldCharType="end"/>
        </w:r>
      </w:hyperlink>
    </w:p>
    <w:p w14:paraId="37C13FED" w14:textId="6ED25FA2" w:rsidR="00943DF2" w:rsidRPr="001E2915" w:rsidRDefault="00943DF2">
      <w:pPr>
        <w:pStyle w:val="TOC4"/>
        <w:rPr>
          <w:rFonts w:ascii="Calibri" w:hAnsi="Calibri"/>
          <w:bCs w:val="0"/>
          <w:snapToGrid/>
          <w:sz w:val="22"/>
          <w:szCs w:val="22"/>
        </w:rPr>
      </w:pPr>
      <w:hyperlink w:anchor="_Toc136293582" w:history="1">
        <w:r w:rsidRPr="001E3207">
          <w:rPr>
            <w:rStyle w:val="Hyperlink"/>
          </w:rPr>
          <w:t>Table 2:  Minimum Energy Cost Data Requirements per Resource</w:t>
        </w:r>
        <w:r>
          <w:rPr>
            <w:webHidden/>
          </w:rPr>
          <w:tab/>
        </w:r>
        <w:r>
          <w:rPr>
            <w:webHidden/>
          </w:rPr>
          <w:fldChar w:fldCharType="begin"/>
        </w:r>
        <w:r>
          <w:rPr>
            <w:webHidden/>
          </w:rPr>
          <w:instrText xml:space="preserve"> PAGEREF _Toc136293582 \h </w:instrText>
        </w:r>
        <w:r>
          <w:rPr>
            <w:webHidden/>
          </w:rPr>
        </w:r>
        <w:r>
          <w:rPr>
            <w:webHidden/>
          </w:rPr>
          <w:fldChar w:fldCharType="separate"/>
        </w:r>
        <w:r w:rsidR="00850D80">
          <w:rPr>
            <w:webHidden/>
          </w:rPr>
          <w:t>31</w:t>
        </w:r>
        <w:r>
          <w:rPr>
            <w:webHidden/>
          </w:rPr>
          <w:fldChar w:fldCharType="end"/>
        </w:r>
      </w:hyperlink>
    </w:p>
    <w:p w14:paraId="0BBE3939" w14:textId="33A17659" w:rsidR="00943DF2" w:rsidRPr="001E2915" w:rsidRDefault="00943DF2" w:rsidP="00206D83">
      <w:pPr>
        <w:pStyle w:val="TOC1"/>
        <w:rPr>
          <w:rFonts w:ascii="Calibri" w:hAnsi="Calibri"/>
          <w:sz w:val="22"/>
          <w:szCs w:val="22"/>
        </w:rPr>
      </w:pPr>
      <w:hyperlink w:anchor="_Toc136293583" w:history="1">
        <w:r w:rsidRPr="001E3207">
          <w:rPr>
            <w:rStyle w:val="Hyperlink"/>
            <w:caps/>
          </w:rPr>
          <w:t>5</w:t>
        </w:r>
        <w:r w:rsidRPr="001E2915">
          <w:rPr>
            <w:rFonts w:ascii="Calibri" w:hAnsi="Calibri"/>
            <w:sz w:val="22"/>
            <w:szCs w:val="22"/>
          </w:rPr>
          <w:tab/>
        </w:r>
        <w:r w:rsidRPr="001E3207">
          <w:rPr>
            <w:rStyle w:val="Hyperlink"/>
            <w:caps/>
          </w:rPr>
          <w:t>MITIGATED OFFERS AND VERIFIABLE COSTS</w:t>
        </w:r>
        <w:r>
          <w:rPr>
            <w:webHidden/>
          </w:rPr>
          <w:tab/>
        </w:r>
        <w:r>
          <w:rPr>
            <w:webHidden/>
          </w:rPr>
          <w:fldChar w:fldCharType="begin"/>
        </w:r>
        <w:r>
          <w:rPr>
            <w:webHidden/>
          </w:rPr>
          <w:instrText xml:space="preserve"> PAGEREF _Toc136293583 \h </w:instrText>
        </w:r>
        <w:r>
          <w:rPr>
            <w:webHidden/>
          </w:rPr>
        </w:r>
        <w:r>
          <w:rPr>
            <w:webHidden/>
          </w:rPr>
          <w:fldChar w:fldCharType="separate"/>
        </w:r>
        <w:r w:rsidR="00850D80">
          <w:rPr>
            <w:webHidden/>
          </w:rPr>
          <w:t>32</w:t>
        </w:r>
        <w:r>
          <w:rPr>
            <w:webHidden/>
          </w:rPr>
          <w:fldChar w:fldCharType="end"/>
        </w:r>
      </w:hyperlink>
    </w:p>
    <w:p w14:paraId="1BA5F62F" w14:textId="1FB712DB" w:rsidR="00943DF2" w:rsidRPr="001E2915" w:rsidRDefault="00943DF2" w:rsidP="00241994">
      <w:pPr>
        <w:pStyle w:val="TOC2"/>
        <w:rPr>
          <w:rFonts w:ascii="Calibri" w:hAnsi="Calibri"/>
          <w:noProof/>
          <w:sz w:val="22"/>
          <w:szCs w:val="22"/>
        </w:rPr>
      </w:pPr>
      <w:hyperlink w:anchor="_Toc136293584" w:history="1">
        <w:r w:rsidRPr="001E3207">
          <w:rPr>
            <w:rStyle w:val="Hyperlink"/>
            <w:b/>
            <w:noProof/>
          </w:rPr>
          <w:t>5.1</w:t>
        </w:r>
        <w:r w:rsidRPr="001E2915">
          <w:rPr>
            <w:rFonts w:ascii="Calibri" w:hAnsi="Calibri"/>
            <w:noProof/>
            <w:sz w:val="22"/>
            <w:szCs w:val="22"/>
          </w:rPr>
          <w:tab/>
        </w:r>
        <w:r w:rsidRPr="001E3207">
          <w:rPr>
            <w:rStyle w:val="Hyperlink"/>
            <w:b/>
            <w:noProof/>
          </w:rPr>
          <w:t>Submitting Data for Mitigated Offers</w:t>
        </w:r>
        <w:r>
          <w:rPr>
            <w:noProof/>
            <w:webHidden/>
          </w:rPr>
          <w:tab/>
        </w:r>
        <w:r>
          <w:rPr>
            <w:noProof/>
            <w:webHidden/>
          </w:rPr>
          <w:fldChar w:fldCharType="begin"/>
        </w:r>
        <w:r>
          <w:rPr>
            <w:noProof/>
            <w:webHidden/>
          </w:rPr>
          <w:instrText xml:space="preserve"> PAGEREF _Toc136293584 \h </w:instrText>
        </w:r>
        <w:r>
          <w:rPr>
            <w:noProof/>
            <w:webHidden/>
          </w:rPr>
        </w:r>
        <w:r>
          <w:rPr>
            <w:noProof/>
            <w:webHidden/>
          </w:rPr>
          <w:fldChar w:fldCharType="separate"/>
        </w:r>
        <w:r w:rsidR="00850D80">
          <w:rPr>
            <w:noProof/>
            <w:webHidden/>
          </w:rPr>
          <w:t>32</w:t>
        </w:r>
        <w:r>
          <w:rPr>
            <w:noProof/>
            <w:webHidden/>
          </w:rPr>
          <w:fldChar w:fldCharType="end"/>
        </w:r>
      </w:hyperlink>
    </w:p>
    <w:p w14:paraId="48E21E93" w14:textId="3B64E689" w:rsidR="00943DF2" w:rsidRPr="001E2915" w:rsidRDefault="00943DF2">
      <w:pPr>
        <w:pStyle w:val="TOC4"/>
        <w:rPr>
          <w:rFonts w:ascii="Calibri" w:hAnsi="Calibri"/>
          <w:bCs w:val="0"/>
          <w:snapToGrid/>
          <w:sz w:val="22"/>
          <w:szCs w:val="22"/>
        </w:rPr>
      </w:pPr>
      <w:hyperlink w:anchor="_Toc136293585" w:history="1">
        <w:r w:rsidRPr="001E3207">
          <w:rPr>
            <w:rStyle w:val="Hyperlink"/>
          </w:rPr>
          <w:t>Table 3:  Real Time Mitigation Data</w:t>
        </w:r>
        <w:r>
          <w:rPr>
            <w:webHidden/>
          </w:rPr>
          <w:tab/>
        </w:r>
        <w:r>
          <w:rPr>
            <w:webHidden/>
          </w:rPr>
          <w:fldChar w:fldCharType="begin"/>
        </w:r>
        <w:r>
          <w:rPr>
            <w:webHidden/>
          </w:rPr>
          <w:instrText xml:space="preserve"> PAGEREF _Toc136293585 \h </w:instrText>
        </w:r>
        <w:r>
          <w:rPr>
            <w:webHidden/>
          </w:rPr>
        </w:r>
        <w:r>
          <w:rPr>
            <w:webHidden/>
          </w:rPr>
          <w:fldChar w:fldCharType="separate"/>
        </w:r>
        <w:r w:rsidR="00850D80">
          <w:rPr>
            <w:webHidden/>
          </w:rPr>
          <w:t>33</w:t>
        </w:r>
        <w:r>
          <w:rPr>
            <w:webHidden/>
          </w:rPr>
          <w:fldChar w:fldCharType="end"/>
        </w:r>
      </w:hyperlink>
    </w:p>
    <w:p w14:paraId="25BBBB68" w14:textId="2213437B" w:rsidR="00943DF2" w:rsidRPr="001E2915" w:rsidRDefault="00943DF2" w:rsidP="00206D83">
      <w:pPr>
        <w:pStyle w:val="TOC1"/>
        <w:rPr>
          <w:rFonts w:ascii="Calibri" w:hAnsi="Calibri"/>
          <w:sz w:val="22"/>
          <w:szCs w:val="22"/>
        </w:rPr>
      </w:pPr>
      <w:hyperlink w:anchor="_Toc136293586" w:history="1">
        <w:r w:rsidRPr="001E3207">
          <w:rPr>
            <w:rStyle w:val="Hyperlink"/>
            <w:caps/>
          </w:rPr>
          <w:t>6</w:t>
        </w:r>
        <w:r w:rsidRPr="001E2915">
          <w:rPr>
            <w:rFonts w:ascii="Calibri" w:hAnsi="Calibri"/>
            <w:sz w:val="22"/>
            <w:szCs w:val="22"/>
          </w:rPr>
          <w:tab/>
        </w:r>
        <w:r w:rsidRPr="001E3207">
          <w:rPr>
            <w:rStyle w:val="Hyperlink"/>
            <w:caps/>
          </w:rPr>
          <w:t>VERIFIABLE HEAT RATES</w:t>
        </w:r>
        <w:r>
          <w:rPr>
            <w:webHidden/>
          </w:rPr>
          <w:tab/>
        </w:r>
        <w:r>
          <w:rPr>
            <w:webHidden/>
          </w:rPr>
          <w:fldChar w:fldCharType="begin"/>
        </w:r>
        <w:r>
          <w:rPr>
            <w:webHidden/>
          </w:rPr>
          <w:instrText xml:space="preserve"> PAGEREF _Toc136293586 \h </w:instrText>
        </w:r>
        <w:r>
          <w:rPr>
            <w:webHidden/>
          </w:rPr>
        </w:r>
        <w:r>
          <w:rPr>
            <w:webHidden/>
          </w:rPr>
          <w:fldChar w:fldCharType="separate"/>
        </w:r>
        <w:r w:rsidR="00850D80">
          <w:rPr>
            <w:webHidden/>
          </w:rPr>
          <w:t>34</w:t>
        </w:r>
        <w:r>
          <w:rPr>
            <w:webHidden/>
          </w:rPr>
          <w:fldChar w:fldCharType="end"/>
        </w:r>
      </w:hyperlink>
    </w:p>
    <w:p w14:paraId="2E113BA1" w14:textId="0B1ECA68" w:rsidR="00943DF2" w:rsidRPr="001E2915" w:rsidRDefault="00943DF2" w:rsidP="00241994">
      <w:pPr>
        <w:pStyle w:val="TOC2"/>
        <w:rPr>
          <w:rFonts w:ascii="Calibri" w:hAnsi="Calibri"/>
          <w:noProof/>
          <w:sz w:val="22"/>
          <w:szCs w:val="22"/>
        </w:rPr>
      </w:pPr>
      <w:hyperlink w:anchor="_Toc136293587" w:history="1">
        <w:r w:rsidRPr="001E3207">
          <w:rPr>
            <w:rStyle w:val="Hyperlink"/>
            <w:b/>
            <w:noProof/>
          </w:rPr>
          <w:t>6.1</w:t>
        </w:r>
        <w:r w:rsidRPr="001E2915">
          <w:rPr>
            <w:rFonts w:ascii="Calibri" w:hAnsi="Calibri"/>
            <w:noProof/>
            <w:sz w:val="22"/>
            <w:szCs w:val="22"/>
          </w:rPr>
          <w:tab/>
        </w:r>
        <w:r w:rsidRPr="001E3207">
          <w:rPr>
            <w:rStyle w:val="Hyperlink"/>
            <w:b/>
            <w:noProof/>
          </w:rPr>
          <w:t>Verifiable Heat Rate Policies</w:t>
        </w:r>
        <w:r>
          <w:rPr>
            <w:noProof/>
            <w:webHidden/>
          </w:rPr>
          <w:tab/>
        </w:r>
        <w:r>
          <w:rPr>
            <w:noProof/>
            <w:webHidden/>
          </w:rPr>
          <w:fldChar w:fldCharType="begin"/>
        </w:r>
        <w:r>
          <w:rPr>
            <w:noProof/>
            <w:webHidden/>
          </w:rPr>
          <w:instrText xml:space="preserve"> PAGEREF _Toc136293587 \h </w:instrText>
        </w:r>
        <w:r>
          <w:rPr>
            <w:noProof/>
            <w:webHidden/>
          </w:rPr>
        </w:r>
        <w:r>
          <w:rPr>
            <w:noProof/>
            <w:webHidden/>
          </w:rPr>
          <w:fldChar w:fldCharType="separate"/>
        </w:r>
        <w:r w:rsidR="00850D80">
          <w:rPr>
            <w:noProof/>
            <w:webHidden/>
          </w:rPr>
          <w:t>34</w:t>
        </w:r>
        <w:r>
          <w:rPr>
            <w:noProof/>
            <w:webHidden/>
          </w:rPr>
          <w:fldChar w:fldCharType="end"/>
        </w:r>
      </w:hyperlink>
    </w:p>
    <w:p w14:paraId="662967D4" w14:textId="53A1733A" w:rsidR="00943DF2" w:rsidRPr="001E2915" w:rsidRDefault="00943DF2" w:rsidP="00241994">
      <w:pPr>
        <w:pStyle w:val="TOC2"/>
        <w:rPr>
          <w:rFonts w:ascii="Calibri" w:hAnsi="Calibri"/>
          <w:noProof/>
          <w:sz w:val="22"/>
          <w:szCs w:val="22"/>
        </w:rPr>
      </w:pPr>
      <w:hyperlink w:anchor="_Toc136293588" w:history="1">
        <w:r w:rsidRPr="001E3207">
          <w:rPr>
            <w:rStyle w:val="Hyperlink"/>
            <w:b/>
            <w:noProof/>
          </w:rPr>
          <w:t>6.2</w:t>
        </w:r>
        <w:r w:rsidRPr="001E2915">
          <w:rPr>
            <w:rFonts w:ascii="Calibri" w:hAnsi="Calibri"/>
            <w:noProof/>
            <w:sz w:val="22"/>
            <w:szCs w:val="22"/>
          </w:rPr>
          <w:tab/>
        </w:r>
        <w:r w:rsidRPr="001E3207">
          <w:rPr>
            <w:rStyle w:val="Hyperlink"/>
            <w:b/>
            <w:noProof/>
          </w:rPr>
          <w:t>Submission of Heat Rate Curve Data</w:t>
        </w:r>
        <w:r>
          <w:rPr>
            <w:noProof/>
            <w:webHidden/>
          </w:rPr>
          <w:tab/>
        </w:r>
        <w:r>
          <w:rPr>
            <w:noProof/>
            <w:webHidden/>
          </w:rPr>
          <w:fldChar w:fldCharType="begin"/>
        </w:r>
        <w:r>
          <w:rPr>
            <w:noProof/>
            <w:webHidden/>
          </w:rPr>
          <w:instrText xml:space="preserve"> PAGEREF _Toc136293588 \h </w:instrText>
        </w:r>
        <w:r>
          <w:rPr>
            <w:noProof/>
            <w:webHidden/>
          </w:rPr>
        </w:r>
        <w:r>
          <w:rPr>
            <w:noProof/>
            <w:webHidden/>
          </w:rPr>
          <w:fldChar w:fldCharType="separate"/>
        </w:r>
        <w:r w:rsidR="00850D80">
          <w:rPr>
            <w:noProof/>
            <w:webHidden/>
          </w:rPr>
          <w:t>34</w:t>
        </w:r>
        <w:r>
          <w:rPr>
            <w:noProof/>
            <w:webHidden/>
          </w:rPr>
          <w:fldChar w:fldCharType="end"/>
        </w:r>
      </w:hyperlink>
    </w:p>
    <w:p w14:paraId="5D810FC6" w14:textId="4C0C961F" w:rsidR="00943DF2" w:rsidRPr="001E2915" w:rsidRDefault="00943DF2">
      <w:pPr>
        <w:pStyle w:val="TOC3"/>
        <w:rPr>
          <w:rFonts w:ascii="Calibri" w:hAnsi="Calibri"/>
          <w:bCs w:val="0"/>
          <w:i w:val="0"/>
          <w:iCs w:val="0"/>
          <w:sz w:val="22"/>
          <w:szCs w:val="22"/>
        </w:rPr>
      </w:pPr>
      <w:hyperlink w:anchor="_Toc136293589" w:history="1">
        <w:r w:rsidRPr="001E3207">
          <w:rPr>
            <w:rStyle w:val="Hyperlink"/>
            <w:b/>
          </w:rPr>
          <w:t>6.2.1</w:t>
        </w:r>
        <w:r w:rsidRPr="001E2915">
          <w:rPr>
            <w:rFonts w:ascii="Calibri" w:hAnsi="Calibri"/>
            <w:bCs w:val="0"/>
            <w:i w:val="0"/>
            <w:iCs w:val="0"/>
            <w:sz w:val="22"/>
            <w:szCs w:val="22"/>
          </w:rPr>
          <w:tab/>
        </w:r>
        <w:r w:rsidRPr="001E3207">
          <w:rPr>
            <w:rStyle w:val="Hyperlink"/>
            <w:b/>
          </w:rPr>
          <w:t>Input-Output Curve</w:t>
        </w:r>
        <w:r>
          <w:rPr>
            <w:webHidden/>
          </w:rPr>
          <w:tab/>
        </w:r>
        <w:r>
          <w:rPr>
            <w:webHidden/>
          </w:rPr>
          <w:fldChar w:fldCharType="begin"/>
        </w:r>
        <w:r>
          <w:rPr>
            <w:webHidden/>
          </w:rPr>
          <w:instrText xml:space="preserve"> PAGEREF _Toc136293589 \h </w:instrText>
        </w:r>
        <w:r>
          <w:rPr>
            <w:webHidden/>
          </w:rPr>
        </w:r>
        <w:r>
          <w:rPr>
            <w:webHidden/>
          </w:rPr>
          <w:fldChar w:fldCharType="separate"/>
        </w:r>
        <w:r w:rsidR="00850D80">
          <w:rPr>
            <w:webHidden/>
          </w:rPr>
          <w:t>34</w:t>
        </w:r>
        <w:r>
          <w:rPr>
            <w:webHidden/>
          </w:rPr>
          <w:fldChar w:fldCharType="end"/>
        </w:r>
      </w:hyperlink>
    </w:p>
    <w:p w14:paraId="3B46FE04" w14:textId="71BDB8F2" w:rsidR="00943DF2" w:rsidRPr="001E2915" w:rsidRDefault="00943DF2">
      <w:pPr>
        <w:pStyle w:val="TOC3"/>
        <w:rPr>
          <w:rFonts w:ascii="Calibri" w:hAnsi="Calibri"/>
          <w:bCs w:val="0"/>
          <w:i w:val="0"/>
          <w:iCs w:val="0"/>
          <w:sz w:val="22"/>
          <w:szCs w:val="22"/>
        </w:rPr>
      </w:pPr>
      <w:hyperlink w:anchor="_Toc136293590" w:history="1">
        <w:r w:rsidRPr="001E3207">
          <w:rPr>
            <w:rStyle w:val="Hyperlink"/>
            <w:b/>
          </w:rPr>
          <w:t>6.2.2</w:t>
        </w:r>
        <w:r w:rsidRPr="001E2915">
          <w:rPr>
            <w:rFonts w:ascii="Calibri" w:hAnsi="Calibri"/>
            <w:bCs w:val="0"/>
            <w:i w:val="0"/>
            <w:iCs w:val="0"/>
            <w:sz w:val="22"/>
            <w:szCs w:val="22"/>
          </w:rPr>
          <w:tab/>
        </w:r>
        <w:r w:rsidRPr="001E3207">
          <w:rPr>
            <w:rStyle w:val="Hyperlink"/>
            <w:b/>
          </w:rPr>
          <w:t>Incremental Heat Rate Curve</w:t>
        </w:r>
        <w:r>
          <w:rPr>
            <w:webHidden/>
          </w:rPr>
          <w:tab/>
        </w:r>
        <w:r>
          <w:rPr>
            <w:webHidden/>
          </w:rPr>
          <w:fldChar w:fldCharType="begin"/>
        </w:r>
        <w:r>
          <w:rPr>
            <w:webHidden/>
          </w:rPr>
          <w:instrText xml:space="preserve"> PAGEREF _Toc136293590 \h </w:instrText>
        </w:r>
        <w:r>
          <w:rPr>
            <w:webHidden/>
          </w:rPr>
        </w:r>
        <w:r>
          <w:rPr>
            <w:webHidden/>
          </w:rPr>
          <w:fldChar w:fldCharType="separate"/>
        </w:r>
        <w:r w:rsidR="00850D80">
          <w:rPr>
            <w:webHidden/>
          </w:rPr>
          <w:t>35</w:t>
        </w:r>
        <w:r>
          <w:rPr>
            <w:webHidden/>
          </w:rPr>
          <w:fldChar w:fldCharType="end"/>
        </w:r>
      </w:hyperlink>
    </w:p>
    <w:p w14:paraId="2D8BA630" w14:textId="70A35640" w:rsidR="00943DF2" w:rsidRPr="001E2915" w:rsidRDefault="00943DF2">
      <w:pPr>
        <w:pStyle w:val="TOC3"/>
        <w:rPr>
          <w:rFonts w:ascii="Calibri" w:hAnsi="Calibri"/>
          <w:bCs w:val="0"/>
          <w:i w:val="0"/>
          <w:iCs w:val="0"/>
          <w:sz w:val="22"/>
          <w:szCs w:val="22"/>
        </w:rPr>
      </w:pPr>
      <w:hyperlink w:anchor="_Toc136293591" w:history="1">
        <w:r w:rsidRPr="001E3207">
          <w:rPr>
            <w:rStyle w:val="Hyperlink"/>
            <w:b/>
          </w:rPr>
          <w:t>6.2.3</w:t>
        </w:r>
        <w:r w:rsidRPr="001E2915">
          <w:rPr>
            <w:rFonts w:ascii="Calibri" w:hAnsi="Calibri"/>
            <w:bCs w:val="0"/>
            <w:i w:val="0"/>
            <w:iCs w:val="0"/>
            <w:sz w:val="22"/>
            <w:szCs w:val="22"/>
          </w:rPr>
          <w:tab/>
        </w:r>
        <w:r w:rsidRPr="001E3207">
          <w:rPr>
            <w:rStyle w:val="Hyperlink"/>
            <w:b/>
          </w:rPr>
          <w:t>Average Heat Rate Curve</w:t>
        </w:r>
        <w:r>
          <w:rPr>
            <w:webHidden/>
          </w:rPr>
          <w:tab/>
        </w:r>
        <w:r>
          <w:rPr>
            <w:webHidden/>
          </w:rPr>
          <w:fldChar w:fldCharType="begin"/>
        </w:r>
        <w:r>
          <w:rPr>
            <w:webHidden/>
          </w:rPr>
          <w:instrText xml:space="preserve"> PAGEREF _Toc136293591 \h </w:instrText>
        </w:r>
        <w:r>
          <w:rPr>
            <w:webHidden/>
          </w:rPr>
        </w:r>
        <w:r>
          <w:rPr>
            <w:webHidden/>
          </w:rPr>
          <w:fldChar w:fldCharType="separate"/>
        </w:r>
        <w:r w:rsidR="00850D80">
          <w:rPr>
            <w:webHidden/>
          </w:rPr>
          <w:t>36</w:t>
        </w:r>
        <w:r>
          <w:rPr>
            <w:webHidden/>
          </w:rPr>
          <w:fldChar w:fldCharType="end"/>
        </w:r>
      </w:hyperlink>
    </w:p>
    <w:p w14:paraId="617344E5" w14:textId="7A4099ED" w:rsidR="00943DF2" w:rsidRPr="001E2915" w:rsidRDefault="00943DF2" w:rsidP="00206D83">
      <w:pPr>
        <w:pStyle w:val="TOC1"/>
        <w:rPr>
          <w:rFonts w:ascii="Calibri" w:hAnsi="Calibri"/>
          <w:sz w:val="22"/>
          <w:szCs w:val="22"/>
        </w:rPr>
      </w:pPr>
      <w:hyperlink w:anchor="_Toc136293592" w:history="1">
        <w:r w:rsidRPr="001E3207">
          <w:rPr>
            <w:rStyle w:val="Hyperlink"/>
            <w:caps/>
          </w:rPr>
          <w:t>7</w:t>
        </w:r>
        <w:r w:rsidRPr="001E2915">
          <w:rPr>
            <w:rFonts w:ascii="Calibri" w:hAnsi="Calibri"/>
            <w:sz w:val="22"/>
            <w:szCs w:val="22"/>
          </w:rPr>
          <w:tab/>
        </w:r>
        <w:r w:rsidRPr="001E3207">
          <w:rPr>
            <w:rStyle w:val="Hyperlink"/>
            <w:caps/>
          </w:rPr>
          <w:t>This section intentionally left blank</w:t>
        </w:r>
        <w:r>
          <w:rPr>
            <w:webHidden/>
          </w:rPr>
          <w:tab/>
        </w:r>
        <w:r>
          <w:rPr>
            <w:webHidden/>
          </w:rPr>
          <w:fldChar w:fldCharType="begin"/>
        </w:r>
        <w:r>
          <w:rPr>
            <w:webHidden/>
          </w:rPr>
          <w:instrText xml:space="preserve"> PAGEREF _Toc136293592 \h </w:instrText>
        </w:r>
        <w:r>
          <w:rPr>
            <w:webHidden/>
          </w:rPr>
        </w:r>
        <w:r>
          <w:rPr>
            <w:webHidden/>
          </w:rPr>
          <w:fldChar w:fldCharType="separate"/>
        </w:r>
        <w:r w:rsidR="00850D80">
          <w:rPr>
            <w:webHidden/>
          </w:rPr>
          <w:t>37</w:t>
        </w:r>
        <w:r>
          <w:rPr>
            <w:webHidden/>
          </w:rPr>
          <w:fldChar w:fldCharType="end"/>
        </w:r>
      </w:hyperlink>
    </w:p>
    <w:p w14:paraId="1E26EDA5" w14:textId="02F21CD3" w:rsidR="00943DF2" w:rsidRPr="001E2915" w:rsidRDefault="00943DF2" w:rsidP="00206D83">
      <w:pPr>
        <w:pStyle w:val="TOC1"/>
        <w:rPr>
          <w:rFonts w:ascii="Calibri" w:hAnsi="Calibri"/>
          <w:sz w:val="22"/>
          <w:szCs w:val="22"/>
        </w:rPr>
      </w:pPr>
      <w:hyperlink w:anchor="_Toc136293593" w:history="1">
        <w:r w:rsidRPr="001E3207">
          <w:rPr>
            <w:rStyle w:val="Hyperlink"/>
            <w:caps/>
          </w:rPr>
          <w:t>8</w:t>
        </w:r>
        <w:r w:rsidRPr="001E2915">
          <w:rPr>
            <w:rFonts w:ascii="Calibri" w:hAnsi="Calibri"/>
            <w:sz w:val="22"/>
            <w:szCs w:val="22"/>
          </w:rPr>
          <w:tab/>
        </w:r>
        <w:r w:rsidRPr="001E3207">
          <w:rPr>
            <w:rStyle w:val="Hyperlink"/>
            <w:caps/>
          </w:rPr>
          <w:t>FORCED OUTAGES AND CANCELLATION OF A RUC-COMMITTED RESOURCE</w:t>
        </w:r>
        <w:r>
          <w:rPr>
            <w:webHidden/>
          </w:rPr>
          <w:tab/>
        </w:r>
        <w:r>
          <w:rPr>
            <w:webHidden/>
          </w:rPr>
          <w:fldChar w:fldCharType="begin"/>
        </w:r>
        <w:r>
          <w:rPr>
            <w:webHidden/>
          </w:rPr>
          <w:instrText xml:space="preserve"> PAGEREF _Toc136293593 \h </w:instrText>
        </w:r>
        <w:r>
          <w:rPr>
            <w:webHidden/>
          </w:rPr>
        </w:r>
        <w:r>
          <w:rPr>
            <w:webHidden/>
          </w:rPr>
          <w:fldChar w:fldCharType="separate"/>
        </w:r>
        <w:r w:rsidR="00850D80">
          <w:rPr>
            <w:webHidden/>
          </w:rPr>
          <w:t>38</w:t>
        </w:r>
        <w:r>
          <w:rPr>
            <w:webHidden/>
          </w:rPr>
          <w:fldChar w:fldCharType="end"/>
        </w:r>
      </w:hyperlink>
    </w:p>
    <w:p w14:paraId="56778E5C" w14:textId="03129309" w:rsidR="00943DF2" w:rsidRPr="001E2915" w:rsidRDefault="00943DF2" w:rsidP="00241994">
      <w:pPr>
        <w:pStyle w:val="TOC2"/>
        <w:rPr>
          <w:rFonts w:ascii="Calibri" w:hAnsi="Calibri"/>
          <w:noProof/>
          <w:sz w:val="22"/>
          <w:szCs w:val="22"/>
        </w:rPr>
      </w:pPr>
      <w:hyperlink w:anchor="_Toc136293594" w:history="1">
        <w:r w:rsidRPr="001E3207">
          <w:rPr>
            <w:rStyle w:val="Hyperlink"/>
            <w:b/>
            <w:noProof/>
          </w:rPr>
          <w:t>8.1</w:t>
        </w:r>
        <w:r w:rsidRPr="001E2915">
          <w:rPr>
            <w:rFonts w:ascii="Calibri" w:hAnsi="Calibri"/>
            <w:noProof/>
            <w:sz w:val="22"/>
            <w:szCs w:val="22"/>
          </w:rPr>
          <w:tab/>
        </w:r>
        <w:r w:rsidRPr="001E3207">
          <w:rPr>
            <w:rStyle w:val="Hyperlink"/>
            <w:b/>
            <w:noProof/>
          </w:rPr>
          <w:t>Forced Outages of a RUC-Committed Resource</w:t>
        </w:r>
        <w:r>
          <w:rPr>
            <w:noProof/>
            <w:webHidden/>
          </w:rPr>
          <w:tab/>
        </w:r>
        <w:r>
          <w:rPr>
            <w:noProof/>
            <w:webHidden/>
          </w:rPr>
          <w:fldChar w:fldCharType="begin"/>
        </w:r>
        <w:r>
          <w:rPr>
            <w:noProof/>
            <w:webHidden/>
          </w:rPr>
          <w:instrText xml:space="preserve"> PAGEREF _Toc136293594 \h </w:instrText>
        </w:r>
        <w:r>
          <w:rPr>
            <w:noProof/>
            <w:webHidden/>
          </w:rPr>
        </w:r>
        <w:r>
          <w:rPr>
            <w:noProof/>
            <w:webHidden/>
          </w:rPr>
          <w:fldChar w:fldCharType="separate"/>
        </w:r>
        <w:r w:rsidR="00850D80">
          <w:rPr>
            <w:noProof/>
            <w:webHidden/>
          </w:rPr>
          <w:t>38</w:t>
        </w:r>
        <w:r>
          <w:rPr>
            <w:noProof/>
            <w:webHidden/>
          </w:rPr>
          <w:fldChar w:fldCharType="end"/>
        </w:r>
      </w:hyperlink>
    </w:p>
    <w:p w14:paraId="439D3AD6" w14:textId="50F1C607" w:rsidR="00943DF2" w:rsidRPr="001E2915" w:rsidRDefault="00943DF2">
      <w:pPr>
        <w:pStyle w:val="TOC3"/>
        <w:rPr>
          <w:rFonts w:ascii="Calibri" w:hAnsi="Calibri"/>
          <w:bCs w:val="0"/>
          <w:i w:val="0"/>
          <w:iCs w:val="0"/>
          <w:sz w:val="22"/>
          <w:szCs w:val="22"/>
        </w:rPr>
      </w:pPr>
      <w:hyperlink w:anchor="_Toc136293595" w:history="1">
        <w:r w:rsidRPr="001E3207">
          <w:rPr>
            <w:rStyle w:val="Hyperlink"/>
            <w:b/>
          </w:rPr>
          <w:t>8.1.1</w:t>
        </w:r>
        <w:r w:rsidRPr="001E2915">
          <w:rPr>
            <w:rFonts w:ascii="Calibri" w:hAnsi="Calibri"/>
            <w:bCs w:val="0"/>
            <w:i w:val="0"/>
            <w:iCs w:val="0"/>
            <w:sz w:val="22"/>
            <w:szCs w:val="22"/>
          </w:rPr>
          <w:tab/>
        </w:r>
        <w:r w:rsidRPr="001E3207">
          <w:rPr>
            <w:rStyle w:val="Hyperlink"/>
            <w:b/>
          </w:rPr>
          <w:t>Policy for Costs Resulting from a Forced Outage</w:t>
        </w:r>
        <w:r>
          <w:rPr>
            <w:webHidden/>
          </w:rPr>
          <w:tab/>
        </w:r>
        <w:r>
          <w:rPr>
            <w:webHidden/>
          </w:rPr>
          <w:fldChar w:fldCharType="begin"/>
        </w:r>
        <w:r>
          <w:rPr>
            <w:webHidden/>
          </w:rPr>
          <w:instrText xml:space="preserve"> PAGEREF _Toc136293595 \h </w:instrText>
        </w:r>
        <w:r>
          <w:rPr>
            <w:webHidden/>
          </w:rPr>
        </w:r>
        <w:r>
          <w:rPr>
            <w:webHidden/>
          </w:rPr>
          <w:fldChar w:fldCharType="separate"/>
        </w:r>
        <w:r w:rsidR="00850D80">
          <w:rPr>
            <w:webHidden/>
          </w:rPr>
          <w:t>38</w:t>
        </w:r>
        <w:r>
          <w:rPr>
            <w:webHidden/>
          </w:rPr>
          <w:fldChar w:fldCharType="end"/>
        </w:r>
      </w:hyperlink>
    </w:p>
    <w:p w14:paraId="01E6EE4D" w14:textId="47683899" w:rsidR="00943DF2" w:rsidRPr="001E2915" w:rsidRDefault="00943DF2">
      <w:pPr>
        <w:pStyle w:val="TOC3"/>
        <w:rPr>
          <w:rFonts w:ascii="Calibri" w:hAnsi="Calibri"/>
          <w:bCs w:val="0"/>
          <w:i w:val="0"/>
          <w:iCs w:val="0"/>
          <w:sz w:val="22"/>
          <w:szCs w:val="22"/>
        </w:rPr>
      </w:pPr>
      <w:hyperlink w:anchor="_Toc136293596" w:history="1">
        <w:r w:rsidRPr="001E3207">
          <w:rPr>
            <w:rStyle w:val="Hyperlink"/>
            <w:b/>
          </w:rPr>
          <w:t>8.1.2</w:t>
        </w:r>
        <w:r w:rsidRPr="001E2915">
          <w:rPr>
            <w:rFonts w:ascii="Calibri" w:hAnsi="Calibri"/>
            <w:bCs w:val="0"/>
            <w:i w:val="0"/>
            <w:iCs w:val="0"/>
            <w:sz w:val="22"/>
            <w:szCs w:val="22"/>
          </w:rPr>
          <w:tab/>
        </w:r>
        <w:r w:rsidRPr="001E3207">
          <w:rPr>
            <w:rStyle w:val="Hyperlink"/>
            <w:b/>
          </w:rPr>
          <w:t>Submission of Forced Outage Cost Data</w:t>
        </w:r>
        <w:r>
          <w:rPr>
            <w:webHidden/>
          </w:rPr>
          <w:tab/>
        </w:r>
        <w:r>
          <w:rPr>
            <w:webHidden/>
          </w:rPr>
          <w:fldChar w:fldCharType="begin"/>
        </w:r>
        <w:r>
          <w:rPr>
            <w:webHidden/>
          </w:rPr>
          <w:instrText xml:space="preserve"> PAGEREF _Toc136293596 \h </w:instrText>
        </w:r>
        <w:r>
          <w:rPr>
            <w:webHidden/>
          </w:rPr>
        </w:r>
        <w:r>
          <w:rPr>
            <w:webHidden/>
          </w:rPr>
          <w:fldChar w:fldCharType="separate"/>
        </w:r>
        <w:r w:rsidR="00850D80">
          <w:rPr>
            <w:webHidden/>
          </w:rPr>
          <w:t>38</w:t>
        </w:r>
        <w:r>
          <w:rPr>
            <w:webHidden/>
          </w:rPr>
          <w:fldChar w:fldCharType="end"/>
        </w:r>
      </w:hyperlink>
    </w:p>
    <w:p w14:paraId="1350A930" w14:textId="1378A563" w:rsidR="00943DF2" w:rsidRPr="001E2915" w:rsidRDefault="00943DF2" w:rsidP="00241994">
      <w:pPr>
        <w:pStyle w:val="TOC2"/>
        <w:rPr>
          <w:rFonts w:ascii="Calibri" w:hAnsi="Calibri"/>
          <w:noProof/>
          <w:sz w:val="22"/>
          <w:szCs w:val="22"/>
        </w:rPr>
      </w:pPr>
      <w:hyperlink w:anchor="_Toc136293597" w:history="1">
        <w:r w:rsidRPr="001E3207">
          <w:rPr>
            <w:rStyle w:val="Hyperlink"/>
            <w:b/>
            <w:noProof/>
          </w:rPr>
          <w:t>8.2</w:t>
        </w:r>
        <w:r w:rsidRPr="001E2915">
          <w:rPr>
            <w:rFonts w:ascii="Calibri" w:hAnsi="Calibri"/>
            <w:noProof/>
            <w:sz w:val="22"/>
            <w:szCs w:val="22"/>
          </w:rPr>
          <w:tab/>
        </w:r>
        <w:r w:rsidRPr="001E3207">
          <w:rPr>
            <w:rStyle w:val="Hyperlink"/>
            <w:b/>
            <w:noProof/>
          </w:rPr>
          <w:t>Cancellation of a RUC-Committed Resource</w:t>
        </w:r>
        <w:r>
          <w:rPr>
            <w:noProof/>
            <w:webHidden/>
          </w:rPr>
          <w:tab/>
        </w:r>
        <w:r>
          <w:rPr>
            <w:noProof/>
            <w:webHidden/>
          </w:rPr>
          <w:fldChar w:fldCharType="begin"/>
        </w:r>
        <w:r>
          <w:rPr>
            <w:noProof/>
            <w:webHidden/>
          </w:rPr>
          <w:instrText xml:space="preserve"> PAGEREF _Toc136293597 \h </w:instrText>
        </w:r>
        <w:r>
          <w:rPr>
            <w:noProof/>
            <w:webHidden/>
          </w:rPr>
        </w:r>
        <w:r>
          <w:rPr>
            <w:noProof/>
            <w:webHidden/>
          </w:rPr>
          <w:fldChar w:fldCharType="separate"/>
        </w:r>
        <w:r w:rsidR="00850D80">
          <w:rPr>
            <w:noProof/>
            <w:webHidden/>
          </w:rPr>
          <w:t>39</w:t>
        </w:r>
        <w:r>
          <w:rPr>
            <w:noProof/>
            <w:webHidden/>
          </w:rPr>
          <w:fldChar w:fldCharType="end"/>
        </w:r>
      </w:hyperlink>
    </w:p>
    <w:p w14:paraId="1877462C" w14:textId="04A82891" w:rsidR="00943DF2" w:rsidRPr="001E2915" w:rsidRDefault="00943DF2">
      <w:pPr>
        <w:pStyle w:val="TOC3"/>
        <w:rPr>
          <w:rFonts w:ascii="Calibri" w:hAnsi="Calibri"/>
          <w:bCs w:val="0"/>
          <w:i w:val="0"/>
          <w:iCs w:val="0"/>
          <w:sz w:val="22"/>
          <w:szCs w:val="22"/>
        </w:rPr>
      </w:pPr>
      <w:hyperlink w:anchor="_Toc136293598" w:history="1">
        <w:r w:rsidRPr="001E3207">
          <w:rPr>
            <w:rStyle w:val="Hyperlink"/>
            <w:b/>
          </w:rPr>
          <w:t>8.2.1</w:t>
        </w:r>
        <w:r w:rsidRPr="001E2915">
          <w:rPr>
            <w:rFonts w:ascii="Calibri" w:hAnsi="Calibri"/>
            <w:bCs w:val="0"/>
            <w:i w:val="0"/>
            <w:iCs w:val="0"/>
            <w:sz w:val="22"/>
            <w:szCs w:val="22"/>
          </w:rPr>
          <w:tab/>
        </w:r>
        <w:r w:rsidRPr="001E3207">
          <w:rPr>
            <w:rStyle w:val="Hyperlink"/>
            <w:b/>
          </w:rPr>
          <w:t>Description</w:t>
        </w:r>
        <w:r>
          <w:rPr>
            <w:webHidden/>
          </w:rPr>
          <w:tab/>
        </w:r>
        <w:r>
          <w:rPr>
            <w:webHidden/>
          </w:rPr>
          <w:fldChar w:fldCharType="begin"/>
        </w:r>
        <w:r>
          <w:rPr>
            <w:webHidden/>
          </w:rPr>
          <w:instrText xml:space="preserve"> PAGEREF _Toc136293598 \h </w:instrText>
        </w:r>
        <w:r>
          <w:rPr>
            <w:webHidden/>
          </w:rPr>
        </w:r>
        <w:r>
          <w:rPr>
            <w:webHidden/>
          </w:rPr>
          <w:fldChar w:fldCharType="separate"/>
        </w:r>
        <w:r w:rsidR="00850D80">
          <w:rPr>
            <w:webHidden/>
          </w:rPr>
          <w:t>39</w:t>
        </w:r>
        <w:r>
          <w:rPr>
            <w:webHidden/>
          </w:rPr>
          <w:fldChar w:fldCharType="end"/>
        </w:r>
      </w:hyperlink>
    </w:p>
    <w:p w14:paraId="32CBC526" w14:textId="384A09E9" w:rsidR="00943DF2" w:rsidRPr="001E2915" w:rsidRDefault="00943DF2">
      <w:pPr>
        <w:pStyle w:val="TOC3"/>
        <w:rPr>
          <w:rFonts w:ascii="Calibri" w:hAnsi="Calibri"/>
          <w:bCs w:val="0"/>
          <w:i w:val="0"/>
          <w:iCs w:val="0"/>
          <w:sz w:val="22"/>
          <w:szCs w:val="22"/>
        </w:rPr>
      </w:pPr>
      <w:hyperlink w:anchor="_Toc136293599" w:history="1">
        <w:r w:rsidRPr="001E3207">
          <w:rPr>
            <w:rStyle w:val="Hyperlink"/>
            <w:b/>
          </w:rPr>
          <w:t>8.2.2</w:t>
        </w:r>
        <w:r w:rsidRPr="001E2915">
          <w:rPr>
            <w:rFonts w:ascii="Calibri" w:hAnsi="Calibri"/>
            <w:bCs w:val="0"/>
            <w:i w:val="0"/>
            <w:iCs w:val="0"/>
            <w:sz w:val="22"/>
            <w:szCs w:val="22"/>
          </w:rPr>
          <w:tab/>
        </w:r>
        <w:r w:rsidRPr="001E3207">
          <w:rPr>
            <w:rStyle w:val="Hyperlink"/>
            <w:b/>
          </w:rPr>
          <w:t>Procedure</w:t>
        </w:r>
        <w:r>
          <w:rPr>
            <w:webHidden/>
          </w:rPr>
          <w:tab/>
        </w:r>
        <w:r>
          <w:rPr>
            <w:webHidden/>
          </w:rPr>
          <w:fldChar w:fldCharType="begin"/>
        </w:r>
        <w:r>
          <w:rPr>
            <w:webHidden/>
          </w:rPr>
          <w:instrText xml:space="preserve"> PAGEREF _Toc136293599 \h </w:instrText>
        </w:r>
        <w:r>
          <w:rPr>
            <w:webHidden/>
          </w:rPr>
        </w:r>
        <w:r>
          <w:rPr>
            <w:webHidden/>
          </w:rPr>
          <w:fldChar w:fldCharType="separate"/>
        </w:r>
        <w:r w:rsidR="00850D80">
          <w:rPr>
            <w:webHidden/>
          </w:rPr>
          <w:t>39</w:t>
        </w:r>
        <w:r>
          <w:rPr>
            <w:webHidden/>
          </w:rPr>
          <w:fldChar w:fldCharType="end"/>
        </w:r>
      </w:hyperlink>
    </w:p>
    <w:p w14:paraId="4E57215D" w14:textId="22A87F1F" w:rsidR="00943DF2" w:rsidRPr="001E2915" w:rsidRDefault="00943DF2" w:rsidP="00206D83">
      <w:pPr>
        <w:pStyle w:val="TOC1"/>
        <w:rPr>
          <w:rFonts w:ascii="Calibri" w:hAnsi="Calibri"/>
          <w:sz w:val="22"/>
          <w:szCs w:val="22"/>
        </w:rPr>
      </w:pPr>
      <w:hyperlink w:anchor="_Toc136293600" w:history="1">
        <w:r w:rsidRPr="001E3207">
          <w:rPr>
            <w:rStyle w:val="Hyperlink"/>
            <w:caps/>
          </w:rPr>
          <w:t>9</w:t>
        </w:r>
        <w:r w:rsidRPr="001E2915">
          <w:rPr>
            <w:rFonts w:ascii="Calibri" w:hAnsi="Calibri"/>
            <w:sz w:val="22"/>
            <w:szCs w:val="22"/>
          </w:rPr>
          <w:tab/>
        </w:r>
        <w:r w:rsidRPr="001E3207">
          <w:rPr>
            <w:rStyle w:val="Hyperlink"/>
            <w:caps/>
          </w:rPr>
          <w:t>OPERATING AND MAINTENANCE COST GUIDELINES</w:t>
        </w:r>
        <w:r>
          <w:rPr>
            <w:webHidden/>
          </w:rPr>
          <w:tab/>
        </w:r>
        <w:r>
          <w:rPr>
            <w:webHidden/>
          </w:rPr>
          <w:fldChar w:fldCharType="begin"/>
        </w:r>
        <w:r>
          <w:rPr>
            <w:webHidden/>
          </w:rPr>
          <w:instrText xml:space="preserve"> PAGEREF _Toc136293600 \h </w:instrText>
        </w:r>
        <w:r>
          <w:rPr>
            <w:webHidden/>
          </w:rPr>
        </w:r>
        <w:r>
          <w:rPr>
            <w:webHidden/>
          </w:rPr>
          <w:fldChar w:fldCharType="separate"/>
        </w:r>
        <w:r w:rsidR="00850D80">
          <w:rPr>
            <w:webHidden/>
          </w:rPr>
          <w:t>41</w:t>
        </w:r>
        <w:r>
          <w:rPr>
            <w:webHidden/>
          </w:rPr>
          <w:fldChar w:fldCharType="end"/>
        </w:r>
      </w:hyperlink>
    </w:p>
    <w:p w14:paraId="7FA7CF76" w14:textId="612A4C9B" w:rsidR="00943DF2" w:rsidRPr="001E2915" w:rsidRDefault="00943DF2" w:rsidP="00241994">
      <w:pPr>
        <w:pStyle w:val="TOC2"/>
        <w:rPr>
          <w:rFonts w:ascii="Calibri" w:hAnsi="Calibri"/>
          <w:noProof/>
          <w:sz w:val="22"/>
          <w:szCs w:val="22"/>
        </w:rPr>
      </w:pPr>
      <w:hyperlink w:anchor="_Toc136293601" w:history="1">
        <w:r w:rsidRPr="001E3207">
          <w:rPr>
            <w:rStyle w:val="Hyperlink"/>
            <w:b/>
            <w:noProof/>
          </w:rPr>
          <w:t>9.1</w:t>
        </w:r>
        <w:r w:rsidRPr="001E2915">
          <w:rPr>
            <w:rFonts w:ascii="Calibri" w:hAnsi="Calibri"/>
            <w:noProof/>
            <w:sz w:val="22"/>
            <w:szCs w:val="22"/>
          </w:rPr>
          <w:tab/>
        </w:r>
        <w:r w:rsidRPr="001E3207">
          <w:rPr>
            <w:rStyle w:val="Hyperlink"/>
            <w:b/>
            <w:noProof/>
          </w:rPr>
          <w:t>Operating and Maintenance Cost Policies</w:t>
        </w:r>
        <w:r>
          <w:rPr>
            <w:noProof/>
            <w:webHidden/>
          </w:rPr>
          <w:tab/>
        </w:r>
        <w:r>
          <w:rPr>
            <w:noProof/>
            <w:webHidden/>
          </w:rPr>
          <w:fldChar w:fldCharType="begin"/>
        </w:r>
        <w:r>
          <w:rPr>
            <w:noProof/>
            <w:webHidden/>
          </w:rPr>
          <w:instrText xml:space="preserve"> PAGEREF _Toc136293601 \h </w:instrText>
        </w:r>
        <w:r>
          <w:rPr>
            <w:noProof/>
            <w:webHidden/>
          </w:rPr>
        </w:r>
        <w:r>
          <w:rPr>
            <w:noProof/>
            <w:webHidden/>
          </w:rPr>
          <w:fldChar w:fldCharType="separate"/>
        </w:r>
        <w:r w:rsidR="00850D80">
          <w:rPr>
            <w:noProof/>
            <w:webHidden/>
          </w:rPr>
          <w:t>41</w:t>
        </w:r>
        <w:r>
          <w:rPr>
            <w:noProof/>
            <w:webHidden/>
          </w:rPr>
          <w:fldChar w:fldCharType="end"/>
        </w:r>
      </w:hyperlink>
    </w:p>
    <w:p w14:paraId="63CEEA89" w14:textId="0CC798D7" w:rsidR="00943DF2" w:rsidRPr="001E2915" w:rsidRDefault="00943DF2">
      <w:pPr>
        <w:pStyle w:val="TOC3"/>
        <w:rPr>
          <w:rFonts w:ascii="Calibri" w:hAnsi="Calibri"/>
          <w:bCs w:val="0"/>
          <w:i w:val="0"/>
          <w:iCs w:val="0"/>
          <w:sz w:val="22"/>
          <w:szCs w:val="22"/>
        </w:rPr>
      </w:pPr>
      <w:hyperlink w:anchor="_Toc136293602" w:history="1">
        <w:r w:rsidRPr="001E3207">
          <w:rPr>
            <w:rStyle w:val="Hyperlink"/>
            <w:b/>
          </w:rPr>
          <w:t>9.1.1</w:t>
        </w:r>
        <w:r w:rsidRPr="001E2915">
          <w:rPr>
            <w:rFonts w:ascii="Calibri" w:hAnsi="Calibri"/>
            <w:bCs w:val="0"/>
            <w:i w:val="0"/>
            <w:iCs w:val="0"/>
            <w:sz w:val="22"/>
            <w:szCs w:val="22"/>
          </w:rPr>
          <w:tab/>
        </w:r>
        <w:r w:rsidRPr="001E3207">
          <w:rPr>
            <w:rStyle w:val="Hyperlink"/>
            <w:b/>
          </w:rPr>
          <w:t>Verifiable Operating Costs</w:t>
        </w:r>
        <w:r>
          <w:rPr>
            <w:webHidden/>
          </w:rPr>
          <w:tab/>
        </w:r>
        <w:r>
          <w:rPr>
            <w:webHidden/>
          </w:rPr>
          <w:fldChar w:fldCharType="begin"/>
        </w:r>
        <w:r>
          <w:rPr>
            <w:webHidden/>
          </w:rPr>
          <w:instrText xml:space="preserve"> PAGEREF _Toc136293602 \h </w:instrText>
        </w:r>
        <w:r>
          <w:rPr>
            <w:webHidden/>
          </w:rPr>
        </w:r>
        <w:r>
          <w:rPr>
            <w:webHidden/>
          </w:rPr>
          <w:fldChar w:fldCharType="separate"/>
        </w:r>
        <w:r w:rsidR="00850D80">
          <w:rPr>
            <w:webHidden/>
          </w:rPr>
          <w:t>41</w:t>
        </w:r>
        <w:r>
          <w:rPr>
            <w:webHidden/>
          </w:rPr>
          <w:fldChar w:fldCharType="end"/>
        </w:r>
      </w:hyperlink>
    </w:p>
    <w:p w14:paraId="14086F9A" w14:textId="7075E61C" w:rsidR="00943DF2" w:rsidRPr="001E2915" w:rsidRDefault="00943DF2">
      <w:pPr>
        <w:pStyle w:val="TOC3"/>
        <w:rPr>
          <w:rFonts w:ascii="Calibri" w:hAnsi="Calibri"/>
          <w:bCs w:val="0"/>
          <w:i w:val="0"/>
          <w:iCs w:val="0"/>
          <w:sz w:val="22"/>
          <w:szCs w:val="22"/>
        </w:rPr>
      </w:pPr>
      <w:hyperlink w:anchor="_Toc136293603" w:history="1">
        <w:r w:rsidRPr="001E3207">
          <w:rPr>
            <w:rStyle w:val="Hyperlink"/>
            <w:b/>
          </w:rPr>
          <w:t>9.1.2</w:t>
        </w:r>
        <w:r w:rsidRPr="001E2915">
          <w:rPr>
            <w:rFonts w:ascii="Calibri" w:hAnsi="Calibri"/>
            <w:bCs w:val="0"/>
            <w:i w:val="0"/>
            <w:iCs w:val="0"/>
            <w:sz w:val="22"/>
            <w:szCs w:val="22"/>
          </w:rPr>
          <w:tab/>
        </w:r>
        <w:r w:rsidRPr="001E3207">
          <w:rPr>
            <w:rStyle w:val="Hyperlink"/>
            <w:b/>
          </w:rPr>
          <w:t>Verifiable Maintenance Costs</w:t>
        </w:r>
        <w:r>
          <w:rPr>
            <w:webHidden/>
          </w:rPr>
          <w:tab/>
        </w:r>
        <w:r>
          <w:rPr>
            <w:webHidden/>
          </w:rPr>
          <w:fldChar w:fldCharType="begin"/>
        </w:r>
        <w:r>
          <w:rPr>
            <w:webHidden/>
          </w:rPr>
          <w:instrText xml:space="preserve"> PAGEREF _Toc136293603 \h </w:instrText>
        </w:r>
        <w:r>
          <w:rPr>
            <w:webHidden/>
          </w:rPr>
        </w:r>
        <w:r>
          <w:rPr>
            <w:webHidden/>
          </w:rPr>
          <w:fldChar w:fldCharType="separate"/>
        </w:r>
        <w:r w:rsidR="00850D80">
          <w:rPr>
            <w:webHidden/>
          </w:rPr>
          <w:t>41</w:t>
        </w:r>
        <w:r>
          <w:rPr>
            <w:webHidden/>
          </w:rPr>
          <w:fldChar w:fldCharType="end"/>
        </w:r>
      </w:hyperlink>
    </w:p>
    <w:p w14:paraId="22AE14A7" w14:textId="6D8DC6FC" w:rsidR="00943DF2" w:rsidRPr="001E2915" w:rsidRDefault="00943DF2">
      <w:pPr>
        <w:pStyle w:val="TOC3"/>
        <w:rPr>
          <w:rFonts w:ascii="Calibri" w:hAnsi="Calibri"/>
          <w:bCs w:val="0"/>
          <w:i w:val="0"/>
          <w:iCs w:val="0"/>
          <w:sz w:val="22"/>
          <w:szCs w:val="22"/>
        </w:rPr>
      </w:pPr>
      <w:hyperlink w:anchor="_Toc136293604" w:history="1">
        <w:r w:rsidRPr="001E3207">
          <w:rPr>
            <w:rStyle w:val="Hyperlink"/>
            <w:b/>
          </w:rPr>
          <w:t>9.1.3</w:t>
        </w:r>
        <w:r w:rsidRPr="001E2915">
          <w:rPr>
            <w:rFonts w:ascii="Calibri" w:hAnsi="Calibri"/>
            <w:bCs w:val="0"/>
            <w:i w:val="0"/>
            <w:iCs w:val="0"/>
            <w:sz w:val="22"/>
            <w:szCs w:val="22"/>
          </w:rPr>
          <w:tab/>
        </w:r>
        <w:r w:rsidRPr="001E3207">
          <w:rPr>
            <w:rStyle w:val="Hyperlink"/>
            <w:b/>
          </w:rPr>
          <w:t>Event Specific Verifiable O&amp;M Costs</w:t>
        </w:r>
        <w:r>
          <w:rPr>
            <w:webHidden/>
          </w:rPr>
          <w:tab/>
        </w:r>
        <w:r>
          <w:rPr>
            <w:webHidden/>
          </w:rPr>
          <w:fldChar w:fldCharType="begin"/>
        </w:r>
        <w:r>
          <w:rPr>
            <w:webHidden/>
          </w:rPr>
          <w:instrText xml:space="preserve"> PAGEREF _Toc136293604 \h </w:instrText>
        </w:r>
        <w:r>
          <w:rPr>
            <w:webHidden/>
          </w:rPr>
        </w:r>
        <w:r>
          <w:rPr>
            <w:webHidden/>
          </w:rPr>
          <w:fldChar w:fldCharType="separate"/>
        </w:r>
        <w:r w:rsidR="00850D80">
          <w:rPr>
            <w:webHidden/>
          </w:rPr>
          <w:t>42</w:t>
        </w:r>
        <w:r>
          <w:rPr>
            <w:webHidden/>
          </w:rPr>
          <w:fldChar w:fldCharType="end"/>
        </w:r>
      </w:hyperlink>
    </w:p>
    <w:p w14:paraId="0B5B1CDE" w14:textId="6BBDCA84" w:rsidR="00943DF2" w:rsidRPr="001E2915" w:rsidRDefault="00943DF2" w:rsidP="00241994">
      <w:pPr>
        <w:pStyle w:val="TOC2"/>
        <w:rPr>
          <w:rFonts w:ascii="Calibri" w:hAnsi="Calibri"/>
          <w:noProof/>
          <w:sz w:val="22"/>
          <w:szCs w:val="22"/>
        </w:rPr>
      </w:pPr>
      <w:hyperlink w:anchor="_Toc136293605" w:history="1">
        <w:r w:rsidRPr="001E3207">
          <w:rPr>
            <w:rStyle w:val="Hyperlink"/>
            <w:b/>
            <w:noProof/>
          </w:rPr>
          <w:t>9.2</w:t>
        </w:r>
        <w:r w:rsidRPr="001E2915">
          <w:rPr>
            <w:rFonts w:ascii="Calibri" w:hAnsi="Calibri"/>
            <w:noProof/>
            <w:sz w:val="22"/>
            <w:szCs w:val="22"/>
          </w:rPr>
          <w:tab/>
        </w:r>
        <w:r w:rsidRPr="001E3207">
          <w:rPr>
            <w:rStyle w:val="Hyperlink"/>
            <w:b/>
            <w:noProof/>
          </w:rPr>
          <w:t>Options for Submitting Verifiable O&amp;M Costs</w:t>
        </w:r>
        <w:r>
          <w:rPr>
            <w:noProof/>
            <w:webHidden/>
          </w:rPr>
          <w:tab/>
        </w:r>
        <w:r>
          <w:rPr>
            <w:noProof/>
            <w:webHidden/>
          </w:rPr>
          <w:fldChar w:fldCharType="begin"/>
        </w:r>
        <w:r>
          <w:rPr>
            <w:noProof/>
            <w:webHidden/>
          </w:rPr>
          <w:instrText xml:space="preserve"> PAGEREF _Toc136293605 \h </w:instrText>
        </w:r>
        <w:r>
          <w:rPr>
            <w:noProof/>
            <w:webHidden/>
          </w:rPr>
        </w:r>
        <w:r>
          <w:rPr>
            <w:noProof/>
            <w:webHidden/>
          </w:rPr>
          <w:fldChar w:fldCharType="separate"/>
        </w:r>
        <w:r w:rsidR="00850D80">
          <w:rPr>
            <w:noProof/>
            <w:webHidden/>
          </w:rPr>
          <w:t>42</w:t>
        </w:r>
        <w:r>
          <w:rPr>
            <w:noProof/>
            <w:webHidden/>
          </w:rPr>
          <w:fldChar w:fldCharType="end"/>
        </w:r>
      </w:hyperlink>
    </w:p>
    <w:p w14:paraId="416F2E17" w14:textId="3E66E293" w:rsidR="00943DF2" w:rsidRPr="001E2915" w:rsidRDefault="00943DF2">
      <w:pPr>
        <w:pStyle w:val="TOC3"/>
        <w:rPr>
          <w:rFonts w:ascii="Calibri" w:hAnsi="Calibri"/>
          <w:bCs w:val="0"/>
          <w:i w:val="0"/>
          <w:iCs w:val="0"/>
          <w:sz w:val="22"/>
          <w:szCs w:val="22"/>
        </w:rPr>
      </w:pPr>
      <w:hyperlink w:anchor="_Toc136293606" w:history="1">
        <w:r w:rsidRPr="001E3207">
          <w:rPr>
            <w:rStyle w:val="Hyperlink"/>
            <w:b/>
          </w:rPr>
          <w:t>9.2.1</w:t>
        </w:r>
        <w:r w:rsidRPr="001E2915">
          <w:rPr>
            <w:rFonts w:ascii="Calibri" w:hAnsi="Calibri"/>
            <w:bCs w:val="0"/>
            <w:i w:val="0"/>
            <w:iCs w:val="0"/>
            <w:sz w:val="22"/>
            <w:szCs w:val="22"/>
          </w:rPr>
          <w:tab/>
        </w:r>
        <w:r w:rsidRPr="001E3207">
          <w:rPr>
            <w:rStyle w:val="Hyperlink"/>
            <w:b/>
          </w:rPr>
          <w:t>Option 1:  Submission of O&amp;M costs with Documentation and Calculated Using a Resource Specific Methodology</w:t>
        </w:r>
        <w:r>
          <w:rPr>
            <w:webHidden/>
          </w:rPr>
          <w:tab/>
        </w:r>
        <w:r>
          <w:rPr>
            <w:webHidden/>
          </w:rPr>
          <w:fldChar w:fldCharType="begin"/>
        </w:r>
        <w:r>
          <w:rPr>
            <w:webHidden/>
          </w:rPr>
          <w:instrText xml:space="preserve"> PAGEREF _Toc136293606 \h </w:instrText>
        </w:r>
        <w:r>
          <w:rPr>
            <w:webHidden/>
          </w:rPr>
        </w:r>
        <w:r>
          <w:rPr>
            <w:webHidden/>
          </w:rPr>
          <w:fldChar w:fldCharType="separate"/>
        </w:r>
        <w:r w:rsidR="00850D80">
          <w:rPr>
            <w:webHidden/>
          </w:rPr>
          <w:t>42</w:t>
        </w:r>
        <w:r>
          <w:rPr>
            <w:webHidden/>
          </w:rPr>
          <w:fldChar w:fldCharType="end"/>
        </w:r>
      </w:hyperlink>
    </w:p>
    <w:p w14:paraId="61480018" w14:textId="341A1E98" w:rsidR="00943DF2" w:rsidRPr="001E2915" w:rsidRDefault="00943DF2">
      <w:pPr>
        <w:pStyle w:val="TOC3"/>
        <w:rPr>
          <w:rFonts w:ascii="Calibri" w:hAnsi="Calibri"/>
          <w:bCs w:val="0"/>
          <w:i w:val="0"/>
          <w:iCs w:val="0"/>
          <w:sz w:val="22"/>
          <w:szCs w:val="22"/>
        </w:rPr>
      </w:pPr>
      <w:hyperlink w:anchor="_Toc136293607" w:history="1">
        <w:r w:rsidRPr="001E3207">
          <w:rPr>
            <w:rStyle w:val="Hyperlink"/>
            <w:b/>
          </w:rPr>
          <w:t>9.2.2</w:t>
        </w:r>
        <w:r w:rsidRPr="001E2915">
          <w:rPr>
            <w:rFonts w:ascii="Calibri" w:hAnsi="Calibri"/>
            <w:bCs w:val="0"/>
            <w:i w:val="0"/>
            <w:iCs w:val="0"/>
            <w:sz w:val="22"/>
            <w:szCs w:val="22"/>
          </w:rPr>
          <w:tab/>
        </w:r>
        <w:r w:rsidRPr="001E3207">
          <w:rPr>
            <w:rStyle w:val="Hyperlink"/>
            <w:b/>
          </w:rPr>
          <w:t>Option 2:  Submission of O&amp;M costs with Documentation and Calculated Using the Methodology Described in Appendices 1A and 1B</w:t>
        </w:r>
        <w:r>
          <w:rPr>
            <w:webHidden/>
          </w:rPr>
          <w:tab/>
        </w:r>
        <w:r>
          <w:rPr>
            <w:webHidden/>
          </w:rPr>
          <w:fldChar w:fldCharType="begin"/>
        </w:r>
        <w:r>
          <w:rPr>
            <w:webHidden/>
          </w:rPr>
          <w:instrText xml:space="preserve"> PAGEREF _Toc136293607 \h </w:instrText>
        </w:r>
        <w:r>
          <w:rPr>
            <w:webHidden/>
          </w:rPr>
        </w:r>
        <w:r>
          <w:rPr>
            <w:webHidden/>
          </w:rPr>
          <w:fldChar w:fldCharType="separate"/>
        </w:r>
        <w:r w:rsidR="00850D80">
          <w:rPr>
            <w:webHidden/>
          </w:rPr>
          <w:t>43</w:t>
        </w:r>
        <w:r>
          <w:rPr>
            <w:webHidden/>
          </w:rPr>
          <w:fldChar w:fldCharType="end"/>
        </w:r>
      </w:hyperlink>
    </w:p>
    <w:p w14:paraId="22388D76" w14:textId="54239565" w:rsidR="00943DF2" w:rsidRPr="001E2915" w:rsidRDefault="00943DF2" w:rsidP="00241994">
      <w:pPr>
        <w:pStyle w:val="TOC2"/>
        <w:rPr>
          <w:rFonts w:ascii="Calibri" w:hAnsi="Calibri"/>
          <w:noProof/>
          <w:sz w:val="22"/>
          <w:szCs w:val="22"/>
        </w:rPr>
      </w:pPr>
      <w:hyperlink w:anchor="_Toc136293608" w:history="1">
        <w:r w:rsidRPr="001E3207">
          <w:rPr>
            <w:rStyle w:val="Hyperlink"/>
            <w:b/>
            <w:noProof/>
          </w:rPr>
          <w:t>9.3</w:t>
        </w:r>
        <w:r w:rsidRPr="001E2915">
          <w:rPr>
            <w:rFonts w:ascii="Calibri" w:hAnsi="Calibri"/>
            <w:noProof/>
            <w:sz w:val="22"/>
            <w:szCs w:val="22"/>
          </w:rPr>
          <w:tab/>
        </w:r>
        <w:r w:rsidRPr="001E3207">
          <w:rPr>
            <w:rStyle w:val="Hyperlink"/>
            <w:b/>
            <w:noProof/>
          </w:rPr>
          <w:t>Additional Conditions Applicable to Option 1 and Option 2</w:t>
        </w:r>
        <w:r>
          <w:rPr>
            <w:noProof/>
            <w:webHidden/>
          </w:rPr>
          <w:tab/>
        </w:r>
        <w:r>
          <w:rPr>
            <w:noProof/>
            <w:webHidden/>
          </w:rPr>
          <w:fldChar w:fldCharType="begin"/>
        </w:r>
        <w:r>
          <w:rPr>
            <w:noProof/>
            <w:webHidden/>
          </w:rPr>
          <w:instrText xml:space="preserve"> PAGEREF _Toc136293608 \h </w:instrText>
        </w:r>
        <w:r>
          <w:rPr>
            <w:noProof/>
            <w:webHidden/>
          </w:rPr>
        </w:r>
        <w:r>
          <w:rPr>
            <w:noProof/>
            <w:webHidden/>
          </w:rPr>
          <w:fldChar w:fldCharType="separate"/>
        </w:r>
        <w:r w:rsidR="00850D80">
          <w:rPr>
            <w:noProof/>
            <w:webHidden/>
          </w:rPr>
          <w:t>43</w:t>
        </w:r>
        <w:r>
          <w:rPr>
            <w:noProof/>
            <w:webHidden/>
          </w:rPr>
          <w:fldChar w:fldCharType="end"/>
        </w:r>
      </w:hyperlink>
    </w:p>
    <w:p w14:paraId="6E979B31" w14:textId="1DF4E170" w:rsidR="00943DF2" w:rsidRPr="001E2915" w:rsidRDefault="00943DF2">
      <w:pPr>
        <w:pStyle w:val="TOC3"/>
        <w:rPr>
          <w:rFonts w:ascii="Calibri" w:hAnsi="Calibri"/>
          <w:bCs w:val="0"/>
          <w:i w:val="0"/>
          <w:iCs w:val="0"/>
          <w:sz w:val="22"/>
          <w:szCs w:val="22"/>
        </w:rPr>
      </w:pPr>
      <w:hyperlink w:anchor="_Toc136293609" w:history="1">
        <w:r w:rsidRPr="001E3207">
          <w:rPr>
            <w:rStyle w:val="Hyperlink"/>
            <w:b/>
          </w:rPr>
          <w:t>9.3.1</w:t>
        </w:r>
        <w:r w:rsidRPr="001E2915">
          <w:rPr>
            <w:rFonts w:ascii="Calibri" w:hAnsi="Calibri"/>
            <w:bCs w:val="0"/>
            <w:i w:val="0"/>
            <w:iCs w:val="0"/>
            <w:sz w:val="22"/>
            <w:szCs w:val="22"/>
          </w:rPr>
          <w:tab/>
        </w:r>
        <w:r w:rsidRPr="001E3207">
          <w:rPr>
            <w:rStyle w:val="Hyperlink"/>
            <w:b/>
          </w:rPr>
          <w:t>Conditions Applicable to all types of Resources</w:t>
        </w:r>
        <w:r>
          <w:rPr>
            <w:webHidden/>
          </w:rPr>
          <w:tab/>
        </w:r>
        <w:r>
          <w:rPr>
            <w:webHidden/>
          </w:rPr>
          <w:fldChar w:fldCharType="begin"/>
        </w:r>
        <w:r>
          <w:rPr>
            <w:webHidden/>
          </w:rPr>
          <w:instrText xml:space="preserve"> PAGEREF _Toc136293609 \h </w:instrText>
        </w:r>
        <w:r>
          <w:rPr>
            <w:webHidden/>
          </w:rPr>
        </w:r>
        <w:r>
          <w:rPr>
            <w:webHidden/>
          </w:rPr>
          <w:fldChar w:fldCharType="separate"/>
        </w:r>
        <w:r w:rsidR="00850D80">
          <w:rPr>
            <w:webHidden/>
          </w:rPr>
          <w:t>43</w:t>
        </w:r>
        <w:r>
          <w:rPr>
            <w:webHidden/>
          </w:rPr>
          <w:fldChar w:fldCharType="end"/>
        </w:r>
      </w:hyperlink>
    </w:p>
    <w:p w14:paraId="492990E6" w14:textId="08839908" w:rsidR="00943DF2" w:rsidRPr="001E2915" w:rsidRDefault="00943DF2">
      <w:pPr>
        <w:pStyle w:val="TOC3"/>
        <w:rPr>
          <w:rFonts w:ascii="Calibri" w:hAnsi="Calibri"/>
          <w:bCs w:val="0"/>
          <w:i w:val="0"/>
          <w:iCs w:val="0"/>
          <w:sz w:val="22"/>
          <w:szCs w:val="22"/>
        </w:rPr>
      </w:pPr>
      <w:hyperlink w:anchor="_Toc136293610" w:history="1">
        <w:r w:rsidRPr="001E3207">
          <w:rPr>
            <w:rStyle w:val="Hyperlink"/>
            <w:b/>
          </w:rPr>
          <w:t>9.3.2</w:t>
        </w:r>
        <w:r w:rsidRPr="001E2915">
          <w:rPr>
            <w:rFonts w:ascii="Calibri" w:hAnsi="Calibri"/>
            <w:bCs w:val="0"/>
            <w:i w:val="0"/>
            <w:iCs w:val="0"/>
            <w:sz w:val="22"/>
            <w:szCs w:val="22"/>
          </w:rPr>
          <w:tab/>
        </w:r>
        <w:r w:rsidRPr="001E3207">
          <w:rPr>
            <w:rStyle w:val="Hyperlink"/>
            <w:b/>
          </w:rPr>
          <w:t>Conditions Applicable to Combustion Turbines</w:t>
        </w:r>
        <w:r>
          <w:rPr>
            <w:webHidden/>
          </w:rPr>
          <w:tab/>
        </w:r>
        <w:r>
          <w:rPr>
            <w:webHidden/>
          </w:rPr>
          <w:fldChar w:fldCharType="begin"/>
        </w:r>
        <w:r>
          <w:rPr>
            <w:webHidden/>
          </w:rPr>
          <w:instrText xml:space="preserve"> PAGEREF _Toc136293610 \h </w:instrText>
        </w:r>
        <w:r>
          <w:rPr>
            <w:webHidden/>
          </w:rPr>
        </w:r>
        <w:r>
          <w:rPr>
            <w:webHidden/>
          </w:rPr>
          <w:fldChar w:fldCharType="separate"/>
        </w:r>
        <w:r w:rsidR="00850D80">
          <w:rPr>
            <w:webHidden/>
          </w:rPr>
          <w:t>45</w:t>
        </w:r>
        <w:r>
          <w:rPr>
            <w:webHidden/>
          </w:rPr>
          <w:fldChar w:fldCharType="end"/>
        </w:r>
      </w:hyperlink>
    </w:p>
    <w:p w14:paraId="5AA8A92F" w14:textId="7BFC02A2" w:rsidR="00943DF2" w:rsidRPr="001E2915" w:rsidRDefault="00943DF2">
      <w:pPr>
        <w:pStyle w:val="TOC3"/>
        <w:rPr>
          <w:rFonts w:ascii="Calibri" w:hAnsi="Calibri"/>
          <w:bCs w:val="0"/>
          <w:i w:val="0"/>
          <w:iCs w:val="0"/>
          <w:sz w:val="22"/>
          <w:szCs w:val="22"/>
        </w:rPr>
      </w:pPr>
      <w:hyperlink w:anchor="_Toc136293611" w:history="1">
        <w:r w:rsidRPr="001E3207">
          <w:rPr>
            <w:rStyle w:val="Hyperlink"/>
            <w:b/>
          </w:rPr>
          <w:t>9.3.3</w:t>
        </w:r>
        <w:r w:rsidRPr="001E2915">
          <w:rPr>
            <w:rFonts w:ascii="Calibri" w:hAnsi="Calibri"/>
            <w:bCs w:val="0"/>
            <w:i w:val="0"/>
            <w:iCs w:val="0"/>
            <w:sz w:val="22"/>
            <w:szCs w:val="22"/>
          </w:rPr>
          <w:tab/>
        </w:r>
        <w:r w:rsidRPr="001E3207">
          <w:rPr>
            <w:rStyle w:val="Hyperlink"/>
            <w:b/>
          </w:rPr>
          <w:t>Conditions Applicable to Fossil Thermal Resources</w:t>
        </w:r>
        <w:r>
          <w:rPr>
            <w:webHidden/>
          </w:rPr>
          <w:tab/>
        </w:r>
        <w:r>
          <w:rPr>
            <w:webHidden/>
          </w:rPr>
          <w:fldChar w:fldCharType="begin"/>
        </w:r>
        <w:r>
          <w:rPr>
            <w:webHidden/>
          </w:rPr>
          <w:instrText xml:space="preserve"> PAGEREF _Toc136293611 \h </w:instrText>
        </w:r>
        <w:r>
          <w:rPr>
            <w:webHidden/>
          </w:rPr>
        </w:r>
        <w:r>
          <w:rPr>
            <w:webHidden/>
          </w:rPr>
          <w:fldChar w:fldCharType="separate"/>
        </w:r>
        <w:r w:rsidR="00850D80">
          <w:rPr>
            <w:webHidden/>
          </w:rPr>
          <w:t>45</w:t>
        </w:r>
        <w:r>
          <w:rPr>
            <w:webHidden/>
          </w:rPr>
          <w:fldChar w:fldCharType="end"/>
        </w:r>
      </w:hyperlink>
    </w:p>
    <w:p w14:paraId="136F63EB" w14:textId="65DFB7CB" w:rsidR="00943DF2" w:rsidRPr="001E2915" w:rsidRDefault="00943DF2">
      <w:pPr>
        <w:pStyle w:val="TOC3"/>
        <w:rPr>
          <w:rFonts w:ascii="Calibri" w:hAnsi="Calibri"/>
          <w:bCs w:val="0"/>
          <w:i w:val="0"/>
          <w:iCs w:val="0"/>
          <w:sz w:val="22"/>
          <w:szCs w:val="22"/>
        </w:rPr>
      </w:pPr>
      <w:hyperlink w:anchor="_Toc136293612" w:history="1">
        <w:r w:rsidRPr="001E3207">
          <w:rPr>
            <w:rStyle w:val="Hyperlink"/>
            <w:b/>
          </w:rPr>
          <w:t>9.3.4</w:t>
        </w:r>
        <w:r w:rsidRPr="001E2915">
          <w:rPr>
            <w:rFonts w:ascii="Calibri" w:hAnsi="Calibri"/>
            <w:bCs w:val="0"/>
            <w:i w:val="0"/>
            <w:iCs w:val="0"/>
            <w:sz w:val="22"/>
            <w:szCs w:val="22"/>
          </w:rPr>
          <w:tab/>
        </w:r>
        <w:r w:rsidRPr="001E3207">
          <w:rPr>
            <w:rStyle w:val="Hyperlink"/>
            <w:b/>
          </w:rPr>
          <w:t>Maintenance Period Conditions</w:t>
        </w:r>
        <w:r>
          <w:rPr>
            <w:webHidden/>
          </w:rPr>
          <w:tab/>
        </w:r>
        <w:r>
          <w:rPr>
            <w:webHidden/>
          </w:rPr>
          <w:fldChar w:fldCharType="begin"/>
        </w:r>
        <w:r>
          <w:rPr>
            <w:webHidden/>
          </w:rPr>
          <w:instrText xml:space="preserve"> PAGEREF _Toc136293612 \h </w:instrText>
        </w:r>
        <w:r>
          <w:rPr>
            <w:webHidden/>
          </w:rPr>
        </w:r>
        <w:r>
          <w:rPr>
            <w:webHidden/>
          </w:rPr>
          <w:fldChar w:fldCharType="separate"/>
        </w:r>
        <w:r w:rsidR="00850D80">
          <w:rPr>
            <w:webHidden/>
          </w:rPr>
          <w:t>46</w:t>
        </w:r>
        <w:r>
          <w:rPr>
            <w:webHidden/>
          </w:rPr>
          <w:fldChar w:fldCharType="end"/>
        </w:r>
      </w:hyperlink>
    </w:p>
    <w:p w14:paraId="3358DACE" w14:textId="1ABD73E9" w:rsidR="00943DF2" w:rsidRPr="001E2915" w:rsidRDefault="00943DF2">
      <w:pPr>
        <w:pStyle w:val="TOC3"/>
        <w:rPr>
          <w:rFonts w:ascii="Calibri" w:hAnsi="Calibri"/>
          <w:bCs w:val="0"/>
          <w:i w:val="0"/>
          <w:iCs w:val="0"/>
          <w:sz w:val="22"/>
          <w:szCs w:val="22"/>
        </w:rPr>
      </w:pPr>
      <w:hyperlink w:anchor="_Toc136293613" w:history="1">
        <w:r w:rsidRPr="001E3207">
          <w:rPr>
            <w:rStyle w:val="Hyperlink"/>
            <w:b/>
          </w:rPr>
          <w:t>9.3.5</w:t>
        </w:r>
        <w:r w:rsidRPr="001E2915">
          <w:rPr>
            <w:rFonts w:ascii="Calibri" w:hAnsi="Calibri"/>
            <w:bCs w:val="0"/>
            <w:i w:val="0"/>
            <w:iCs w:val="0"/>
            <w:sz w:val="22"/>
            <w:szCs w:val="22"/>
          </w:rPr>
          <w:tab/>
        </w:r>
        <w:r w:rsidRPr="001E3207">
          <w:rPr>
            <w:rStyle w:val="Hyperlink"/>
            <w:b/>
          </w:rPr>
          <w:t>Procedure for Establishing Verifiable O&amp;M Costs when insufficient historical data are available</w:t>
        </w:r>
        <w:r>
          <w:rPr>
            <w:webHidden/>
          </w:rPr>
          <w:tab/>
        </w:r>
        <w:r>
          <w:rPr>
            <w:webHidden/>
          </w:rPr>
          <w:fldChar w:fldCharType="begin"/>
        </w:r>
        <w:r>
          <w:rPr>
            <w:webHidden/>
          </w:rPr>
          <w:instrText xml:space="preserve"> PAGEREF _Toc136293613 \h </w:instrText>
        </w:r>
        <w:r>
          <w:rPr>
            <w:webHidden/>
          </w:rPr>
        </w:r>
        <w:r>
          <w:rPr>
            <w:webHidden/>
          </w:rPr>
          <w:fldChar w:fldCharType="separate"/>
        </w:r>
        <w:r w:rsidR="00850D80">
          <w:rPr>
            <w:webHidden/>
          </w:rPr>
          <w:t>46</w:t>
        </w:r>
        <w:r>
          <w:rPr>
            <w:webHidden/>
          </w:rPr>
          <w:fldChar w:fldCharType="end"/>
        </w:r>
      </w:hyperlink>
    </w:p>
    <w:p w14:paraId="72CEDFA8" w14:textId="37F676BC" w:rsidR="00943DF2" w:rsidRPr="001E2915" w:rsidRDefault="00943DF2" w:rsidP="00241994">
      <w:pPr>
        <w:pStyle w:val="TOC2"/>
        <w:rPr>
          <w:rFonts w:ascii="Calibri" w:hAnsi="Calibri"/>
          <w:noProof/>
          <w:sz w:val="22"/>
          <w:szCs w:val="22"/>
        </w:rPr>
      </w:pPr>
      <w:hyperlink w:anchor="_Toc136293614" w:history="1">
        <w:r w:rsidRPr="001E3207">
          <w:rPr>
            <w:rStyle w:val="Hyperlink"/>
            <w:b/>
            <w:noProof/>
          </w:rPr>
          <w:t>9.4</w:t>
        </w:r>
        <w:r w:rsidRPr="001E2915">
          <w:rPr>
            <w:rFonts w:ascii="Calibri" w:hAnsi="Calibri"/>
            <w:noProof/>
            <w:sz w:val="22"/>
            <w:szCs w:val="22"/>
          </w:rPr>
          <w:tab/>
        </w:r>
        <w:r w:rsidRPr="001E3207">
          <w:rPr>
            <w:rStyle w:val="Hyperlink"/>
            <w:b/>
            <w:noProof/>
          </w:rPr>
          <w:t>Operating and Maintenance Cost Submissions Types</w:t>
        </w:r>
        <w:r>
          <w:rPr>
            <w:noProof/>
            <w:webHidden/>
          </w:rPr>
          <w:tab/>
        </w:r>
        <w:r>
          <w:rPr>
            <w:noProof/>
            <w:webHidden/>
          </w:rPr>
          <w:fldChar w:fldCharType="begin"/>
        </w:r>
        <w:r>
          <w:rPr>
            <w:noProof/>
            <w:webHidden/>
          </w:rPr>
          <w:instrText xml:space="preserve"> PAGEREF _Toc136293614 \h </w:instrText>
        </w:r>
        <w:r>
          <w:rPr>
            <w:noProof/>
            <w:webHidden/>
          </w:rPr>
        </w:r>
        <w:r>
          <w:rPr>
            <w:noProof/>
            <w:webHidden/>
          </w:rPr>
          <w:fldChar w:fldCharType="separate"/>
        </w:r>
        <w:r w:rsidR="00850D80">
          <w:rPr>
            <w:noProof/>
            <w:webHidden/>
          </w:rPr>
          <w:t>48</w:t>
        </w:r>
        <w:r>
          <w:rPr>
            <w:noProof/>
            <w:webHidden/>
          </w:rPr>
          <w:fldChar w:fldCharType="end"/>
        </w:r>
      </w:hyperlink>
    </w:p>
    <w:p w14:paraId="05673389" w14:textId="7DC8F80A" w:rsidR="00943DF2" w:rsidRPr="001E2915" w:rsidRDefault="00943DF2" w:rsidP="00206D83">
      <w:pPr>
        <w:pStyle w:val="TOC1"/>
        <w:rPr>
          <w:rFonts w:ascii="Calibri" w:hAnsi="Calibri"/>
          <w:sz w:val="22"/>
          <w:szCs w:val="22"/>
        </w:rPr>
      </w:pPr>
      <w:hyperlink w:anchor="_Toc136293615" w:history="1">
        <w:r w:rsidRPr="001E3207">
          <w:rPr>
            <w:rStyle w:val="Hyperlink"/>
            <w:caps/>
          </w:rPr>
          <w:t>10</w:t>
        </w:r>
        <w:r w:rsidRPr="001E2915">
          <w:rPr>
            <w:rFonts w:ascii="Calibri" w:hAnsi="Calibri"/>
            <w:sz w:val="22"/>
            <w:szCs w:val="22"/>
          </w:rPr>
          <w:tab/>
        </w:r>
        <w:r w:rsidRPr="001E3207">
          <w:rPr>
            <w:rStyle w:val="Hyperlink"/>
            <w:caps/>
          </w:rPr>
          <w:t>TIMELINES APPLICABLE TO THE SUBMISSION AND REVIEW OF VERIFIABLE COSTS</w:t>
        </w:r>
        <w:r>
          <w:rPr>
            <w:webHidden/>
          </w:rPr>
          <w:tab/>
        </w:r>
        <w:r>
          <w:rPr>
            <w:webHidden/>
          </w:rPr>
          <w:fldChar w:fldCharType="begin"/>
        </w:r>
        <w:r>
          <w:rPr>
            <w:webHidden/>
          </w:rPr>
          <w:instrText xml:space="preserve"> PAGEREF _Toc136293615 \h </w:instrText>
        </w:r>
        <w:r>
          <w:rPr>
            <w:webHidden/>
          </w:rPr>
        </w:r>
        <w:r>
          <w:rPr>
            <w:webHidden/>
          </w:rPr>
          <w:fldChar w:fldCharType="separate"/>
        </w:r>
        <w:r w:rsidR="00850D80">
          <w:rPr>
            <w:webHidden/>
          </w:rPr>
          <w:t>49</w:t>
        </w:r>
        <w:r>
          <w:rPr>
            <w:webHidden/>
          </w:rPr>
          <w:fldChar w:fldCharType="end"/>
        </w:r>
      </w:hyperlink>
    </w:p>
    <w:p w14:paraId="6330B9DA" w14:textId="41FF698A" w:rsidR="00943DF2" w:rsidRPr="001E2915" w:rsidRDefault="00943DF2" w:rsidP="00241994">
      <w:pPr>
        <w:pStyle w:val="TOC2"/>
        <w:rPr>
          <w:rFonts w:ascii="Calibri" w:hAnsi="Calibri"/>
          <w:noProof/>
          <w:sz w:val="22"/>
          <w:szCs w:val="22"/>
        </w:rPr>
      </w:pPr>
      <w:hyperlink w:anchor="_Toc136293616" w:history="1">
        <w:r w:rsidRPr="001E3207">
          <w:rPr>
            <w:rStyle w:val="Hyperlink"/>
            <w:b/>
            <w:noProof/>
          </w:rPr>
          <w:t>10.1</w:t>
        </w:r>
        <w:r w:rsidRPr="001E2915">
          <w:rPr>
            <w:rFonts w:ascii="Calibri" w:hAnsi="Calibri"/>
            <w:noProof/>
            <w:sz w:val="22"/>
            <w:szCs w:val="22"/>
          </w:rPr>
          <w:tab/>
        </w:r>
        <w:r w:rsidRPr="001E3207">
          <w:rPr>
            <w:rStyle w:val="Hyperlink"/>
            <w:b/>
            <w:noProof/>
          </w:rPr>
          <w:t>Submission and Approval of Verifiable Cost Data</w:t>
        </w:r>
        <w:r>
          <w:rPr>
            <w:noProof/>
            <w:webHidden/>
          </w:rPr>
          <w:tab/>
        </w:r>
        <w:r>
          <w:rPr>
            <w:noProof/>
            <w:webHidden/>
          </w:rPr>
          <w:fldChar w:fldCharType="begin"/>
        </w:r>
        <w:r>
          <w:rPr>
            <w:noProof/>
            <w:webHidden/>
          </w:rPr>
          <w:instrText xml:space="preserve"> PAGEREF _Toc136293616 \h </w:instrText>
        </w:r>
        <w:r>
          <w:rPr>
            <w:noProof/>
            <w:webHidden/>
          </w:rPr>
        </w:r>
        <w:r>
          <w:rPr>
            <w:noProof/>
            <w:webHidden/>
          </w:rPr>
          <w:fldChar w:fldCharType="separate"/>
        </w:r>
        <w:r w:rsidR="00850D80">
          <w:rPr>
            <w:noProof/>
            <w:webHidden/>
          </w:rPr>
          <w:t>49</w:t>
        </w:r>
        <w:r>
          <w:rPr>
            <w:noProof/>
            <w:webHidden/>
          </w:rPr>
          <w:fldChar w:fldCharType="end"/>
        </w:r>
      </w:hyperlink>
    </w:p>
    <w:p w14:paraId="5F56CB0B" w14:textId="28228D85" w:rsidR="00943DF2" w:rsidRPr="001E2915" w:rsidRDefault="00943DF2" w:rsidP="00241994">
      <w:pPr>
        <w:pStyle w:val="TOC2"/>
        <w:rPr>
          <w:rFonts w:ascii="Calibri" w:hAnsi="Calibri"/>
          <w:noProof/>
          <w:sz w:val="22"/>
          <w:szCs w:val="22"/>
        </w:rPr>
      </w:pPr>
      <w:hyperlink w:anchor="_Toc136293617" w:history="1">
        <w:r w:rsidRPr="001E3207">
          <w:rPr>
            <w:rStyle w:val="Hyperlink"/>
            <w:b/>
            <w:noProof/>
          </w:rPr>
          <w:t>10.2</w:t>
        </w:r>
        <w:r w:rsidRPr="001E2915">
          <w:rPr>
            <w:rFonts w:ascii="Calibri" w:hAnsi="Calibri"/>
            <w:noProof/>
            <w:sz w:val="22"/>
            <w:szCs w:val="22"/>
          </w:rPr>
          <w:tab/>
        </w:r>
        <w:r w:rsidRPr="001E3207">
          <w:rPr>
            <w:rStyle w:val="Hyperlink"/>
            <w:b/>
            <w:noProof/>
          </w:rPr>
          <w:t>Timelines Applicable to the Submission and Approval of Verifiable Costs</w:t>
        </w:r>
        <w:r>
          <w:rPr>
            <w:noProof/>
            <w:webHidden/>
          </w:rPr>
          <w:tab/>
        </w:r>
        <w:r>
          <w:rPr>
            <w:noProof/>
            <w:webHidden/>
          </w:rPr>
          <w:fldChar w:fldCharType="begin"/>
        </w:r>
        <w:r>
          <w:rPr>
            <w:noProof/>
            <w:webHidden/>
          </w:rPr>
          <w:instrText xml:space="preserve"> PAGEREF _Toc136293617 \h </w:instrText>
        </w:r>
        <w:r>
          <w:rPr>
            <w:noProof/>
            <w:webHidden/>
          </w:rPr>
        </w:r>
        <w:r>
          <w:rPr>
            <w:noProof/>
            <w:webHidden/>
          </w:rPr>
          <w:fldChar w:fldCharType="separate"/>
        </w:r>
        <w:r w:rsidR="00850D80">
          <w:rPr>
            <w:noProof/>
            <w:webHidden/>
          </w:rPr>
          <w:t>49</w:t>
        </w:r>
        <w:r>
          <w:rPr>
            <w:noProof/>
            <w:webHidden/>
          </w:rPr>
          <w:fldChar w:fldCharType="end"/>
        </w:r>
      </w:hyperlink>
    </w:p>
    <w:p w14:paraId="1FB83F96" w14:textId="0A97BC35" w:rsidR="00943DF2" w:rsidRPr="001E2915" w:rsidRDefault="00943DF2">
      <w:pPr>
        <w:pStyle w:val="TOC3"/>
        <w:rPr>
          <w:rFonts w:ascii="Calibri" w:hAnsi="Calibri"/>
          <w:bCs w:val="0"/>
          <w:i w:val="0"/>
          <w:iCs w:val="0"/>
          <w:sz w:val="22"/>
          <w:szCs w:val="22"/>
        </w:rPr>
      </w:pPr>
      <w:hyperlink w:anchor="_Toc136293618" w:history="1">
        <w:r w:rsidRPr="001E3207">
          <w:rPr>
            <w:rStyle w:val="Hyperlink"/>
            <w:b/>
          </w:rPr>
          <w:t>10.2.1</w:t>
        </w:r>
        <w:r w:rsidRPr="001E2915">
          <w:rPr>
            <w:rFonts w:ascii="Calibri" w:hAnsi="Calibri"/>
            <w:bCs w:val="0"/>
            <w:i w:val="0"/>
            <w:iCs w:val="0"/>
            <w:sz w:val="22"/>
            <w:szCs w:val="22"/>
          </w:rPr>
          <w:tab/>
        </w:r>
        <w:r w:rsidRPr="001E3207">
          <w:rPr>
            <w:rStyle w:val="Hyperlink"/>
            <w:b/>
          </w:rPr>
          <w:t>Timeline for Verifiable Cost Submissions</w:t>
        </w:r>
        <w:r>
          <w:rPr>
            <w:webHidden/>
          </w:rPr>
          <w:tab/>
        </w:r>
        <w:r>
          <w:rPr>
            <w:webHidden/>
          </w:rPr>
          <w:fldChar w:fldCharType="begin"/>
        </w:r>
        <w:r>
          <w:rPr>
            <w:webHidden/>
          </w:rPr>
          <w:instrText xml:space="preserve"> PAGEREF _Toc136293618 \h </w:instrText>
        </w:r>
        <w:r>
          <w:rPr>
            <w:webHidden/>
          </w:rPr>
        </w:r>
        <w:r>
          <w:rPr>
            <w:webHidden/>
          </w:rPr>
          <w:fldChar w:fldCharType="separate"/>
        </w:r>
        <w:r w:rsidR="00850D80">
          <w:rPr>
            <w:webHidden/>
          </w:rPr>
          <w:t>49</w:t>
        </w:r>
        <w:r>
          <w:rPr>
            <w:webHidden/>
          </w:rPr>
          <w:fldChar w:fldCharType="end"/>
        </w:r>
      </w:hyperlink>
    </w:p>
    <w:p w14:paraId="7A6C281E" w14:textId="1F8429DD" w:rsidR="00943DF2" w:rsidRPr="001E2915" w:rsidRDefault="00943DF2">
      <w:pPr>
        <w:pStyle w:val="TOC3"/>
        <w:rPr>
          <w:rFonts w:ascii="Calibri" w:hAnsi="Calibri"/>
          <w:bCs w:val="0"/>
          <w:i w:val="0"/>
          <w:iCs w:val="0"/>
          <w:sz w:val="22"/>
          <w:szCs w:val="22"/>
        </w:rPr>
      </w:pPr>
      <w:hyperlink w:anchor="_Toc136293619" w:history="1">
        <w:r w:rsidRPr="001E3207">
          <w:rPr>
            <w:rStyle w:val="Hyperlink"/>
            <w:b/>
          </w:rPr>
          <w:t>10.2.2</w:t>
        </w:r>
        <w:r w:rsidRPr="001E2915">
          <w:rPr>
            <w:rFonts w:ascii="Calibri" w:hAnsi="Calibri"/>
            <w:bCs w:val="0"/>
            <w:i w:val="0"/>
            <w:iCs w:val="0"/>
            <w:sz w:val="22"/>
            <w:szCs w:val="22"/>
          </w:rPr>
          <w:tab/>
        </w:r>
        <w:r w:rsidRPr="001E3207">
          <w:rPr>
            <w:rStyle w:val="Hyperlink"/>
            <w:b/>
          </w:rPr>
          <w:t>Timeline for Periodic Review of Updated Verifiable Costs</w:t>
        </w:r>
        <w:r>
          <w:rPr>
            <w:webHidden/>
          </w:rPr>
          <w:tab/>
        </w:r>
        <w:r>
          <w:rPr>
            <w:webHidden/>
          </w:rPr>
          <w:fldChar w:fldCharType="begin"/>
        </w:r>
        <w:r>
          <w:rPr>
            <w:webHidden/>
          </w:rPr>
          <w:instrText xml:space="preserve"> PAGEREF _Toc136293619 \h </w:instrText>
        </w:r>
        <w:r>
          <w:rPr>
            <w:webHidden/>
          </w:rPr>
        </w:r>
        <w:r>
          <w:rPr>
            <w:webHidden/>
          </w:rPr>
          <w:fldChar w:fldCharType="separate"/>
        </w:r>
        <w:r w:rsidR="00850D80">
          <w:rPr>
            <w:webHidden/>
          </w:rPr>
          <w:t>51</w:t>
        </w:r>
        <w:r>
          <w:rPr>
            <w:webHidden/>
          </w:rPr>
          <w:fldChar w:fldCharType="end"/>
        </w:r>
      </w:hyperlink>
    </w:p>
    <w:p w14:paraId="224C03CE" w14:textId="317C15E4" w:rsidR="00943DF2" w:rsidRPr="001E2915" w:rsidRDefault="00943DF2" w:rsidP="00206D83">
      <w:pPr>
        <w:pStyle w:val="TOC1"/>
        <w:rPr>
          <w:rFonts w:ascii="Calibri" w:hAnsi="Calibri"/>
          <w:sz w:val="22"/>
          <w:szCs w:val="22"/>
        </w:rPr>
      </w:pPr>
      <w:hyperlink w:anchor="_Toc136293620" w:history="1">
        <w:r w:rsidRPr="001E3207">
          <w:rPr>
            <w:rStyle w:val="Hyperlink"/>
            <w:caps/>
          </w:rPr>
          <w:t>11</w:t>
        </w:r>
        <w:r w:rsidRPr="001E2915">
          <w:rPr>
            <w:rFonts w:ascii="Calibri" w:hAnsi="Calibri"/>
            <w:sz w:val="22"/>
            <w:szCs w:val="22"/>
          </w:rPr>
          <w:tab/>
        </w:r>
        <w:r w:rsidRPr="001E3207">
          <w:rPr>
            <w:rStyle w:val="Hyperlink"/>
            <w:caps/>
          </w:rPr>
          <w:t>TIMELINE FOR REsCINDING APPROVAL OF VERIFIABLE COSTS</w:t>
        </w:r>
        <w:r>
          <w:rPr>
            <w:webHidden/>
          </w:rPr>
          <w:tab/>
        </w:r>
        <w:r>
          <w:rPr>
            <w:webHidden/>
          </w:rPr>
          <w:fldChar w:fldCharType="begin"/>
        </w:r>
        <w:r>
          <w:rPr>
            <w:webHidden/>
          </w:rPr>
          <w:instrText xml:space="preserve"> PAGEREF _Toc136293620 \h </w:instrText>
        </w:r>
        <w:r>
          <w:rPr>
            <w:webHidden/>
          </w:rPr>
        </w:r>
        <w:r>
          <w:rPr>
            <w:webHidden/>
          </w:rPr>
          <w:fldChar w:fldCharType="separate"/>
        </w:r>
        <w:r w:rsidR="00850D80">
          <w:rPr>
            <w:webHidden/>
          </w:rPr>
          <w:t>52</w:t>
        </w:r>
        <w:r>
          <w:rPr>
            <w:webHidden/>
          </w:rPr>
          <w:fldChar w:fldCharType="end"/>
        </w:r>
      </w:hyperlink>
    </w:p>
    <w:p w14:paraId="593AC7E2" w14:textId="13FD429C" w:rsidR="00943DF2" w:rsidRPr="001E2915" w:rsidRDefault="00943DF2" w:rsidP="00241994">
      <w:pPr>
        <w:pStyle w:val="TOC2"/>
        <w:rPr>
          <w:rFonts w:ascii="Calibri" w:hAnsi="Calibri"/>
          <w:noProof/>
          <w:sz w:val="22"/>
          <w:szCs w:val="22"/>
        </w:rPr>
      </w:pPr>
      <w:hyperlink w:anchor="_Toc136293621" w:history="1">
        <w:r w:rsidRPr="001E3207">
          <w:rPr>
            <w:rStyle w:val="Hyperlink"/>
            <w:b/>
            <w:noProof/>
          </w:rPr>
          <w:t>11.1</w:t>
        </w:r>
        <w:r w:rsidRPr="001E2915">
          <w:rPr>
            <w:rFonts w:ascii="Calibri" w:hAnsi="Calibri"/>
            <w:noProof/>
            <w:sz w:val="22"/>
            <w:szCs w:val="22"/>
          </w:rPr>
          <w:tab/>
        </w:r>
        <w:r w:rsidRPr="001E3207">
          <w:rPr>
            <w:rStyle w:val="Hyperlink"/>
            <w:b/>
            <w:noProof/>
          </w:rPr>
          <w:t>Policy for Rescinding Previously Approved Verifiable Costs</w:t>
        </w:r>
        <w:r>
          <w:rPr>
            <w:noProof/>
            <w:webHidden/>
          </w:rPr>
          <w:tab/>
        </w:r>
        <w:r>
          <w:rPr>
            <w:noProof/>
            <w:webHidden/>
          </w:rPr>
          <w:fldChar w:fldCharType="begin"/>
        </w:r>
        <w:r>
          <w:rPr>
            <w:noProof/>
            <w:webHidden/>
          </w:rPr>
          <w:instrText xml:space="preserve"> PAGEREF _Toc136293621 \h </w:instrText>
        </w:r>
        <w:r>
          <w:rPr>
            <w:noProof/>
            <w:webHidden/>
          </w:rPr>
        </w:r>
        <w:r>
          <w:rPr>
            <w:noProof/>
            <w:webHidden/>
          </w:rPr>
          <w:fldChar w:fldCharType="separate"/>
        </w:r>
        <w:r w:rsidR="00850D80">
          <w:rPr>
            <w:noProof/>
            <w:webHidden/>
          </w:rPr>
          <w:t>52</w:t>
        </w:r>
        <w:r>
          <w:rPr>
            <w:noProof/>
            <w:webHidden/>
          </w:rPr>
          <w:fldChar w:fldCharType="end"/>
        </w:r>
      </w:hyperlink>
    </w:p>
    <w:p w14:paraId="3F12FEF8" w14:textId="3E1A0C6D" w:rsidR="00943DF2" w:rsidRPr="001E2915" w:rsidRDefault="00943DF2" w:rsidP="00241994">
      <w:pPr>
        <w:pStyle w:val="TOC2"/>
        <w:rPr>
          <w:rFonts w:ascii="Calibri" w:hAnsi="Calibri"/>
          <w:noProof/>
          <w:sz w:val="22"/>
          <w:szCs w:val="22"/>
        </w:rPr>
      </w:pPr>
      <w:hyperlink w:anchor="_Toc136293622" w:history="1">
        <w:r w:rsidRPr="001E3207">
          <w:rPr>
            <w:rStyle w:val="Hyperlink"/>
            <w:b/>
            <w:noProof/>
          </w:rPr>
          <w:t>11.2</w:t>
        </w:r>
        <w:r w:rsidRPr="001E2915">
          <w:rPr>
            <w:rFonts w:ascii="Calibri" w:hAnsi="Calibri"/>
            <w:noProof/>
            <w:sz w:val="22"/>
            <w:szCs w:val="22"/>
          </w:rPr>
          <w:tab/>
        </w:r>
        <w:r w:rsidRPr="001E3207">
          <w:rPr>
            <w:rStyle w:val="Hyperlink"/>
            <w:b/>
            <w:noProof/>
          </w:rPr>
          <w:t>Timeline Applicable to Rescinding Approval of Verifiable Costs</w:t>
        </w:r>
        <w:r>
          <w:rPr>
            <w:noProof/>
            <w:webHidden/>
          </w:rPr>
          <w:tab/>
        </w:r>
        <w:r>
          <w:rPr>
            <w:noProof/>
            <w:webHidden/>
          </w:rPr>
          <w:fldChar w:fldCharType="begin"/>
        </w:r>
        <w:r>
          <w:rPr>
            <w:noProof/>
            <w:webHidden/>
          </w:rPr>
          <w:instrText xml:space="preserve"> PAGEREF _Toc136293622 \h </w:instrText>
        </w:r>
        <w:r>
          <w:rPr>
            <w:noProof/>
            <w:webHidden/>
          </w:rPr>
        </w:r>
        <w:r>
          <w:rPr>
            <w:noProof/>
            <w:webHidden/>
          </w:rPr>
          <w:fldChar w:fldCharType="separate"/>
        </w:r>
        <w:r w:rsidR="00850D80">
          <w:rPr>
            <w:noProof/>
            <w:webHidden/>
          </w:rPr>
          <w:t>52</w:t>
        </w:r>
        <w:r>
          <w:rPr>
            <w:noProof/>
            <w:webHidden/>
          </w:rPr>
          <w:fldChar w:fldCharType="end"/>
        </w:r>
      </w:hyperlink>
    </w:p>
    <w:p w14:paraId="56CC5013" w14:textId="3CB605B4" w:rsidR="00943DF2" w:rsidRPr="001E2915" w:rsidRDefault="00943DF2" w:rsidP="00206D83">
      <w:pPr>
        <w:pStyle w:val="TOC1"/>
        <w:rPr>
          <w:rFonts w:ascii="Calibri" w:hAnsi="Calibri"/>
          <w:sz w:val="22"/>
          <w:szCs w:val="22"/>
        </w:rPr>
      </w:pPr>
      <w:hyperlink w:anchor="_Toc136293623" w:history="1">
        <w:r w:rsidRPr="001E3207">
          <w:rPr>
            <w:rStyle w:val="Hyperlink"/>
            <w:caps/>
          </w:rPr>
          <w:t xml:space="preserve">12  </w:t>
        </w:r>
        <w:r w:rsidRPr="001E2915">
          <w:rPr>
            <w:rFonts w:ascii="Calibri" w:hAnsi="Calibri"/>
            <w:sz w:val="22"/>
            <w:szCs w:val="22"/>
          </w:rPr>
          <w:tab/>
        </w:r>
        <w:r w:rsidRPr="001E3207">
          <w:rPr>
            <w:rStyle w:val="Hyperlink"/>
            <w:caps/>
          </w:rPr>
          <w:t>APPEALING REJECTED VERIFIABLE COSTS</w:t>
        </w:r>
        <w:r>
          <w:rPr>
            <w:webHidden/>
          </w:rPr>
          <w:tab/>
        </w:r>
        <w:r>
          <w:rPr>
            <w:webHidden/>
          </w:rPr>
          <w:fldChar w:fldCharType="begin"/>
        </w:r>
        <w:r>
          <w:rPr>
            <w:webHidden/>
          </w:rPr>
          <w:instrText xml:space="preserve"> PAGEREF _Toc136293623 \h </w:instrText>
        </w:r>
        <w:r>
          <w:rPr>
            <w:webHidden/>
          </w:rPr>
        </w:r>
        <w:r>
          <w:rPr>
            <w:webHidden/>
          </w:rPr>
          <w:fldChar w:fldCharType="separate"/>
        </w:r>
        <w:r w:rsidR="00850D80">
          <w:rPr>
            <w:webHidden/>
          </w:rPr>
          <w:t>55</w:t>
        </w:r>
        <w:r>
          <w:rPr>
            <w:webHidden/>
          </w:rPr>
          <w:fldChar w:fldCharType="end"/>
        </w:r>
      </w:hyperlink>
    </w:p>
    <w:p w14:paraId="7728DCE3" w14:textId="2786139C" w:rsidR="00943DF2" w:rsidRPr="001E2915" w:rsidRDefault="00943DF2" w:rsidP="00241994">
      <w:pPr>
        <w:pStyle w:val="TOC2"/>
        <w:rPr>
          <w:rFonts w:ascii="Calibri" w:hAnsi="Calibri"/>
          <w:noProof/>
          <w:sz w:val="22"/>
          <w:szCs w:val="22"/>
        </w:rPr>
      </w:pPr>
      <w:hyperlink w:anchor="_Toc136293624" w:history="1">
        <w:r w:rsidRPr="001E3207">
          <w:rPr>
            <w:rStyle w:val="Hyperlink"/>
            <w:b/>
            <w:noProof/>
          </w:rPr>
          <w:t>12.1</w:t>
        </w:r>
        <w:r w:rsidRPr="001E2915">
          <w:rPr>
            <w:rFonts w:ascii="Calibri" w:hAnsi="Calibri"/>
            <w:noProof/>
            <w:sz w:val="22"/>
            <w:szCs w:val="22"/>
          </w:rPr>
          <w:tab/>
        </w:r>
        <w:r w:rsidRPr="001E3207">
          <w:rPr>
            <w:rStyle w:val="Hyperlink"/>
            <w:b/>
            <w:noProof/>
          </w:rPr>
          <w:t>Appealing Verifiable Cost Rejections</w:t>
        </w:r>
        <w:r>
          <w:rPr>
            <w:noProof/>
            <w:webHidden/>
          </w:rPr>
          <w:tab/>
        </w:r>
        <w:r>
          <w:rPr>
            <w:noProof/>
            <w:webHidden/>
          </w:rPr>
          <w:fldChar w:fldCharType="begin"/>
        </w:r>
        <w:r>
          <w:rPr>
            <w:noProof/>
            <w:webHidden/>
          </w:rPr>
          <w:instrText xml:space="preserve"> PAGEREF _Toc136293624 \h </w:instrText>
        </w:r>
        <w:r>
          <w:rPr>
            <w:noProof/>
            <w:webHidden/>
          </w:rPr>
        </w:r>
        <w:r>
          <w:rPr>
            <w:noProof/>
            <w:webHidden/>
          </w:rPr>
          <w:fldChar w:fldCharType="separate"/>
        </w:r>
        <w:r w:rsidR="00850D80">
          <w:rPr>
            <w:noProof/>
            <w:webHidden/>
          </w:rPr>
          <w:t>55</w:t>
        </w:r>
        <w:r>
          <w:rPr>
            <w:noProof/>
            <w:webHidden/>
          </w:rPr>
          <w:fldChar w:fldCharType="end"/>
        </w:r>
      </w:hyperlink>
    </w:p>
    <w:p w14:paraId="75AEF78F" w14:textId="075A057A" w:rsidR="00943DF2" w:rsidRPr="001E2915" w:rsidRDefault="00943DF2" w:rsidP="00241994">
      <w:pPr>
        <w:pStyle w:val="TOC2"/>
        <w:rPr>
          <w:rFonts w:ascii="Calibri" w:hAnsi="Calibri"/>
          <w:noProof/>
          <w:sz w:val="22"/>
          <w:szCs w:val="22"/>
        </w:rPr>
      </w:pPr>
      <w:hyperlink w:anchor="_Toc136293625" w:history="1">
        <w:r w:rsidRPr="001E3207">
          <w:rPr>
            <w:rStyle w:val="Hyperlink"/>
            <w:b/>
            <w:noProof/>
          </w:rPr>
          <w:t>12.2</w:t>
        </w:r>
        <w:r w:rsidRPr="001E2915">
          <w:rPr>
            <w:rFonts w:ascii="Calibri" w:hAnsi="Calibri"/>
            <w:noProof/>
            <w:sz w:val="22"/>
            <w:szCs w:val="22"/>
          </w:rPr>
          <w:tab/>
        </w:r>
        <w:r w:rsidRPr="001E3207">
          <w:rPr>
            <w:rStyle w:val="Hyperlink"/>
            <w:b/>
            <w:noProof/>
          </w:rPr>
          <w:t>Verifiable Cost Appeal Process and Timeline</w:t>
        </w:r>
        <w:r>
          <w:rPr>
            <w:noProof/>
            <w:webHidden/>
          </w:rPr>
          <w:tab/>
        </w:r>
        <w:r>
          <w:rPr>
            <w:noProof/>
            <w:webHidden/>
          </w:rPr>
          <w:fldChar w:fldCharType="begin"/>
        </w:r>
        <w:r>
          <w:rPr>
            <w:noProof/>
            <w:webHidden/>
          </w:rPr>
          <w:instrText xml:space="preserve"> PAGEREF _Toc136293625 \h </w:instrText>
        </w:r>
        <w:r>
          <w:rPr>
            <w:noProof/>
            <w:webHidden/>
          </w:rPr>
        </w:r>
        <w:r>
          <w:rPr>
            <w:noProof/>
            <w:webHidden/>
          </w:rPr>
          <w:fldChar w:fldCharType="separate"/>
        </w:r>
        <w:r w:rsidR="00850D80">
          <w:rPr>
            <w:noProof/>
            <w:webHidden/>
          </w:rPr>
          <w:t>55</w:t>
        </w:r>
        <w:r>
          <w:rPr>
            <w:noProof/>
            <w:webHidden/>
          </w:rPr>
          <w:fldChar w:fldCharType="end"/>
        </w:r>
      </w:hyperlink>
    </w:p>
    <w:p w14:paraId="545C15F8" w14:textId="02C8D9E9" w:rsidR="00943DF2" w:rsidRPr="001E2915" w:rsidRDefault="00943DF2" w:rsidP="00206D83">
      <w:pPr>
        <w:pStyle w:val="TOC1"/>
        <w:rPr>
          <w:rFonts w:ascii="Calibri" w:hAnsi="Calibri"/>
          <w:sz w:val="22"/>
          <w:szCs w:val="22"/>
        </w:rPr>
      </w:pPr>
      <w:hyperlink w:anchor="_Toc136293626" w:history="1">
        <w:r w:rsidRPr="001E3207">
          <w:rPr>
            <w:rStyle w:val="Hyperlink"/>
            <w:caps/>
          </w:rPr>
          <w:t>13</w:t>
        </w:r>
        <w:r w:rsidRPr="001E2915">
          <w:rPr>
            <w:rFonts w:ascii="Calibri" w:hAnsi="Calibri"/>
            <w:sz w:val="22"/>
            <w:szCs w:val="22"/>
          </w:rPr>
          <w:tab/>
        </w:r>
        <w:r w:rsidRPr="001E3207">
          <w:rPr>
            <w:rStyle w:val="Hyperlink"/>
            <w:caps/>
          </w:rPr>
          <w:t>VERIFIABLE COST MANUAL REVISION</w:t>
        </w:r>
        <w:r>
          <w:rPr>
            <w:webHidden/>
          </w:rPr>
          <w:tab/>
        </w:r>
        <w:r>
          <w:rPr>
            <w:webHidden/>
          </w:rPr>
          <w:fldChar w:fldCharType="begin"/>
        </w:r>
        <w:r>
          <w:rPr>
            <w:webHidden/>
          </w:rPr>
          <w:instrText xml:space="preserve"> PAGEREF _Toc136293626 \h </w:instrText>
        </w:r>
        <w:r>
          <w:rPr>
            <w:webHidden/>
          </w:rPr>
        </w:r>
        <w:r>
          <w:rPr>
            <w:webHidden/>
          </w:rPr>
          <w:fldChar w:fldCharType="separate"/>
        </w:r>
        <w:r w:rsidR="00850D80">
          <w:rPr>
            <w:webHidden/>
          </w:rPr>
          <w:t>57</w:t>
        </w:r>
        <w:r>
          <w:rPr>
            <w:webHidden/>
          </w:rPr>
          <w:fldChar w:fldCharType="end"/>
        </w:r>
      </w:hyperlink>
    </w:p>
    <w:p w14:paraId="6BC3B005" w14:textId="69ED52A0" w:rsidR="00943DF2" w:rsidRPr="001E2915" w:rsidRDefault="00943DF2" w:rsidP="00241994">
      <w:pPr>
        <w:pStyle w:val="TOC2"/>
        <w:rPr>
          <w:rFonts w:ascii="Calibri" w:hAnsi="Calibri"/>
          <w:noProof/>
          <w:sz w:val="22"/>
          <w:szCs w:val="22"/>
        </w:rPr>
      </w:pPr>
      <w:hyperlink w:anchor="_Toc136293627" w:history="1">
        <w:r w:rsidRPr="001E3207">
          <w:rPr>
            <w:rStyle w:val="Hyperlink"/>
            <w:b/>
            <w:noProof/>
          </w:rPr>
          <w:t>13.1</w:t>
        </w:r>
        <w:r w:rsidRPr="001E2915">
          <w:rPr>
            <w:rFonts w:ascii="Calibri" w:hAnsi="Calibri"/>
            <w:noProof/>
            <w:sz w:val="22"/>
            <w:szCs w:val="22"/>
          </w:rPr>
          <w:tab/>
        </w:r>
        <w:r w:rsidRPr="001E3207">
          <w:rPr>
            <w:rStyle w:val="Hyperlink"/>
            <w:b/>
            <w:noProof/>
          </w:rPr>
          <w:t>Introduction</w:t>
        </w:r>
        <w:r>
          <w:rPr>
            <w:noProof/>
            <w:webHidden/>
          </w:rPr>
          <w:tab/>
        </w:r>
        <w:r>
          <w:rPr>
            <w:noProof/>
            <w:webHidden/>
          </w:rPr>
          <w:fldChar w:fldCharType="begin"/>
        </w:r>
        <w:r>
          <w:rPr>
            <w:noProof/>
            <w:webHidden/>
          </w:rPr>
          <w:instrText xml:space="preserve"> PAGEREF _Toc136293627 \h </w:instrText>
        </w:r>
        <w:r>
          <w:rPr>
            <w:noProof/>
            <w:webHidden/>
          </w:rPr>
        </w:r>
        <w:r>
          <w:rPr>
            <w:noProof/>
            <w:webHidden/>
          </w:rPr>
          <w:fldChar w:fldCharType="separate"/>
        </w:r>
        <w:r w:rsidR="00850D80">
          <w:rPr>
            <w:noProof/>
            <w:webHidden/>
          </w:rPr>
          <w:t>57</w:t>
        </w:r>
        <w:r>
          <w:rPr>
            <w:noProof/>
            <w:webHidden/>
          </w:rPr>
          <w:fldChar w:fldCharType="end"/>
        </w:r>
      </w:hyperlink>
    </w:p>
    <w:p w14:paraId="4D44A35B" w14:textId="023BEAEF" w:rsidR="00943DF2" w:rsidRPr="001E2915" w:rsidRDefault="00943DF2" w:rsidP="00241994">
      <w:pPr>
        <w:pStyle w:val="TOC2"/>
        <w:rPr>
          <w:rFonts w:ascii="Calibri" w:hAnsi="Calibri"/>
          <w:noProof/>
          <w:sz w:val="22"/>
          <w:szCs w:val="22"/>
        </w:rPr>
      </w:pPr>
      <w:hyperlink w:anchor="_Toc136293628" w:history="1">
        <w:r w:rsidRPr="001E3207">
          <w:rPr>
            <w:rStyle w:val="Hyperlink"/>
            <w:b/>
            <w:noProof/>
          </w:rPr>
          <w:t>13.2</w:t>
        </w:r>
        <w:r w:rsidRPr="001E2915">
          <w:rPr>
            <w:rFonts w:ascii="Calibri" w:hAnsi="Calibri"/>
            <w:noProof/>
            <w:sz w:val="22"/>
            <w:szCs w:val="22"/>
          </w:rPr>
          <w:tab/>
        </w:r>
        <w:r w:rsidRPr="001E3207">
          <w:rPr>
            <w:rStyle w:val="Hyperlink"/>
            <w:b/>
            <w:noProof/>
          </w:rPr>
          <w:t>Submission of a Verifiable Cost Manual Revision Request</w:t>
        </w:r>
        <w:r>
          <w:rPr>
            <w:noProof/>
            <w:webHidden/>
          </w:rPr>
          <w:tab/>
        </w:r>
        <w:r>
          <w:rPr>
            <w:noProof/>
            <w:webHidden/>
          </w:rPr>
          <w:fldChar w:fldCharType="begin"/>
        </w:r>
        <w:r>
          <w:rPr>
            <w:noProof/>
            <w:webHidden/>
          </w:rPr>
          <w:instrText xml:space="preserve"> PAGEREF _Toc136293628 \h </w:instrText>
        </w:r>
        <w:r>
          <w:rPr>
            <w:noProof/>
            <w:webHidden/>
          </w:rPr>
        </w:r>
        <w:r>
          <w:rPr>
            <w:noProof/>
            <w:webHidden/>
          </w:rPr>
          <w:fldChar w:fldCharType="separate"/>
        </w:r>
        <w:r w:rsidR="00850D80">
          <w:rPr>
            <w:noProof/>
            <w:webHidden/>
          </w:rPr>
          <w:t>58</w:t>
        </w:r>
        <w:r>
          <w:rPr>
            <w:noProof/>
            <w:webHidden/>
          </w:rPr>
          <w:fldChar w:fldCharType="end"/>
        </w:r>
      </w:hyperlink>
    </w:p>
    <w:p w14:paraId="5D3BB77E" w14:textId="4375FA21" w:rsidR="00943DF2" w:rsidRPr="001E2915" w:rsidRDefault="00943DF2" w:rsidP="00241994">
      <w:pPr>
        <w:pStyle w:val="TOC2"/>
        <w:rPr>
          <w:rFonts w:ascii="Calibri" w:hAnsi="Calibri"/>
          <w:noProof/>
          <w:sz w:val="22"/>
          <w:szCs w:val="22"/>
        </w:rPr>
      </w:pPr>
      <w:hyperlink w:anchor="_Toc136293629" w:history="1">
        <w:r w:rsidRPr="001E3207">
          <w:rPr>
            <w:rStyle w:val="Hyperlink"/>
            <w:b/>
            <w:noProof/>
          </w:rPr>
          <w:t>13.3</w:t>
        </w:r>
        <w:r w:rsidRPr="001E2915">
          <w:rPr>
            <w:rFonts w:ascii="Calibri" w:hAnsi="Calibri"/>
            <w:noProof/>
            <w:sz w:val="22"/>
            <w:szCs w:val="22"/>
          </w:rPr>
          <w:tab/>
        </w:r>
        <w:r w:rsidRPr="001E3207">
          <w:rPr>
            <w:rStyle w:val="Hyperlink"/>
            <w:b/>
            <w:noProof/>
          </w:rPr>
          <w:t>Verifiable Cost Manual Revision Procedure</w:t>
        </w:r>
        <w:r>
          <w:rPr>
            <w:noProof/>
            <w:webHidden/>
          </w:rPr>
          <w:tab/>
        </w:r>
        <w:r>
          <w:rPr>
            <w:noProof/>
            <w:webHidden/>
          </w:rPr>
          <w:fldChar w:fldCharType="begin"/>
        </w:r>
        <w:r>
          <w:rPr>
            <w:noProof/>
            <w:webHidden/>
          </w:rPr>
          <w:instrText xml:space="preserve"> PAGEREF _Toc136293629 \h </w:instrText>
        </w:r>
        <w:r>
          <w:rPr>
            <w:noProof/>
            <w:webHidden/>
          </w:rPr>
        </w:r>
        <w:r>
          <w:rPr>
            <w:noProof/>
            <w:webHidden/>
          </w:rPr>
          <w:fldChar w:fldCharType="separate"/>
        </w:r>
        <w:r w:rsidR="00850D80">
          <w:rPr>
            <w:noProof/>
            <w:webHidden/>
          </w:rPr>
          <w:t>58</w:t>
        </w:r>
        <w:r>
          <w:rPr>
            <w:noProof/>
            <w:webHidden/>
          </w:rPr>
          <w:fldChar w:fldCharType="end"/>
        </w:r>
      </w:hyperlink>
    </w:p>
    <w:p w14:paraId="56FB4A05" w14:textId="2A3B13BC" w:rsidR="00943DF2" w:rsidRPr="001E2915" w:rsidRDefault="00943DF2">
      <w:pPr>
        <w:pStyle w:val="TOC3"/>
        <w:rPr>
          <w:rFonts w:ascii="Calibri" w:hAnsi="Calibri"/>
          <w:bCs w:val="0"/>
          <w:i w:val="0"/>
          <w:iCs w:val="0"/>
          <w:sz w:val="22"/>
          <w:szCs w:val="22"/>
        </w:rPr>
      </w:pPr>
      <w:hyperlink w:anchor="_Toc136293630" w:history="1">
        <w:r w:rsidRPr="001E3207">
          <w:rPr>
            <w:rStyle w:val="Hyperlink"/>
            <w:b/>
          </w:rPr>
          <w:t>13.3.1</w:t>
        </w:r>
        <w:r w:rsidRPr="001E2915">
          <w:rPr>
            <w:rFonts w:ascii="Calibri" w:hAnsi="Calibri"/>
            <w:bCs w:val="0"/>
            <w:i w:val="0"/>
            <w:iCs w:val="0"/>
            <w:sz w:val="22"/>
            <w:szCs w:val="22"/>
          </w:rPr>
          <w:tab/>
        </w:r>
        <w:r w:rsidRPr="001E3207">
          <w:rPr>
            <w:rStyle w:val="Hyperlink"/>
            <w:b/>
          </w:rPr>
          <w:t>Review and Posting of Verifiable Cost Manual Revision Requests</w:t>
        </w:r>
        <w:r>
          <w:rPr>
            <w:webHidden/>
          </w:rPr>
          <w:tab/>
        </w:r>
        <w:r>
          <w:rPr>
            <w:webHidden/>
          </w:rPr>
          <w:fldChar w:fldCharType="begin"/>
        </w:r>
        <w:r>
          <w:rPr>
            <w:webHidden/>
          </w:rPr>
          <w:instrText xml:space="preserve"> PAGEREF _Toc136293630 \h </w:instrText>
        </w:r>
        <w:r>
          <w:rPr>
            <w:webHidden/>
          </w:rPr>
        </w:r>
        <w:r>
          <w:rPr>
            <w:webHidden/>
          </w:rPr>
          <w:fldChar w:fldCharType="separate"/>
        </w:r>
        <w:r w:rsidR="00850D80">
          <w:rPr>
            <w:webHidden/>
          </w:rPr>
          <w:t>58</w:t>
        </w:r>
        <w:r>
          <w:rPr>
            <w:webHidden/>
          </w:rPr>
          <w:fldChar w:fldCharType="end"/>
        </w:r>
      </w:hyperlink>
    </w:p>
    <w:p w14:paraId="01537537" w14:textId="00326151" w:rsidR="00943DF2" w:rsidRPr="001E2915" w:rsidRDefault="00943DF2">
      <w:pPr>
        <w:pStyle w:val="TOC3"/>
        <w:rPr>
          <w:rFonts w:ascii="Calibri" w:hAnsi="Calibri"/>
          <w:bCs w:val="0"/>
          <w:i w:val="0"/>
          <w:iCs w:val="0"/>
          <w:sz w:val="22"/>
          <w:szCs w:val="22"/>
        </w:rPr>
      </w:pPr>
      <w:hyperlink w:anchor="_Toc136293631" w:history="1">
        <w:r w:rsidRPr="001E3207">
          <w:rPr>
            <w:rStyle w:val="Hyperlink"/>
            <w:b/>
          </w:rPr>
          <w:t>13.3.2</w:t>
        </w:r>
        <w:r w:rsidRPr="001E2915">
          <w:rPr>
            <w:rFonts w:ascii="Calibri" w:hAnsi="Calibri"/>
            <w:bCs w:val="0"/>
            <w:i w:val="0"/>
            <w:iCs w:val="0"/>
            <w:sz w:val="22"/>
            <w:szCs w:val="22"/>
          </w:rPr>
          <w:tab/>
        </w:r>
        <w:r w:rsidRPr="001E3207">
          <w:rPr>
            <w:rStyle w:val="Hyperlink"/>
            <w:b/>
          </w:rPr>
          <w:t>Withdrawal of a Verifiable Cost Manual Revision Request</w:t>
        </w:r>
        <w:r>
          <w:rPr>
            <w:webHidden/>
          </w:rPr>
          <w:tab/>
        </w:r>
        <w:r>
          <w:rPr>
            <w:webHidden/>
          </w:rPr>
          <w:fldChar w:fldCharType="begin"/>
        </w:r>
        <w:r>
          <w:rPr>
            <w:webHidden/>
          </w:rPr>
          <w:instrText xml:space="preserve"> PAGEREF _Toc136293631 \h </w:instrText>
        </w:r>
        <w:r>
          <w:rPr>
            <w:webHidden/>
          </w:rPr>
        </w:r>
        <w:r>
          <w:rPr>
            <w:webHidden/>
          </w:rPr>
          <w:fldChar w:fldCharType="separate"/>
        </w:r>
        <w:r w:rsidR="00850D80">
          <w:rPr>
            <w:webHidden/>
          </w:rPr>
          <w:t>59</w:t>
        </w:r>
        <w:r>
          <w:rPr>
            <w:webHidden/>
          </w:rPr>
          <w:fldChar w:fldCharType="end"/>
        </w:r>
      </w:hyperlink>
    </w:p>
    <w:p w14:paraId="79C478D2" w14:textId="5A583FC6" w:rsidR="00943DF2" w:rsidRPr="001E2915" w:rsidRDefault="00943DF2">
      <w:pPr>
        <w:pStyle w:val="TOC3"/>
        <w:rPr>
          <w:rFonts w:ascii="Calibri" w:hAnsi="Calibri"/>
          <w:bCs w:val="0"/>
          <w:i w:val="0"/>
          <w:iCs w:val="0"/>
          <w:sz w:val="22"/>
          <w:szCs w:val="22"/>
        </w:rPr>
      </w:pPr>
      <w:hyperlink w:anchor="_Toc136293632" w:history="1">
        <w:r w:rsidRPr="001E3207">
          <w:rPr>
            <w:rStyle w:val="Hyperlink"/>
            <w:b/>
          </w:rPr>
          <w:t>13.3.3</w:t>
        </w:r>
        <w:r w:rsidRPr="001E2915">
          <w:rPr>
            <w:rFonts w:ascii="Calibri" w:hAnsi="Calibri"/>
            <w:bCs w:val="0"/>
            <w:i w:val="0"/>
            <w:iCs w:val="0"/>
            <w:sz w:val="22"/>
            <w:szCs w:val="22"/>
          </w:rPr>
          <w:tab/>
        </w:r>
        <w:r w:rsidRPr="001E3207">
          <w:rPr>
            <w:rStyle w:val="Hyperlink"/>
            <w:b/>
          </w:rPr>
          <w:t>Wholesale Market Subcommittee Review and Action</w:t>
        </w:r>
        <w:r>
          <w:rPr>
            <w:webHidden/>
          </w:rPr>
          <w:tab/>
        </w:r>
        <w:r>
          <w:rPr>
            <w:webHidden/>
          </w:rPr>
          <w:fldChar w:fldCharType="begin"/>
        </w:r>
        <w:r>
          <w:rPr>
            <w:webHidden/>
          </w:rPr>
          <w:instrText xml:space="preserve"> PAGEREF _Toc136293632 \h </w:instrText>
        </w:r>
        <w:r>
          <w:rPr>
            <w:webHidden/>
          </w:rPr>
        </w:r>
        <w:r>
          <w:rPr>
            <w:webHidden/>
          </w:rPr>
          <w:fldChar w:fldCharType="separate"/>
        </w:r>
        <w:r w:rsidR="00850D80">
          <w:rPr>
            <w:webHidden/>
          </w:rPr>
          <w:t>60</w:t>
        </w:r>
        <w:r>
          <w:rPr>
            <w:webHidden/>
          </w:rPr>
          <w:fldChar w:fldCharType="end"/>
        </w:r>
      </w:hyperlink>
    </w:p>
    <w:p w14:paraId="015C1930" w14:textId="6018BFE2" w:rsidR="00943DF2" w:rsidRPr="001E2915" w:rsidRDefault="00943DF2">
      <w:pPr>
        <w:pStyle w:val="TOC3"/>
        <w:rPr>
          <w:rFonts w:ascii="Calibri" w:hAnsi="Calibri"/>
          <w:bCs w:val="0"/>
          <w:i w:val="0"/>
          <w:iCs w:val="0"/>
          <w:sz w:val="22"/>
          <w:szCs w:val="22"/>
        </w:rPr>
      </w:pPr>
      <w:hyperlink w:anchor="_Toc136293633" w:history="1">
        <w:r w:rsidRPr="001E3207">
          <w:rPr>
            <w:rStyle w:val="Hyperlink"/>
            <w:b/>
          </w:rPr>
          <w:t>13.3.4</w:t>
        </w:r>
        <w:r w:rsidRPr="001E2915">
          <w:rPr>
            <w:rFonts w:ascii="Calibri" w:hAnsi="Calibri"/>
            <w:bCs w:val="0"/>
            <w:i w:val="0"/>
            <w:iCs w:val="0"/>
            <w:sz w:val="22"/>
            <w:szCs w:val="22"/>
          </w:rPr>
          <w:tab/>
        </w:r>
        <w:r w:rsidRPr="001E3207">
          <w:rPr>
            <w:rStyle w:val="Hyperlink"/>
            <w:b/>
          </w:rPr>
          <w:t>Comments to the Wholesale Market Subcommittee Report</w:t>
        </w:r>
        <w:r>
          <w:rPr>
            <w:webHidden/>
          </w:rPr>
          <w:tab/>
        </w:r>
        <w:r>
          <w:rPr>
            <w:webHidden/>
          </w:rPr>
          <w:fldChar w:fldCharType="begin"/>
        </w:r>
        <w:r>
          <w:rPr>
            <w:webHidden/>
          </w:rPr>
          <w:instrText xml:space="preserve"> PAGEREF _Toc136293633 \h </w:instrText>
        </w:r>
        <w:r>
          <w:rPr>
            <w:webHidden/>
          </w:rPr>
        </w:r>
        <w:r>
          <w:rPr>
            <w:webHidden/>
          </w:rPr>
          <w:fldChar w:fldCharType="separate"/>
        </w:r>
        <w:r w:rsidR="00850D80">
          <w:rPr>
            <w:webHidden/>
          </w:rPr>
          <w:t>61</w:t>
        </w:r>
        <w:r>
          <w:rPr>
            <w:webHidden/>
          </w:rPr>
          <w:fldChar w:fldCharType="end"/>
        </w:r>
      </w:hyperlink>
    </w:p>
    <w:p w14:paraId="453F000F" w14:textId="26C99E70" w:rsidR="00943DF2" w:rsidRPr="001E2915" w:rsidRDefault="00943DF2">
      <w:pPr>
        <w:pStyle w:val="TOC3"/>
        <w:rPr>
          <w:rFonts w:ascii="Calibri" w:hAnsi="Calibri"/>
          <w:bCs w:val="0"/>
          <w:i w:val="0"/>
          <w:iCs w:val="0"/>
          <w:sz w:val="22"/>
          <w:szCs w:val="22"/>
        </w:rPr>
      </w:pPr>
      <w:hyperlink w:anchor="_Toc136293634" w:history="1">
        <w:r w:rsidRPr="001E3207">
          <w:rPr>
            <w:rStyle w:val="Hyperlink"/>
            <w:b/>
          </w:rPr>
          <w:t>13.3.5</w:t>
        </w:r>
        <w:r w:rsidRPr="001E2915">
          <w:rPr>
            <w:rFonts w:ascii="Calibri" w:hAnsi="Calibri"/>
            <w:bCs w:val="0"/>
            <w:i w:val="0"/>
            <w:iCs w:val="0"/>
            <w:sz w:val="22"/>
            <w:szCs w:val="22"/>
          </w:rPr>
          <w:tab/>
        </w:r>
        <w:r w:rsidRPr="001E3207">
          <w:rPr>
            <w:rStyle w:val="Hyperlink"/>
            <w:b/>
          </w:rPr>
          <w:t>Verifiable Cost Manual Revision Request Impact Analysis</w:t>
        </w:r>
        <w:r>
          <w:rPr>
            <w:webHidden/>
          </w:rPr>
          <w:tab/>
        </w:r>
        <w:r>
          <w:rPr>
            <w:webHidden/>
          </w:rPr>
          <w:fldChar w:fldCharType="begin"/>
        </w:r>
        <w:r>
          <w:rPr>
            <w:webHidden/>
          </w:rPr>
          <w:instrText xml:space="preserve"> PAGEREF _Toc136293634 \h </w:instrText>
        </w:r>
        <w:r>
          <w:rPr>
            <w:webHidden/>
          </w:rPr>
        </w:r>
        <w:r>
          <w:rPr>
            <w:webHidden/>
          </w:rPr>
          <w:fldChar w:fldCharType="separate"/>
        </w:r>
        <w:r w:rsidR="00850D80">
          <w:rPr>
            <w:webHidden/>
          </w:rPr>
          <w:t>61</w:t>
        </w:r>
        <w:r>
          <w:rPr>
            <w:webHidden/>
          </w:rPr>
          <w:fldChar w:fldCharType="end"/>
        </w:r>
      </w:hyperlink>
    </w:p>
    <w:p w14:paraId="1CF20D14" w14:textId="05AB50DB" w:rsidR="00943DF2" w:rsidRPr="001E2915" w:rsidRDefault="00943DF2">
      <w:pPr>
        <w:pStyle w:val="TOC3"/>
        <w:rPr>
          <w:rFonts w:ascii="Calibri" w:hAnsi="Calibri"/>
          <w:bCs w:val="0"/>
          <w:i w:val="0"/>
          <w:iCs w:val="0"/>
          <w:sz w:val="22"/>
          <w:szCs w:val="22"/>
        </w:rPr>
      </w:pPr>
      <w:hyperlink w:anchor="_Toc136293635" w:history="1">
        <w:r w:rsidRPr="001E3207">
          <w:rPr>
            <w:rStyle w:val="Hyperlink"/>
            <w:b/>
          </w:rPr>
          <w:t>13.3.6</w:t>
        </w:r>
        <w:r w:rsidRPr="001E2915">
          <w:rPr>
            <w:rFonts w:ascii="Calibri" w:hAnsi="Calibri"/>
            <w:bCs w:val="0"/>
            <w:i w:val="0"/>
            <w:iCs w:val="0"/>
            <w:sz w:val="22"/>
            <w:szCs w:val="22"/>
          </w:rPr>
          <w:tab/>
        </w:r>
        <w:r w:rsidRPr="001E3207">
          <w:rPr>
            <w:rStyle w:val="Hyperlink"/>
            <w:b/>
          </w:rPr>
          <w:t>WMS Review of Impact Analysis</w:t>
        </w:r>
        <w:r>
          <w:rPr>
            <w:webHidden/>
          </w:rPr>
          <w:tab/>
        </w:r>
        <w:r>
          <w:rPr>
            <w:webHidden/>
          </w:rPr>
          <w:fldChar w:fldCharType="begin"/>
        </w:r>
        <w:r>
          <w:rPr>
            <w:webHidden/>
          </w:rPr>
          <w:instrText xml:space="preserve"> PAGEREF _Toc136293635 \h </w:instrText>
        </w:r>
        <w:r>
          <w:rPr>
            <w:webHidden/>
          </w:rPr>
        </w:r>
        <w:r>
          <w:rPr>
            <w:webHidden/>
          </w:rPr>
          <w:fldChar w:fldCharType="separate"/>
        </w:r>
        <w:r w:rsidR="00850D80">
          <w:rPr>
            <w:webHidden/>
          </w:rPr>
          <w:t>62</w:t>
        </w:r>
        <w:r>
          <w:rPr>
            <w:webHidden/>
          </w:rPr>
          <w:fldChar w:fldCharType="end"/>
        </w:r>
      </w:hyperlink>
    </w:p>
    <w:p w14:paraId="0CEC7E1A" w14:textId="598E2FF3" w:rsidR="00943DF2" w:rsidRPr="001E2915" w:rsidRDefault="00943DF2">
      <w:pPr>
        <w:pStyle w:val="TOC3"/>
        <w:rPr>
          <w:rFonts w:ascii="Calibri" w:hAnsi="Calibri"/>
          <w:bCs w:val="0"/>
          <w:i w:val="0"/>
          <w:iCs w:val="0"/>
          <w:sz w:val="22"/>
          <w:szCs w:val="22"/>
        </w:rPr>
      </w:pPr>
      <w:hyperlink w:anchor="_Toc136293636" w:history="1">
        <w:r w:rsidRPr="001E3207">
          <w:rPr>
            <w:rStyle w:val="Hyperlink"/>
            <w:b/>
          </w:rPr>
          <w:t>13.3.7</w:t>
        </w:r>
        <w:r w:rsidRPr="001E2915">
          <w:rPr>
            <w:rFonts w:ascii="Calibri" w:hAnsi="Calibri"/>
            <w:bCs w:val="0"/>
            <w:i w:val="0"/>
            <w:iCs w:val="0"/>
            <w:sz w:val="22"/>
            <w:szCs w:val="22"/>
          </w:rPr>
          <w:tab/>
        </w:r>
        <w:r w:rsidRPr="001E3207">
          <w:rPr>
            <w:rStyle w:val="Hyperlink"/>
            <w:b/>
          </w:rPr>
          <w:t>ERCOT Impact Analysis Based on WMS Report</w:t>
        </w:r>
        <w:r>
          <w:rPr>
            <w:webHidden/>
          </w:rPr>
          <w:tab/>
        </w:r>
        <w:r>
          <w:rPr>
            <w:webHidden/>
          </w:rPr>
          <w:fldChar w:fldCharType="begin"/>
        </w:r>
        <w:r>
          <w:rPr>
            <w:webHidden/>
          </w:rPr>
          <w:instrText xml:space="preserve"> PAGEREF _Toc136293636 \h </w:instrText>
        </w:r>
        <w:r>
          <w:rPr>
            <w:webHidden/>
          </w:rPr>
        </w:r>
        <w:r>
          <w:rPr>
            <w:webHidden/>
          </w:rPr>
          <w:fldChar w:fldCharType="separate"/>
        </w:r>
        <w:r w:rsidR="00850D80">
          <w:rPr>
            <w:webHidden/>
          </w:rPr>
          <w:t>62</w:t>
        </w:r>
        <w:r>
          <w:rPr>
            <w:webHidden/>
          </w:rPr>
          <w:fldChar w:fldCharType="end"/>
        </w:r>
      </w:hyperlink>
    </w:p>
    <w:p w14:paraId="67AE6A02" w14:textId="2839767E" w:rsidR="00943DF2" w:rsidRPr="001E2915" w:rsidRDefault="00943DF2">
      <w:pPr>
        <w:pStyle w:val="TOC3"/>
        <w:rPr>
          <w:rFonts w:ascii="Calibri" w:hAnsi="Calibri"/>
          <w:bCs w:val="0"/>
          <w:i w:val="0"/>
          <w:iCs w:val="0"/>
          <w:sz w:val="22"/>
          <w:szCs w:val="22"/>
        </w:rPr>
      </w:pPr>
      <w:hyperlink w:anchor="_Toc136293637" w:history="1">
        <w:r w:rsidRPr="001E3207">
          <w:rPr>
            <w:rStyle w:val="Hyperlink"/>
            <w:b/>
          </w:rPr>
          <w:t>13.3.8</w:t>
        </w:r>
        <w:r w:rsidRPr="001E2915">
          <w:rPr>
            <w:rFonts w:ascii="Calibri" w:hAnsi="Calibri"/>
            <w:bCs w:val="0"/>
            <w:i w:val="0"/>
            <w:iCs w:val="0"/>
            <w:sz w:val="22"/>
            <w:szCs w:val="22"/>
          </w:rPr>
          <w:tab/>
        </w:r>
        <w:r w:rsidRPr="001E3207">
          <w:rPr>
            <w:rStyle w:val="Hyperlink"/>
            <w:b/>
          </w:rPr>
          <w:t>PRS Review of Project Prioritization</w:t>
        </w:r>
        <w:r>
          <w:rPr>
            <w:webHidden/>
          </w:rPr>
          <w:tab/>
        </w:r>
        <w:r>
          <w:rPr>
            <w:webHidden/>
          </w:rPr>
          <w:fldChar w:fldCharType="begin"/>
        </w:r>
        <w:r>
          <w:rPr>
            <w:webHidden/>
          </w:rPr>
          <w:instrText xml:space="preserve"> PAGEREF _Toc136293637 \h </w:instrText>
        </w:r>
        <w:r>
          <w:rPr>
            <w:webHidden/>
          </w:rPr>
        </w:r>
        <w:r>
          <w:rPr>
            <w:webHidden/>
          </w:rPr>
          <w:fldChar w:fldCharType="separate"/>
        </w:r>
        <w:r w:rsidR="00850D80">
          <w:rPr>
            <w:webHidden/>
          </w:rPr>
          <w:t>62</w:t>
        </w:r>
        <w:r>
          <w:rPr>
            <w:webHidden/>
          </w:rPr>
          <w:fldChar w:fldCharType="end"/>
        </w:r>
      </w:hyperlink>
    </w:p>
    <w:p w14:paraId="2925C245" w14:textId="33A9703D" w:rsidR="00943DF2" w:rsidRPr="001E2915" w:rsidRDefault="00943DF2">
      <w:pPr>
        <w:pStyle w:val="TOC3"/>
        <w:rPr>
          <w:rFonts w:ascii="Calibri" w:hAnsi="Calibri"/>
          <w:bCs w:val="0"/>
          <w:i w:val="0"/>
          <w:iCs w:val="0"/>
          <w:sz w:val="22"/>
          <w:szCs w:val="22"/>
        </w:rPr>
      </w:pPr>
      <w:hyperlink w:anchor="_Toc136293638" w:history="1">
        <w:r w:rsidRPr="001E3207">
          <w:rPr>
            <w:rStyle w:val="Hyperlink"/>
            <w:b/>
          </w:rPr>
          <w:t>13.3.9</w:t>
        </w:r>
        <w:r w:rsidRPr="001E2915">
          <w:rPr>
            <w:rFonts w:ascii="Calibri" w:hAnsi="Calibri"/>
            <w:bCs w:val="0"/>
            <w:i w:val="0"/>
            <w:iCs w:val="0"/>
            <w:sz w:val="22"/>
            <w:szCs w:val="22"/>
          </w:rPr>
          <w:tab/>
        </w:r>
        <w:r w:rsidRPr="001E3207">
          <w:rPr>
            <w:rStyle w:val="Hyperlink"/>
            <w:b/>
          </w:rPr>
          <w:t>Technical Advisory Committee Vote</w:t>
        </w:r>
        <w:r>
          <w:rPr>
            <w:webHidden/>
          </w:rPr>
          <w:tab/>
        </w:r>
        <w:r>
          <w:rPr>
            <w:webHidden/>
          </w:rPr>
          <w:fldChar w:fldCharType="begin"/>
        </w:r>
        <w:r>
          <w:rPr>
            <w:webHidden/>
          </w:rPr>
          <w:instrText xml:space="preserve"> PAGEREF _Toc136293638 \h </w:instrText>
        </w:r>
        <w:r>
          <w:rPr>
            <w:webHidden/>
          </w:rPr>
        </w:r>
        <w:r>
          <w:rPr>
            <w:webHidden/>
          </w:rPr>
          <w:fldChar w:fldCharType="separate"/>
        </w:r>
        <w:r w:rsidR="00850D80">
          <w:rPr>
            <w:webHidden/>
          </w:rPr>
          <w:t>62</w:t>
        </w:r>
        <w:r>
          <w:rPr>
            <w:webHidden/>
          </w:rPr>
          <w:fldChar w:fldCharType="end"/>
        </w:r>
      </w:hyperlink>
    </w:p>
    <w:p w14:paraId="289A87FE" w14:textId="6B913D87" w:rsidR="00943DF2" w:rsidRPr="001E2915" w:rsidRDefault="00943DF2">
      <w:pPr>
        <w:pStyle w:val="TOC3"/>
        <w:rPr>
          <w:rFonts w:ascii="Calibri" w:hAnsi="Calibri"/>
          <w:bCs w:val="0"/>
          <w:i w:val="0"/>
          <w:iCs w:val="0"/>
          <w:sz w:val="22"/>
          <w:szCs w:val="22"/>
        </w:rPr>
      </w:pPr>
      <w:hyperlink w:anchor="_Toc136293639" w:history="1">
        <w:r w:rsidRPr="001E3207">
          <w:rPr>
            <w:rStyle w:val="Hyperlink"/>
            <w:b/>
          </w:rPr>
          <w:t>13.3.10</w:t>
        </w:r>
        <w:r w:rsidRPr="001E2915">
          <w:rPr>
            <w:rFonts w:ascii="Calibri" w:hAnsi="Calibri"/>
            <w:bCs w:val="0"/>
            <w:i w:val="0"/>
            <w:iCs w:val="0"/>
            <w:sz w:val="22"/>
            <w:szCs w:val="22"/>
          </w:rPr>
          <w:tab/>
        </w:r>
        <w:r w:rsidRPr="001E3207">
          <w:rPr>
            <w:rStyle w:val="Hyperlink"/>
            <w:b/>
          </w:rPr>
          <w:t>ERCOT Board Vote</w:t>
        </w:r>
        <w:r>
          <w:rPr>
            <w:webHidden/>
          </w:rPr>
          <w:tab/>
        </w:r>
        <w:r>
          <w:rPr>
            <w:webHidden/>
          </w:rPr>
          <w:fldChar w:fldCharType="begin"/>
        </w:r>
        <w:r>
          <w:rPr>
            <w:webHidden/>
          </w:rPr>
          <w:instrText xml:space="preserve"> PAGEREF _Toc136293639 \h </w:instrText>
        </w:r>
        <w:r>
          <w:rPr>
            <w:webHidden/>
          </w:rPr>
        </w:r>
        <w:r>
          <w:rPr>
            <w:webHidden/>
          </w:rPr>
          <w:fldChar w:fldCharType="separate"/>
        </w:r>
        <w:r w:rsidR="00850D80">
          <w:rPr>
            <w:webHidden/>
          </w:rPr>
          <w:t>64</w:t>
        </w:r>
        <w:r>
          <w:rPr>
            <w:webHidden/>
          </w:rPr>
          <w:fldChar w:fldCharType="end"/>
        </w:r>
      </w:hyperlink>
    </w:p>
    <w:p w14:paraId="4B5FD438" w14:textId="120EAF56" w:rsidR="00943DF2" w:rsidRPr="001E2915" w:rsidRDefault="00943DF2">
      <w:pPr>
        <w:pStyle w:val="TOC3"/>
        <w:rPr>
          <w:rFonts w:ascii="Calibri" w:hAnsi="Calibri"/>
          <w:bCs w:val="0"/>
          <w:i w:val="0"/>
          <w:iCs w:val="0"/>
          <w:sz w:val="22"/>
          <w:szCs w:val="22"/>
        </w:rPr>
      </w:pPr>
      <w:hyperlink w:anchor="_Toc136293640" w:history="1">
        <w:r w:rsidRPr="001E3207">
          <w:rPr>
            <w:rStyle w:val="Hyperlink"/>
            <w:b/>
          </w:rPr>
          <w:t>13.3.11</w:t>
        </w:r>
        <w:r w:rsidRPr="001E2915">
          <w:rPr>
            <w:rFonts w:ascii="Calibri" w:hAnsi="Calibri"/>
            <w:bCs w:val="0"/>
            <w:i w:val="0"/>
            <w:iCs w:val="0"/>
            <w:sz w:val="22"/>
            <w:szCs w:val="22"/>
          </w:rPr>
          <w:tab/>
        </w:r>
        <w:r w:rsidRPr="001E3207">
          <w:rPr>
            <w:rStyle w:val="Hyperlink"/>
            <w:b/>
          </w:rPr>
          <w:t>PUCT Approval of Revision Requests</w:t>
        </w:r>
        <w:r>
          <w:rPr>
            <w:webHidden/>
          </w:rPr>
          <w:tab/>
        </w:r>
        <w:r>
          <w:rPr>
            <w:webHidden/>
          </w:rPr>
          <w:fldChar w:fldCharType="begin"/>
        </w:r>
        <w:r>
          <w:rPr>
            <w:webHidden/>
          </w:rPr>
          <w:instrText xml:space="preserve"> PAGEREF _Toc136293640 \h </w:instrText>
        </w:r>
        <w:r>
          <w:rPr>
            <w:webHidden/>
          </w:rPr>
        </w:r>
        <w:r>
          <w:rPr>
            <w:webHidden/>
          </w:rPr>
          <w:fldChar w:fldCharType="separate"/>
        </w:r>
        <w:r w:rsidR="00850D80">
          <w:rPr>
            <w:webHidden/>
          </w:rPr>
          <w:t>64</w:t>
        </w:r>
        <w:r>
          <w:rPr>
            <w:webHidden/>
          </w:rPr>
          <w:fldChar w:fldCharType="end"/>
        </w:r>
      </w:hyperlink>
    </w:p>
    <w:p w14:paraId="365D43FB" w14:textId="5649DFD1" w:rsidR="00943DF2" w:rsidRPr="001E2915" w:rsidRDefault="00943DF2" w:rsidP="00241994">
      <w:pPr>
        <w:pStyle w:val="TOC2"/>
        <w:rPr>
          <w:rFonts w:ascii="Calibri" w:hAnsi="Calibri"/>
          <w:noProof/>
          <w:sz w:val="22"/>
          <w:szCs w:val="22"/>
        </w:rPr>
      </w:pPr>
      <w:hyperlink w:anchor="_Toc136293641" w:history="1">
        <w:r w:rsidRPr="001E3207">
          <w:rPr>
            <w:rStyle w:val="Hyperlink"/>
            <w:b/>
            <w:noProof/>
          </w:rPr>
          <w:t>13.4</w:t>
        </w:r>
        <w:r w:rsidRPr="001E2915">
          <w:rPr>
            <w:rFonts w:ascii="Calibri" w:hAnsi="Calibri"/>
            <w:noProof/>
            <w:sz w:val="22"/>
            <w:szCs w:val="22"/>
          </w:rPr>
          <w:tab/>
        </w:r>
        <w:r w:rsidRPr="001E3207">
          <w:rPr>
            <w:rStyle w:val="Hyperlink"/>
            <w:b/>
            <w:noProof/>
          </w:rPr>
          <w:t>Appeal of Action</w:t>
        </w:r>
        <w:r>
          <w:rPr>
            <w:noProof/>
            <w:webHidden/>
          </w:rPr>
          <w:tab/>
        </w:r>
        <w:r>
          <w:rPr>
            <w:noProof/>
            <w:webHidden/>
          </w:rPr>
          <w:fldChar w:fldCharType="begin"/>
        </w:r>
        <w:r>
          <w:rPr>
            <w:noProof/>
            <w:webHidden/>
          </w:rPr>
          <w:instrText xml:space="preserve"> PAGEREF _Toc136293641 \h </w:instrText>
        </w:r>
        <w:r>
          <w:rPr>
            <w:noProof/>
            <w:webHidden/>
          </w:rPr>
        </w:r>
        <w:r>
          <w:rPr>
            <w:noProof/>
            <w:webHidden/>
          </w:rPr>
          <w:fldChar w:fldCharType="separate"/>
        </w:r>
        <w:r w:rsidR="00850D80">
          <w:rPr>
            <w:noProof/>
            <w:webHidden/>
          </w:rPr>
          <w:t>65</w:t>
        </w:r>
        <w:r>
          <w:rPr>
            <w:noProof/>
            <w:webHidden/>
          </w:rPr>
          <w:fldChar w:fldCharType="end"/>
        </w:r>
      </w:hyperlink>
    </w:p>
    <w:p w14:paraId="3305D3A5" w14:textId="32D64B67" w:rsidR="00943DF2" w:rsidRPr="001E2915" w:rsidRDefault="00943DF2" w:rsidP="00241994">
      <w:pPr>
        <w:pStyle w:val="TOC2"/>
        <w:rPr>
          <w:rFonts w:ascii="Calibri" w:hAnsi="Calibri"/>
          <w:noProof/>
          <w:sz w:val="22"/>
          <w:szCs w:val="22"/>
        </w:rPr>
      </w:pPr>
      <w:hyperlink w:anchor="_Toc136293642" w:history="1">
        <w:r w:rsidRPr="001E3207">
          <w:rPr>
            <w:rStyle w:val="Hyperlink"/>
            <w:b/>
            <w:noProof/>
          </w:rPr>
          <w:t>13.5</w:t>
        </w:r>
        <w:r w:rsidRPr="001E2915">
          <w:rPr>
            <w:rFonts w:ascii="Calibri" w:hAnsi="Calibri"/>
            <w:noProof/>
            <w:sz w:val="22"/>
            <w:szCs w:val="22"/>
          </w:rPr>
          <w:tab/>
        </w:r>
        <w:r w:rsidRPr="001E3207">
          <w:rPr>
            <w:rStyle w:val="Hyperlink"/>
            <w:b/>
            <w:noProof/>
          </w:rPr>
          <w:t>Urgent Requests</w:t>
        </w:r>
        <w:r>
          <w:rPr>
            <w:noProof/>
            <w:webHidden/>
          </w:rPr>
          <w:tab/>
        </w:r>
        <w:r>
          <w:rPr>
            <w:noProof/>
            <w:webHidden/>
          </w:rPr>
          <w:fldChar w:fldCharType="begin"/>
        </w:r>
        <w:r>
          <w:rPr>
            <w:noProof/>
            <w:webHidden/>
          </w:rPr>
          <w:instrText xml:space="preserve"> PAGEREF _Toc136293642 \h </w:instrText>
        </w:r>
        <w:r>
          <w:rPr>
            <w:noProof/>
            <w:webHidden/>
          </w:rPr>
        </w:r>
        <w:r>
          <w:rPr>
            <w:noProof/>
            <w:webHidden/>
          </w:rPr>
          <w:fldChar w:fldCharType="separate"/>
        </w:r>
        <w:r w:rsidR="00850D80">
          <w:rPr>
            <w:noProof/>
            <w:webHidden/>
          </w:rPr>
          <w:t>65</w:t>
        </w:r>
        <w:r>
          <w:rPr>
            <w:noProof/>
            <w:webHidden/>
          </w:rPr>
          <w:fldChar w:fldCharType="end"/>
        </w:r>
      </w:hyperlink>
    </w:p>
    <w:p w14:paraId="01952428" w14:textId="3A632E34" w:rsidR="00943DF2" w:rsidRPr="001E2915" w:rsidRDefault="00943DF2" w:rsidP="00241994">
      <w:pPr>
        <w:pStyle w:val="TOC2"/>
        <w:rPr>
          <w:rFonts w:ascii="Calibri" w:hAnsi="Calibri"/>
          <w:noProof/>
          <w:sz w:val="22"/>
          <w:szCs w:val="22"/>
        </w:rPr>
      </w:pPr>
      <w:hyperlink w:anchor="_Toc136293643" w:history="1">
        <w:r w:rsidRPr="001E3207">
          <w:rPr>
            <w:rStyle w:val="Hyperlink"/>
            <w:b/>
            <w:noProof/>
          </w:rPr>
          <w:t>13.6</w:t>
        </w:r>
        <w:r w:rsidRPr="001E2915">
          <w:rPr>
            <w:rFonts w:ascii="Calibri" w:hAnsi="Calibri"/>
            <w:noProof/>
            <w:sz w:val="22"/>
            <w:szCs w:val="22"/>
          </w:rPr>
          <w:tab/>
        </w:r>
        <w:r w:rsidRPr="001E3207">
          <w:rPr>
            <w:rStyle w:val="Hyperlink"/>
            <w:b/>
            <w:noProof/>
          </w:rPr>
          <w:t>Verifiable Cost Manual Revision Implementation</w:t>
        </w:r>
        <w:r>
          <w:rPr>
            <w:noProof/>
            <w:webHidden/>
          </w:rPr>
          <w:tab/>
        </w:r>
        <w:r>
          <w:rPr>
            <w:noProof/>
            <w:webHidden/>
          </w:rPr>
          <w:fldChar w:fldCharType="begin"/>
        </w:r>
        <w:r>
          <w:rPr>
            <w:noProof/>
            <w:webHidden/>
          </w:rPr>
          <w:instrText xml:space="preserve"> PAGEREF _Toc136293643 \h </w:instrText>
        </w:r>
        <w:r>
          <w:rPr>
            <w:noProof/>
            <w:webHidden/>
          </w:rPr>
        </w:r>
        <w:r>
          <w:rPr>
            <w:noProof/>
            <w:webHidden/>
          </w:rPr>
          <w:fldChar w:fldCharType="separate"/>
        </w:r>
        <w:r w:rsidR="00850D80">
          <w:rPr>
            <w:noProof/>
            <w:webHidden/>
          </w:rPr>
          <w:t>66</w:t>
        </w:r>
        <w:r>
          <w:rPr>
            <w:noProof/>
            <w:webHidden/>
          </w:rPr>
          <w:fldChar w:fldCharType="end"/>
        </w:r>
      </w:hyperlink>
    </w:p>
    <w:p w14:paraId="5198C362" w14:textId="63545AEF" w:rsidR="00943DF2" w:rsidRPr="001E2915" w:rsidRDefault="00943DF2" w:rsidP="00206D83">
      <w:pPr>
        <w:pStyle w:val="TOC1"/>
        <w:rPr>
          <w:rFonts w:ascii="Calibri" w:hAnsi="Calibri"/>
          <w:sz w:val="22"/>
          <w:szCs w:val="22"/>
        </w:rPr>
      </w:pPr>
      <w:hyperlink w:anchor="_Toc136293644" w:history="1">
        <w:r w:rsidRPr="001E3207">
          <w:rPr>
            <w:rStyle w:val="Hyperlink"/>
            <w:kern w:val="32"/>
          </w:rPr>
          <w:t>Section 14:  Appendices</w:t>
        </w:r>
        <w:r>
          <w:rPr>
            <w:webHidden/>
          </w:rPr>
          <w:tab/>
        </w:r>
        <w:r>
          <w:rPr>
            <w:webHidden/>
          </w:rPr>
          <w:fldChar w:fldCharType="begin"/>
        </w:r>
        <w:r>
          <w:rPr>
            <w:webHidden/>
          </w:rPr>
          <w:instrText xml:space="preserve"> PAGEREF _Toc136293644 \h </w:instrText>
        </w:r>
        <w:r>
          <w:rPr>
            <w:webHidden/>
          </w:rPr>
        </w:r>
        <w:r>
          <w:rPr>
            <w:webHidden/>
          </w:rPr>
          <w:fldChar w:fldCharType="separate"/>
        </w:r>
        <w:r w:rsidR="00850D80">
          <w:rPr>
            <w:webHidden/>
          </w:rPr>
          <w:t>67</w:t>
        </w:r>
        <w:r>
          <w:rPr>
            <w:webHidden/>
          </w:rPr>
          <w:fldChar w:fldCharType="end"/>
        </w:r>
      </w:hyperlink>
    </w:p>
    <w:p w14:paraId="6C8C70EC" w14:textId="20F01E16" w:rsidR="00943DF2" w:rsidRPr="001E2915" w:rsidRDefault="00943DF2" w:rsidP="00206D83">
      <w:pPr>
        <w:pStyle w:val="TOC1"/>
        <w:rPr>
          <w:rFonts w:ascii="Calibri" w:hAnsi="Calibri"/>
          <w:sz w:val="22"/>
          <w:szCs w:val="22"/>
        </w:rPr>
      </w:pPr>
      <w:hyperlink w:anchor="_Toc136293645" w:history="1">
        <w:r w:rsidRPr="001E3207">
          <w:rPr>
            <w:rStyle w:val="Hyperlink"/>
            <w:kern w:val="32"/>
          </w:rPr>
          <w:t>Appendix 1A:  Methodology for Determining Maintenance Costs of Nuclear and Fossil Steam Units</w:t>
        </w:r>
        <w:r>
          <w:rPr>
            <w:webHidden/>
          </w:rPr>
          <w:tab/>
        </w:r>
        <w:r>
          <w:rPr>
            <w:webHidden/>
          </w:rPr>
          <w:fldChar w:fldCharType="begin"/>
        </w:r>
        <w:r>
          <w:rPr>
            <w:webHidden/>
          </w:rPr>
          <w:instrText xml:space="preserve"> PAGEREF _Toc136293645 \h </w:instrText>
        </w:r>
        <w:r>
          <w:rPr>
            <w:webHidden/>
          </w:rPr>
        </w:r>
        <w:r>
          <w:rPr>
            <w:webHidden/>
          </w:rPr>
          <w:fldChar w:fldCharType="separate"/>
        </w:r>
        <w:r w:rsidR="00850D80">
          <w:rPr>
            <w:webHidden/>
          </w:rPr>
          <w:t>68</w:t>
        </w:r>
        <w:r>
          <w:rPr>
            <w:webHidden/>
          </w:rPr>
          <w:fldChar w:fldCharType="end"/>
        </w:r>
      </w:hyperlink>
    </w:p>
    <w:p w14:paraId="62D50FBC" w14:textId="541442A9" w:rsidR="00943DF2" w:rsidRPr="001E2915" w:rsidRDefault="00943DF2" w:rsidP="00206D83">
      <w:pPr>
        <w:pStyle w:val="TOC1"/>
        <w:rPr>
          <w:rFonts w:ascii="Calibri" w:hAnsi="Calibri"/>
          <w:sz w:val="22"/>
          <w:szCs w:val="22"/>
        </w:rPr>
      </w:pPr>
      <w:hyperlink w:anchor="_Toc136293646" w:history="1">
        <w:r w:rsidRPr="001E3207">
          <w:rPr>
            <w:rStyle w:val="Hyperlink"/>
            <w:kern w:val="32"/>
          </w:rPr>
          <w:t>Appendix 1B:  Methodology for Determining the Maintenance Costs of CT and CCP Units</w:t>
        </w:r>
        <w:r>
          <w:rPr>
            <w:webHidden/>
          </w:rPr>
          <w:tab/>
        </w:r>
        <w:r>
          <w:rPr>
            <w:webHidden/>
          </w:rPr>
          <w:fldChar w:fldCharType="begin"/>
        </w:r>
        <w:r>
          <w:rPr>
            <w:webHidden/>
          </w:rPr>
          <w:instrText xml:space="preserve"> PAGEREF _Toc136293646 \h </w:instrText>
        </w:r>
        <w:r>
          <w:rPr>
            <w:webHidden/>
          </w:rPr>
        </w:r>
        <w:r>
          <w:rPr>
            <w:webHidden/>
          </w:rPr>
          <w:fldChar w:fldCharType="separate"/>
        </w:r>
        <w:r w:rsidR="00850D80">
          <w:rPr>
            <w:webHidden/>
          </w:rPr>
          <w:t>71</w:t>
        </w:r>
        <w:r>
          <w:rPr>
            <w:webHidden/>
          </w:rPr>
          <w:fldChar w:fldCharType="end"/>
        </w:r>
      </w:hyperlink>
    </w:p>
    <w:p w14:paraId="22C97ED5" w14:textId="5CF2D00C" w:rsidR="00943DF2" w:rsidRPr="001E2915" w:rsidRDefault="00943DF2" w:rsidP="00206D83">
      <w:pPr>
        <w:pStyle w:val="TOC1"/>
        <w:rPr>
          <w:rFonts w:ascii="Calibri" w:hAnsi="Calibri"/>
          <w:sz w:val="22"/>
          <w:szCs w:val="22"/>
        </w:rPr>
      </w:pPr>
      <w:hyperlink w:anchor="_Toc136293647" w:history="1">
        <w:r w:rsidRPr="001E3207">
          <w:rPr>
            <w:rStyle w:val="Hyperlink"/>
            <w:kern w:val="32"/>
          </w:rPr>
          <w:t>Appendix 2:  Auxiliary Data</w:t>
        </w:r>
        <w:r>
          <w:rPr>
            <w:webHidden/>
          </w:rPr>
          <w:tab/>
        </w:r>
        <w:r>
          <w:rPr>
            <w:webHidden/>
          </w:rPr>
          <w:fldChar w:fldCharType="begin"/>
        </w:r>
        <w:r>
          <w:rPr>
            <w:webHidden/>
          </w:rPr>
          <w:instrText xml:space="preserve"> PAGEREF _Toc136293647 \h </w:instrText>
        </w:r>
        <w:r>
          <w:rPr>
            <w:webHidden/>
          </w:rPr>
        </w:r>
        <w:r>
          <w:rPr>
            <w:webHidden/>
          </w:rPr>
          <w:fldChar w:fldCharType="separate"/>
        </w:r>
        <w:r w:rsidR="00850D80">
          <w:rPr>
            <w:webHidden/>
          </w:rPr>
          <w:t>74</w:t>
        </w:r>
        <w:r>
          <w:rPr>
            <w:webHidden/>
          </w:rPr>
          <w:fldChar w:fldCharType="end"/>
        </w:r>
      </w:hyperlink>
    </w:p>
    <w:p w14:paraId="27137B8F" w14:textId="0E95A248" w:rsidR="00943DF2" w:rsidRPr="001E2915" w:rsidRDefault="00943DF2" w:rsidP="00206D83">
      <w:pPr>
        <w:pStyle w:val="TOC1"/>
        <w:rPr>
          <w:rFonts w:ascii="Calibri" w:hAnsi="Calibri"/>
          <w:sz w:val="22"/>
          <w:szCs w:val="22"/>
        </w:rPr>
      </w:pPr>
      <w:hyperlink w:anchor="_Toc136293648" w:history="1">
        <w:r w:rsidRPr="001E3207">
          <w:rPr>
            <w:rStyle w:val="Hyperlink"/>
            <w:kern w:val="32"/>
          </w:rPr>
          <w:t>Appendix 3:  Example Calculations of Power Purchase &amp; Tolling Agreements Verifiable Cost Caps</w:t>
        </w:r>
        <w:r>
          <w:rPr>
            <w:webHidden/>
          </w:rPr>
          <w:tab/>
        </w:r>
        <w:r>
          <w:rPr>
            <w:webHidden/>
          </w:rPr>
          <w:fldChar w:fldCharType="begin"/>
        </w:r>
        <w:r>
          <w:rPr>
            <w:webHidden/>
          </w:rPr>
          <w:instrText xml:space="preserve"> PAGEREF _Toc136293648 \h </w:instrText>
        </w:r>
        <w:r>
          <w:rPr>
            <w:webHidden/>
          </w:rPr>
        </w:r>
        <w:r>
          <w:rPr>
            <w:webHidden/>
          </w:rPr>
          <w:fldChar w:fldCharType="separate"/>
        </w:r>
        <w:r w:rsidR="00850D80">
          <w:rPr>
            <w:webHidden/>
          </w:rPr>
          <w:t>76</w:t>
        </w:r>
        <w:r>
          <w:rPr>
            <w:webHidden/>
          </w:rPr>
          <w:fldChar w:fldCharType="end"/>
        </w:r>
      </w:hyperlink>
    </w:p>
    <w:p w14:paraId="3177F00C" w14:textId="3C5410DD" w:rsidR="00943DF2" w:rsidRPr="001E2915" w:rsidRDefault="00943DF2" w:rsidP="00206D83">
      <w:pPr>
        <w:pStyle w:val="TOC1"/>
        <w:rPr>
          <w:rFonts w:ascii="Calibri" w:hAnsi="Calibri"/>
          <w:sz w:val="22"/>
          <w:szCs w:val="22"/>
        </w:rPr>
      </w:pPr>
      <w:hyperlink w:anchor="_Toc136293649" w:history="1">
        <w:r w:rsidRPr="001E3207">
          <w:rPr>
            <w:rStyle w:val="Hyperlink"/>
            <w:kern w:val="32"/>
          </w:rPr>
          <w:t>Appendix 4:  Operating and Maintenance Cost Categories</w:t>
        </w:r>
        <w:r>
          <w:rPr>
            <w:webHidden/>
          </w:rPr>
          <w:tab/>
        </w:r>
        <w:r>
          <w:rPr>
            <w:webHidden/>
          </w:rPr>
          <w:fldChar w:fldCharType="begin"/>
        </w:r>
        <w:r>
          <w:rPr>
            <w:webHidden/>
          </w:rPr>
          <w:instrText xml:space="preserve"> PAGEREF _Toc136293649 \h </w:instrText>
        </w:r>
        <w:r>
          <w:rPr>
            <w:webHidden/>
          </w:rPr>
        </w:r>
        <w:r>
          <w:rPr>
            <w:webHidden/>
          </w:rPr>
          <w:fldChar w:fldCharType="separate"/>
        </w:r>
        <w:r w:rsidR="00850D80">
          <w:rPr>
            <w:webHidden/>
          </w:rPr>
          <w:t>85</w:t>
        </w:r>
        <w:r>
          <w:rPr>
            <w:webHidden/>
          </w:rPr>
          <w:fldChar w:fldCharType="end"/>
        </w:r>
      </w:hyperlink>
    </w:p>
    <w:p w14:paraId="6140C0B1" w14:textId="2C8A781B" w:rsidR="00943DF2" w:rsidRPr="001E2915" w:rsidRDefault="00943DF2" w:rsidP="00241994">
      <w:pPr>
        <w:pStyle w:val="TOC2"/>
        <w:rPr>
          <w:rFonts w:ascii="Calibri" w:hAnsi="Calibri"/>
          <w:noProof/>
          <w:sz w:val="22"/>
          <w:szCs w:val="22"/>
        </w:rPr>
      </w:pPr>
      <w:hyperlink w:anchor="_Toc136293650" w:history="1">
        <w:r w:rsidRPr="001E3207">
          <w:rPr>
            <w:rStyle w:val="Hyperlink"/>
            <w:rFonts w:ascii="Arial" w:hAnsi="Arial" w:cs="Arial"/>
            <w:b/>
            <w:bCs/>
            <w:i/>
            <w:iCs/>
            <w:noProof/>
          </w:rPr>
          <w:t>Maintenance Cost Categories</w:t>
        </w:r>
        <w:r>
          <w:rPr>
            <w:noProof/>
            <w:webHidden/>
          </w:rPr>
          <w:tab/>
        </w:r>
        <w:r>
          <w:rPr>
            <w:noProof/>
            <w:webHidden/>
          </w:rPr>
          <w:fldChar w:fldCharType="begin"/>
        </w:r>
        <w:r>
          <w:rPr>
            <w:noProof/>
            <w:webHidden/>
          </w:rPr>
          <w:instrText xml:space="preserve"> PAGEREF _Toc136293650 \h </w:instrText>
        </w:r>
        <w:r>
          <w:rPr>
            <w:noProof/>
            <w:webHidden/>
          </w:rPr>
        </w:r>
        <w:r>
          <w:rPr>
            <w:noProof/>
            <w:webHidden/>
          </w:rPr>
          <w:fldChar w:fldCharType="separate"/>
        </w:r>
        <w:r w:rsidR="00850D80">
          <w:rPr>
            <w:noProof/>
            <w:webHidden/>
          </w:rPr>
          <w:t>85</w:t>
        </w:r>
        <w:r>
          <w:rPr>
            <w:noProof/>
            <w:webHidden/>
          </w:rPr>
          <w:fldChar w:fldCharType="end"/>
        </w:r>
      </w:hyperlink>
    </w:p>
    <w:p w14:paraId="0C2D3952" w14:textId="2DC5268C" w:rsidR="00943DF2" w:rsidRPr="001E2915" w:rsidRDefault="00943DF2" w:rsidP="00241994">
      <w:pPr>
        <w:pStyle w:val="TOC2"/>
        <w:rPr>
          <w:rFonts w:ascii="Calibri" w:hAnsi="Calibri"/>
          <w:noProof/>
          <w:sz w:val="22"/>
          <w:szCs w:val="22"/>
        </w:rPr>
      </w:pPr>
      <w:hyperlink w:anchor="_Toc136293651" w:history="1">
        <w:r w:rsidRPr="001E3207">
          <w:rPr>
            <w:rStyle w:val="Hyperlink"/>
            <w:rFonts w:ascii="Arial" w:hAnsi="Arial" w:cs="Arial"/>
            <w:b/>
            <w:bCs/>
            <w:i/>
            <w:iCs/>
            <w:noProof/>
          </w:rPr>
          <w:t>Operating Cost Categories</w:t>
        </w:r>
        <w:r>
          <w:rPr>
            <w:noProof/>
            <w:webHidden/>
          </w:rPr>
          <w:tab/>
        </w:r>
        <w:r>
          <w:rPr>
            <w:noProof/>
            <w:webHidden/>
          </w:rPr>
          <w:fldChar w:fldCharType="begin"/>
        </w:r>
        <w:r>
          <w:rPr>
            <w:noProof/>
            <w:webHidden/>
          </w:rPr>
          <w:instrText xml:space="preserve"> PAGEREF _Toc136293651 \h </w:instrText>
        </w:r>
        <w:r>
          <w:rPr>
            <w:noProof/>
            <w:webHidden/>
          </w:rPr>
        </w:r>
        <w:r>
          <w:rPr>
            <w:noProof/>
            <w:webHidden/>
          </w:rPr>
          <w:fldChar w:fldCharType="separate"/>
        </w:r>
        <w:r w:rsidR="00850D80">
          <w:rPr>
            <w:noProof/>
            <w:webHidden/>
          </w:rPr>
          <w:t>85</w:t>
        </w:r>
        <w:r>
          <w:rPr>
            <w:noProof/>
            <w:webHidden/>
          </w:rPr>
          <w:fldChar w:fldCharType="end"/>
        </w:r>
      </w:hyperlink>
    </w:p>
    <w:p w14:paraId="3DFCAB4C" w14:textId="4EE5AB30" w:rsidR="00943DF2" w:rsidRPr="001E2915" w:rsidRDefault="00943DF2">
      <w:pPr>
        <w:pStyle w:val="TOC3"/>
        <w:rPr>
          <w:rFonts w:ascii="Calibri" w:hAnsi="Calibri"/>
          <w:bCs w:val="0"/>
          <w:i w:val="0"/>
          <w:iCs w:val="0"/>
          <w:sz w:val="22"/>
          <w:szCs w:val="22"/>
        </w:rPr>
      </w:pPr>
      <w:hyperlink w:anchor="_Toc136293652" w:history="1">
        <w:r w:rsidRPr="001E3207">
          <w:rPr>
            <w:rStyle w:val="Hyperlink"/>
            <w:b/>
            <w:lang w:eastAsia="x-none"/>
          </w:rPr>
          <w:t>Table 1:  O&amp;M Categories applicable to all generating plants</w:t>
        </w:r>
        <w:r>
          <w:rPr>
            <w:webHidden/>
          </w:rPr>
          <w:tab/>
        </w:r>
        <w:r>
          <w:rPr>
            <w:webHidden/>
          </w:rPr>
          <w:fldChar w:fldCharType="begin"/>
        </w:r>
        <w:r>
          <w:rPr>
            <w:webHidden/>
          </w:rPr>
          <w:instrText xml:space="preserve"> PAGEREF _Toc136293652 \h </w:instrText>
        </w:r>
        <w:r>
          <w:rPr>
            <w:webHidden/>
          </w:rPr>
        </w:r>
        <w:r>
          <w:rPr>
            <w:webHidden/>
          </w:rPr>
          <w:fldChar w:fldCharType="separate"/>
        </w:r>
        <w:r w:rsidR="00850D80">
          <w:rPr>
            <w:webHidden/>
          </w:rPr>
          <w:t>85</w:t>
        </w:r>
        <w:r>
          <w:rPr>
            <w:webHidden/>
          </w:rPr>
          <w:fldChar w:fldCharType="end"/>
        </w:r>
      </w:hyperlink>
    </w:p>
    <w:p w14:paraId="21445868" w14:textId="01433B17" w:rsidR="00943DF2" w:rsidRPr="001E2915" w:rsidRDefault="00943DF2">
      <w:pPr>
        <w:pStyle w:val="TOC3"/>
        <w:rPr>
          <w:rFonts w:ascii="Calibri" w:hAnsi="Calibri"/>
          <w:bCs w:val="0"/>
          <w:i w:val="0"/>
          <w:iCs w:val="0"/>
          <w:sz w:val="22"/>
          <w:szCs w:val="22"/>
        </w:rPr>
      </w:pPr>
      <w:hyperlink w:anchor="_Toc136293653" w:history="1">
        <w:r w:rsidRPr="001E3207">
          <w:rPr>
            <w:rStyle w:val="Hyperlink"/>
            <w:b/>
            <w:lang w:eastAsia="x-none"/>
          </w:rPr>
          <w:t>Table 2:  O&amp;M Categories applicable to Coal-Fired Generating Plants</w:t>
        </w:r>
        <w:r>
          <w:rPr>
            <w:webHidden/>
          </w:rPr>
          <w:tab/>
        </w:r>
        <w:r>
          <w:rPr>
            <w:webHidden/>
          </w:rPr>
          <w:fldChar w:fldCharType="begin"/>
        </w:r>
        <w:r>
          <w:rPr>
            <w:webHidden/>
          </w:rPr>
          <w:instrText xml:space="preserve"> PAGEREF _Toc136293653 \h </w:instrText>
        </w:r>
        <w:r>
          <w:rPr>
            <w:webHidden/>
          </w:rPr>
        </w:r>
        <w:r>
          <w:rPr>
            <w:webHidden/>
          </w:rPr>
          <w:fldChar w:fldCharType="separate"/>
        </w:r>
        <w:r w:rsidR="00850D80">
          <w:rPr>
            <w:webHidden/>
          </w:rPr>
          <w:t>86</w:t>
        </w:r>
        <w:r>
          <w:rPr>
            <w:webHidden/>
          </w:rPr>
          <w:fldChar w:fldCharType="end"/>
        </w:r>
      </w:hyperlink>
    </w:p>
    <w:p w14:paraId="5600406F" w14:textId="7ADAC14F" w:rsidR="00943DF2" w:rsidRPr="001E2915" w:rsidRDefault="00943DF2">
      <w:pPr>
        <w:pStyle w:val="TOC3"/>
        <w:rPr>
          <w:rFonts w:ascii="Calibri" w:hAnsi="Calibri"/>
          <w:bCs w:val="0"/>
          <w:i w:val="0"/>
          <w:iCs w:val="0"/>
          <w:sz w:val="22"/>
          <w:szCs w:val="22"/>
        </w:rPr>
      </w:pPr>
      <w:hyperlink w:anchor="_Toc136293654" w:history="1">
        <w:r w:rsidRPr="001E3207">
          <w:rPr>
            <w:rStyle w:val="Hyperlink"/>
            <w:b/>
            <w:lang w:eastAsia="x-none"/>
          </w:rPr>
          <w:t>Table 3:  O&amp;M Categories applicable to Combustion Turbine/Combined-Cycle Generating Plants</w:t>
        </w:r>
        <w:r>
          <w:rPr>
            <w:webHidden/>
          </w:rPr>
          <w:tab/>
        </w:r>
        <w:r>
          <w:rPr>
            <w:webHidden/>
          </w:rPr>
          <w:fldChar w:fldCharType="begin"/>
        </w:r>
        <w:r>
          <w:rPr>
            <w:webHidden/>
          </w:rPr>
          <w:instrText xml:space="preserve"> PAGEREF _Toc136293654 \h </w:instrText>
        </w:r>
        <w:r>
          <w:rPr>
            <w:webHidden/>
          </w:rPr>
        </w:r>
        <w:r>
          <w:rPr>
            <w:webHidden/>
          </w:rPr>
          <w:fldChar w:fldCharType="separate"/>
        </w:r>
        <w:r w:rsidR="00850D80">
          <w:rPr>
            <w:webHidden/>
          </w:rPr>
          <w:t>86</w:t>
        </w:r>
        <w:r>
          <w:rPr>
            <w:webHidden/>
          </w:rPr>
          <w:fldChar w:fldCharType="end"/>
        </w:r>
      </w:hyperlink>
    </w:p>
    <w:p w14:paraId="62B4B412" w14:textId="155C279E" w:rsidR="00943DF2" w:rsidRPr="001E2915" w:rsidRDefault="00943DF2" w:rsidP="00206D83">
      <w:pPr>
        <w:pStyle w:val="TOC1"/>
        <w:rPr>
          <w:rFonts w:ascii="Calibri" w:hAnsi="Calibri"/>
          <w:sz w:val="22"/>
          <w:szCs w:val="22"/>
        </w:rPr>
      </w:pPr>
      <w:hyperlink w:anchor="_Toc136293655" w:history="1">
        <w:r w:rsidRPr="001E3207">
          <w:rPr>
            <w:rStyle w:val="Hyperlink"/>
            <w:kern w:val="32"/>
          </w:rPr>
          <w:t>Appendix 5:  Specification of Relevant Equations</w:t>
        </w:r>
        <w:r>
          <w:rPr>
            <w:webHidden/>
          </w:rPr>
          <w:tab/>
        </w:r>
        <w:r>
          <w:rPr>
            <w:webHidden/>
          </w:rPr>
          <w:fldChar w:fldCharType="begin"/>
        </w:r>
        <w:r>
          <w:rPr>
            <w:webHidden/>
          </w:rPr>
          <w:instrText xml:space="preserve"> PAGEREF _Toc136293655 \h </w:instrText>
        </w:r>
        <w:r>
          <w:rPr>
            <w:webHidden/>
          </w:rPr>
        </w:r>
        <w:r>
          <w:rPr>
            <w:webHidden/>
          </w:rPr>
          <w:fldChar w:fldCharType="separate"/>
        </w:r>
        <w:r w:rsidR="00850D80">
          <w:rPr>
            <w:webHidden/>
          </w:rPr>
          <w:t>88</w:t>
        </w:r>
        <w:r>
          <w:rPr>
            <w:webHidden/>
          </w:rPr>
          <w:fldChar w:fldCharType="end"/>
        </w:r>
      </w:hyperlink>
    </w:p>
    <w:p w14:paraId="496CF6E6" w14:textId="483D5A58" w:rsidR="00943DF2" w:rsidRPr="001E2915" w:rsidRDefault="00943DF2">
      <w:pPr>
        <w:pStyle w:val="TOC3"/>
        <w:rPr>
          <w:rFonts w:ascii="Calibri" w:hAnsi="Calibri"/>
          <w:bCs w:val="0"/>
          <w:i w:val="0"/>
          <w:iCs w:val="0"/>
          <w:sz w:val="22"/>
          <w:szCs w:val="22"/>
        </w:rPr>
      </w:pPr>
      <w:hyperlink w:anchor="_Toc136293656" w:history="1">
        <w:r w:rsidRPr="001E3207">
          <w:rPr>
            <w:rStyle w:val="Hyperlink"/>
            <w:b/>
            <w:lang w:eastAsia="x-none"/>
          </w:rPr>
          <w:t>Equation 1:  Verifiable Startup Offer Cap ($/Start)</w:t>
        </w:r>
        <w:r>
          <w:rPr>
            <w:webHidden/>
          </w:rPr>
          <w:tab/>
        </w:r>
        <w:r>
          <w:rPr>
            <w:webHidden/>
          </w:rPr>
          <w:fldChar w:fldCharType="begin"/>
        </w:r>
        <w:r>
          <w:rPr>
            <w:webHidden/>
          </w:rPr>
          <w:instrText xml:space="preserve"> PAGEREF _Toc136293656 \h </w:instrText>
        </w:r>
        <w:r>
          <w:rPr>
            <w:webHidden/>
          </w:rPr>
        </w:r>
        <w:r>
          <w:rPr>
            <w:webHidden/>
          </w:rPr>
          <w:fldChar w:fldCharType="separate"/>
        </w:r>
        <w:r w:rsidR="00850D80">
          <w:rPr>
            <w:webHidden/>
          </w:rPr>
          <w:t>88</w:t>
        </w:r>
        <w:r>
          <w:rPr>
            <w:webHidden/>
          </w:rPr>
          <w:fldChar w:fldCharType="end"/>
        </w:r>
      </w:hyperlink>
    </w:p>
    <w:p w14:paraId="74489FA8" w14:textId="7AA32539" w:rsidR="00943DF2" w:rsidRPr="001E2915" w:rsidRDefault="00943DF2">
      <w:pPr>
        <w:pStyle w:val="TOC3"/>
        <w:rPr>
          <w:rFonts w:ascii="Calibri" w:hAnsi="Calibri"/>
          <w:bCs w:val="0"/>
          <w:i w:val="0"/>
          <w:iCs w:val="0"/>
          <w:sz w:val="22"/>
          <w:szCs w:val="22"/>
        </w:rPr>
      </w:pPr>
      <w:hyperlink w:anchor="_Toc136293657" w:history="1">
        <w:r w:rsidRPr="001E3207">
          <w:rPr>
            <w:rStyle w:val="Hyperlink"/>
            <w:b/>
            <w:lang w:eastAsia="x-none"/>
          </w:rPr>
          <w:t>Equation 2:  Verifiable Minimum-Energy Offer Cap ($/MWh)</w:t>
        </w:r>
        <w:r>
          <w:rPr>
            <w:webHidden/>
          </w:rPr>
          <w:tab/>
        </w:r>
        <w:r>
          <w:rPr>
            <w:webHidden/>
          </w:rPr>
          <w:fldChar w:fldCharType="begin"/>
        </w:r>
        <w:r>
          <w:rPr>
            <w:webHidden/>
          </w:rPr>
          <w:instrText xml:space="preserve"> PAGEREF _Toc136293657 \h </w:instrText>
        </w:r>
        <w:r>
          <w:rPr>
            <w:webHidden/>
          </w:rPr>
        </w:r>
        <w:r>
          <w:rPr>
            <w:webHidden/>
          </w:rPr>
          <w:fldChar w:fldCharType="separate"/>
        </w:r>
        <w:r w:rsidR="00850D80">
          <w:rPr>
            <w:webHidden/>
          </w:rPr>
          <w:t>88</w:t>
        </w:r>
        <w:r>
          <w:rPr>
            <w:webHidden/>
          </w:rPr>
          <w:fldChar w:fldCharType="end"/>
        </w:r>
      </w:hyperlink>
    </w:p>
    <w:p w14:paraId="2121E286" w14:textId="78C30F99" w:rsidR="00943DF2" w:rsidRPr="001E2915" w:rsidRDefault="00943DF2">
      <w:pPr>
        <w:pStyle w:val="TOC3"/>
        <w:rPr>
          <w:rFonts w:ascii="Calibri" w:hAnsi="Calibri"/>
          <w:bCs w:val="0"/>
          <w:i w:val="0"/>
          <w:iCs w:val="0"/>
          <w:sz w:val="22"/>
          <w:szCs w:val="22"/>
        </w:rPr>
      </w:pPr>
      <w:hyperlink w:anchor="_Toc136293658" w:history="1">
        <w:r w:rsidRPr="001E3207">
          <w:rPr>
            <w:rStyle w:val="Hyperlink"/>
            <w:b/>
            <w:lang w:eastAsia="x-none"/>
          </w:rPr>
          <w:t>Equation 3:  Calculation of Composite Unit Parameters using Alternate Unit Specifications</w:t>
        </w:r>
        <w:r>
          <w:rPr>
            <w:webHidden/>
          </w:rPr>
          <w:tab/>
        </w:r>
        <w:r>
          <w:rPr>
            <w:webHidden/>
          </w:rPr>
          <w:fldChar w:fldCharType="begin"/>
        </w:r>
        <w:r>
          <w:rPr>
            <w:webHidden/>
          </w:rPr>
          <w:instrText xml:space="preserve"> PAGEREF _Toc136293658 \h </w:instrText>
        </w:r>
        <w:r>
          <w:rPr>
            <w:webHidden/>
          </w:rPr>
        </w:r>
        <w:r>
          <w:rPr>
            <w:webHidden/>
          </w:rPr>
          <w:fldChar w:fldCharType="separate"/>
        </w:r>
        <w:r w:rsidR="00850D80">
          <w:rPr>
            <w:webHidden/>
          </w:rPr>
          <w:t>89</w:t>
        </w:r>
        <w:r>
          <w:rPr>
            <w:webHidden/>
          </w:rPr>
          <w:fldChar w:fldCharType="end"/>
        </w:r>
      </w:hyperlink>
    </w:p>
    <w:p w14:paraId="2BFBF723" w14:textId="520CE06B" w:rsidR="00943DF2" w:rsidRPr="001E2915" w:rsidRDefault="00943DF2">
      <w:pPr>
        <w:pStyle w:val="TOC3"/>
        <w:rPr>
          <w:rFonts w:ascii="Calibri" w:hAnsi="Calibri"/>
          <w:bCs w:val="0"/>
          <w:i w:val="0"/>
          <w:iCs w:val="0"/>
          <w:sz w:val="22"/>
          <w:szCs w:val="22"/>
        </w:rPr>
      </w:pPr>
      <w:hyperlink w:anchor="_Toc136293659" w:history="1">
        <w:r w:rsidRPr="001E3207">
          <w:rPr>
            <w:rStyle w:val="Hyperlink"/>
            <w:b/>
            <w:lang w:eastAsia="x-none"/>
          </w:rPr>
          <w:t>Equation 4:  Equation for Calculation of Verifiable Startup Emission Costs</w:t>
        </w:r>
        <w:r>
          <w:rPr>
            <w:webHidden/>
          </w:rPr>
          <w:tab/>
        </w:r>
        <w:r>
          <w:rPr>
            <w:webHidden/>
          </w:rPr>
          <w:fldChar w:fldCharType="begin"/>
        </w:r>
        <w:r>
          <w:rPr>
            <w:webHidden/>
          </w:rPr>
          <w:instrText xml:space="preserve"> PAGEREF _Toc136293659 \h </w:instrText>
        </w:r>
        <w:r>
          <w:rPr>
            <w:webHidden/>
          </w:rPr>
        </w:r>
        <w:r>
          <w:rPr>
            <w:webHidden/>
          </w:rPr>
          <w:fldChar w:fldCharType="separate"/>
        </w:r>
        <w:r w:rsidR="00850D80">
          <w:rPr>
            <w:webHidden/>
          </w:rPr>
          <w:t>89</w:t>
        </w:r>
        <w:r>
          <w:rPr>
            <w:webHidden/>
          </w:rPr>
          <w:fldChar w:fldCharType="end"/>
        </w:r>
      </w:hyperlink>
    </w:p>
    <w:p w14:paraId="7C44C5FD" w14:textId="4A04A4EE" w:rsidR="00943DF2" w:rsidRPr="001E2915" w:rsidRDefault="00943DF2">
      <w:pPr>
        <w:pStyle w:val="TOC3"/>
        <w:rPr>
          <w:rFonts w:ascii="Calibri" w:hAnsi="Calibri"/>
          <w:bCs w:val="0"/>
          <w:i w:val="0"/>
          <w:iCs w:val="0"/>
          <w:sz w:val="22"/>
          <w:szCs w:val="22"/>
        </w:rPr>
      </w:pPr>
      <w:hyperlink w:anchor="_Toc136293660" w:history="1">
        <w:r w:rsidRPr="001E3207">
          <w:rPr>
            <w:rStyle w:val="Hyperlink"/>
            <w:b/>
            <w:lang w:eastAsia="x-none"/>
          </w:rPr>
          <w:t>Equation 5:  Equation for Calculation of Verifiable Minimum-Energy Emission Costs</w:t>
        </w:r>
        <w:r>
          <w:rPr>
            <w:webHidden/>
          </w:rPr>
          <w:tab/>
        </w:r>
        <w:r>
          <w:rPr>
            <w:webHidden/>
          </w:rPr>
          <w:fldChar w:fldCharType="begin"/>
        </w:r>
        <w:r>
          <w:rPr>
            <w:webHidden/>
          </w:rPr>
          <w:instrText xml:space="preserve"> PAGEREF _Toc136293660 \h </w:instrText>
        </w:r>
        <w:r>
          <w:rPr>
            <w:webHidden/>
          </w:rPr>
        </w:r>
        <w:r>
          <w:rPr>
            <w:webHidden/>
          </w:rPr>
          <w:fldChar w:fldCharType="separate"/>
        </w:r>
        <w:r w:rsidR="00850D80">
          <w:rPr>
            <w:webHidden/>
          </w:rPr>
          <w:t>90</w:t>
        </w:r>
        <w:r>
          <w:rPr>
            <w:webHidden/>
          </w:rPr>
          <w:fldChar w:fldCharType="end"/>
        </w:r>
      </w:hyperlink>
    </w:p>
    <w:p w14:paraId="756C77AA" w14:textId="15625B26" w:rsidR="00943DF2" w:rsidRPr="001E2915" w:rsidRDefault="00943DF2">
      <w:pPr>
        <w:pStyle w:val="TOC3"/>
        <w:rPr>
          <w:rFonts w:ascii="Calibri" w:hAnsi="Calibri"/>
          <w:bCs w:val="0"/>
          <w:i w:val="0"/>
          <w:iCs w:val="0"/>
          <w:sz w:val="22"/>
          <w:szCs w:val="22"/>
        </w:rPr>
      </w:pPr>
      <w:hyperlink w:anchor="_Toc136293661" w:history="1">
        <w:r w:rsidRPr="001E3207">
          <w:rPr>
            <w:rStyle w:val="Hyperlink"/>
            <w:b/>
            <w:lang w:eastAsia="x-none"/>
          </w:rPr>
          <w:t>Equation 6:  Verifiable Startup Costs (VERISU)  ($/Start)</w:t>
        </w:r>
        <w:r>
          <w:rPr>
            <w:webHidden/>
          </w:rPr>
          <w:tab/>
        </w:r>
        <w:r>
          <w:rPr>
            <w:webHidden/>
          </w:rPr>
          <w:fldChar w:fldCharType="begin"/>
        </w:r>
        <w:r>
          <w:rPr>
            <w:webHidden/>
          </w:rPr>
          <w:instrText xml:space="preserve"> PAGEREF _Toc136293661 \h </w:instrText>
        </w:r>
        <w:r>
          <w:rPr>
            <w:webHidden/>
          </w:rPr>
        </w:r>
        <w:r>
          <w:rPr>
            <w:webHidden/>
          </w:rPr>
          <w:fldChar w:fldCharType="separate"/>
        </w:r>
        <w:r w:rsidR="00850D80">
          <w:rPr>
            <w:webHidden/>
          </w:rPr>
          <w:t>90</w:t>
        </w:r>
        <w:r>
          <w:rPr>
            <w:webHidden/>
          </w:rPr>
          <w:fldChar w:fldCharType="end"/>
        </w:r>
      </w:hyperlink>
    </w:p>
    <w:p w14:paraId="5D379F3B" w14:textId="796EB157" w:rsidR="00943DF2" w:rsidRPr="001E2915" w:rsidRDefault="00943DF2">
      <w:pPr>
        <w:pStyle w:val="TOC3"/>
        <w:rPr>
          <w:rFonts w:ascii="Calibri" w:hAnsi="Calibri"/>
          <w:bCs w:val="0"/>
          <w:i w:val="0"/>
          <w:iCs w:val="0"/>
          <w:sz w:val="22"/>
          <w:szCs w:val="22"/>
        </w:rPr>
      </w:pPr>
      <w:hyperlink w:anchor="_Toc136293662" w:history="1">
        <w:r w:rsidRPr="001E3207">
          <w:rPr>
            <w:rStyle w:val="Hyperlink"/>
            <w:b/>
            <w:lang w:eastAsia="x-none"/>
          </w:rPr>
          <w:t>Equation 7:  The Equation for calculating Verifiable Minimum Energy Costs ($/MWh)</w:t>
        </w:r>
        <w:r>
          <w:rPr>
            <w:webHidden/>
          </w:rPr>
          <w:tab/>
        </w:r>
        <w:r>
          <w:rPr>
            <w:webHidden/>
          </w:rPr>
          <w:fldChar w:fldCharType="begin"/>
        </w:r>
        <w:r>
          <w:rPr>
            <w:webHidden/>
          </w:rPr>
          <w:instrText xml:space="preserve"> PAGEREF _Toc136293662 \h </w:instrText>
        </w:r>
        <w:r>
          <w:rPr>
            <w:webHidden/>
          </w:rPr>
        </w:r>
        <w:r>
          <w:rPr>
            <w:webHidden/>
          </w:rPr>
          <w:fldChar w:fldCharType="separate"/>
        </w:r>
        <w:r w:rsidR="00850D80">
          <w:rPr>
            <w:webHidden/>
          </w:rPr>
          <w:t>91</w:t>
        </w:r>
        <w:r>
          <w:rPr>
            <w:webHidden/>
          </w:rPr>
          <w:fldChar w:fldCharType="end"/>
        </w:r>
      </w:hyperlink>
    </w:p>
    <w:p w14:paraId="39E4789F" w14:textId="70539788" w:rsidR="00943DF2" w:rsidRPr="001E2915" w:rsidRDefault="00943DF2" w:rsidP="00206D83">
      <w:pPr>
        <w:pStyle w:val="TOC1"/>
        <w:rPr>
          <w:rFonts w:ascii="Calibri" w:hAnsi="Calibri"/>
          <w:sz w:val="22"/>
          <w:szCs w:val="22"/>
        </w:rPr>
      </w:pPr>
      <w:hyperlink w:anchor="_Toc136293663" w:history="1">
        <w:r w:rsidRPr="001E3207">
          <w:rPr>
            <w:rStyle w:val="Hyperlink"/>
            <w:kern w:val="32"/>
          </w:rPr>
          <w:t>Appendix 6: Calculation and Application of Proxy Heat Rate and the Value of X for the Resource</w:t>
        </w:r>
        <w:r>
          <w:rPr>
            <w:webHidden/>
          </w:rPr>
          <w:tab/>
        </w:r>
        <w:r>
          <w:rPr>
            <w:webHidden/>
          </w:rPr>
          <w:fldChar w:fldCharType="begin"/>
        </w:r>
        <w:r>
          <w:rPr>
            <w:webHidden/>
          </w:rPr>
          <w:instrText xml:space="preserve"> PAGEREF _Toc136293663 \h </w:instrText>
        </w:r>
        <w:r>
          <w:rPr>
            <w:webHidden/>
          </w:rPr>
        </w:r>
        <w:r>
          <w:rPr>
            <w:webHidden/>
          </w:rPr>
          <w:fldChar w:fldCharType="separate"/>
        </w:r>
        <w:r w:rsidR="00850D80">
          <w:rPr>
            <w:webHidden/>
          </w:rPr>
          <w:t>92</w:t>
        </w:r>
        <w:r>
          <w:rPr>
            <w:webHidden/>
          </w:rPr>
          <w:fldChar w:fldCharType="end"/>
        </w:r>
      </w:hyperlink>
    </w:p>
    <w:p w14:paraId="0CF42B9B" w14:textId="77DBCBA0" w:rsidR="00943DF2" w:rsidRPr="001E2915" w:rsidRDefault="00943DF2" w:rsidP="00206D83">
      <w:pPr>
        <w:pStyle w:val="TOC1"/>
        <w:rPr>
          <w:rFonts w:ascii="Calibri" w:hAnsi="Calibri"/>
          <w:sz w:val="22"/>
          <w:szCs w:val="22"/>
        </w:rPr>
      </w:pPr>
      <w:hyperlink w:anchor="_Toc136293664" w:history="1">
        <w:r w:rsidRPr="001E3207">
          <w:rPr>
            <w:rStyle w:val="Hyperlink"/>
            <w:kern w:val="32"/>
          </w:rPr>
          <w:t>Appendix 7:  Calculation of the Variable O&amp;M Value and Incremental Heat Rate used in Real Time Mitigation for Quick Start Generation Resources (QSGRs)</w:t>
        </w:r>
        <w:r>
          <w:rPr>
            <w:webHidden/>
          </w:rPr>
          <w:tab/>
        </w:r>
        <w:r>
          <w:rPr>
            <w:webHidden/>
          </w:rPr>
          <w:fldChar w:fldCharType="begin"/>
        </w:r>
        <w:r>
          <w:rPr>
            <w:webHidden/>
          </w:rPr>
          <w:instrText xml:space="preserve"> PAGEREF _Toc136293664 \h </w:instrText>
        </w:r>
        <w:r>
          <w:rPr>
            <w:webHidden/>
          </w:rPr>
        </w:r>
        <w:r>
          <w:rPr>
            <w:webHidden/>
          </w:rPr>
          <w:fldChar w:fldCharType="separate"/>
        </w:r>
        <w:r w:rsidR="00850D80">
          <w:rPr>
            <w:webHidden/>
          </w:rPr>
          <w:t>93</w:t>
        </w:r>
        <w:r>
          <w:rPr>
            <w:webHidden/>
          </w:rPr>
          <w:fldChar w:fldCharType="end"/>
        </w:r>
      </w:hyperlink>
    </w:p>
    <w:p w14:paraId="0E39837F" w14:textId="492CC7D0" w:rsidR="00943DF2" w:rsidRPr="001E2915" w:rsidRDefault="00943DF2" w:rsidP="00206D83">
      <w:pPr>
        <w:pStyle w:val="TOC1"/>
        <w:rPr>
          <w:rFonts w:ascii="Calibri" w:hAnsi="Calibri"/>
          <w:sz w:val="22"/>
          <w:szCs w:val="22"/>
        </w:rPr>
      </w:pPr>
      <w:hyperlink w:anchor="_Toc136293665" w:history="1">
        <w:r w:rsidRPr="001E3207">
          <w:rPr>
            <w:rStyle w:val="Hyperlink"/>
            <w:kern w:val="32"/>
          </w:rPr>
          <w:t>Appendix 8:  [RESERVED]</w:t>
        </w:r>
        <w:r>
          <w:rPr>
            <w:webHidden/>
          </w:rPr>
          <w:tab/>
        </w:r>
        <w:r>
          <w:rPr>
            <w:webHidden/>
          </w:rPr>
          <w:fldChar w:fldCharType="begin"/>
        </w:r>
        <w:r>
          <w:rPr>
            <w:webHidden/>
          </w:rPr>
          <w:instrText xml:space="preserve"> PAGEREF _Toc136293665 \h </w:instrText>
        </w:r>
        <w:r>
          <w:rPr>
            <w:webHidden/>
          </w:rPr>
        </w:r>
        <w:r>
          <w:rPr>
            <w:webHidden/>
          </w:rPr>
          <w:fldChar w:fldCharType="separate"/>
        </w:r>
        <w:r w:rsidR="00850D80">
          <w:rPr>
            <w:webHidden/>
          </w:rPr>
          <w:t>97</w:t>
        </w:r>
        <w:r>
          <w:rPr>
            <w:webHidden/>
          </w:rPr>
          <w:fldChar w:fldCharType="end"/>
        </w:r>
      </w:hyperlink>
    </w:p>
    <w:p w14:paraId="4F765CBA" w14:textId="7F38ED98" w:rsidR="00943DF2" w:rsidRPr="001E2915" w:rsidRDefault="00943DF2" w:rsidP="00206D83">
      <w:pPr>
        <w:pStyle w:val="TOC1"/>
        <w:rPr>
          <w:rFonts w:ascii="Calibri" w:hAnsi="Calibri"/>
          <w:sz w:val="22"/>
          <w:szCs w:val="22"/>
        </w:rPr>
      </w:pPr>
      <w:hyperlink w:anchor="_Toc136293666" w:history="1">
        <w:r w:rsidRPr="001E3207">
          <w:rPr>
            <w:rStyle w:val="Hyperlink"/>
            <w:kern w:val="32"/>
          </w:rPr>
          <w:t>Appendix 9:  Procedure for incorporating Variable O&amp;M (VOM) for power augmentation techniques into the Mitigated Offer Cap (MOC)</w:t>
        </w:r>
        <w:r>
          <w:rPr>
            <w:webHidden/>
          </w:rPr>
          <w:tab/>
        </w:r>
        <w:r>
          <w:rPr>
            <w:webHidden/>
          </w:rPr>
          <w:fldChar w:fldCharType="begin"/>
        </w:r>
        <w:r>
          <w:rPr>
            <w:webHidden/>
          </w:rPr>
          <w:instrText xml:space="preserve"> PAGEREF _Toc136293666 \h </w:instrText>
        </w:r>
        <w:r>
          <w:rPr>
            <w:webHidden/>
          </w:rPr>
        </w:r>
        <w:r>
          <w:rPr>
            <w:webHidden/>
          </w:rPr>
          <w:fldChar w:fldCharType="separate"/>
        </w:r>
        <w:r w:rsidR="00850D80">
          <w:rPr>
            <w:webHidden/>
          </w:rPr>
          <w:t>98</w:t>
        </w:r>
        <w:r>
          <w:rPr>
            <w:webHidden/>
          </w:rPr>
          <w:fldChar w:fldCharType="end"/>
        </w:r>
      </w:hyperlink>
    </w:p>
    <w:p w14:paraId="0AD03140" w14:textId="04D2BB17" w:rsidR="00943DF2" w:rsidRPr="001E2915" w:rsidRDefault="00943DF2" w:rsidP="00241994">
      <w:pPr>
        <w:pStyle w:val="TOC2"/>
        <w:rPr>
          <w:rFonts w:ascii="Calibri" w:hAnsi="Calibri"/>
          <w:noProof/>
          <w:sz w:val="22"/>
          <w:szCs w:val="22"/>
        </w:rPr>
      </w:pPr>
      <w:hyperlink w:anchor="_Toc136293667" w:history="1">
        <w:r w:rsidRPr="001E3207">
          <w:rPr>
            <w:rStyle w:val="Hyperlink"/>
            <w:b/>
            <w:bCs/>
            <w:iCs/>
            <w:noProof/>
          </w:rPr>
          <w:t>Description</w:t>
        </w:r>
        <w:r>
          <w:rPr>
            <w:noProof/>
            <w:webHidden/>
          </w:rPr>
          <w:tab/>
        </w:r>
        <w:r>
          <w:rPr>
            <w:noProof/>
            <w:webHidden/>
          </w:rPr>
          <w:fldChar w:fldCharType="begin"/>
        </w:r>
        <w:r>
          <w:rPr>
            <w:noProof/>
            <w:webHidden/>
          </w:rPr>
          <w:instrText xml:space="preserve"> PAGEREF _Toc136293667 \h </w:instrText>
        </w:r>
        <w:r>
          <w:rPr>
            <w:noProof/>
            <w:webHidden/>
          </w:rPr>
        </w:r>
        <w:r>
          <w:rPr>
            <w:noProof/>
            <w:webHidden/>
          </w:rPr>
          <w:fldChar w:fldCharType="separate"/>
        </w:r>
        <w:r w:rsidR="00850D80">
          <w:rPr>
            <w:noProof/>
            <w:webHidden/>
          </w:rPr>
          <w:t>98</w:t>
        </w:r>
        <w:r>
          <w:rPr>
            <w:noProof/>
            <w:webHidden/>
          </w:rPr>
          <w:fldChar w:fldCharType="end"/>
        </w:r>
      </w:hyperlink>
    </w:p>
    <w:p w14:paraId="6FFE2A61" w14:textId="38EF16D6" w:rsidR="00943DF2" w:rsidRPr="001E2915" w:rsidRDefault="00943DF2" w:rsidP="00241994">
      <w:pPr>
        <w:pStyle w:val="TOC2"/>
        <w:rPr>
          <w:rFonts w:ascii="Calibri" w:hAnsi="Calibri"/>
          <w:noProof/>
          <w:sz w:val="22"/>
          <w:szCs w:val="22"/>
        </w:rPr>
      </w:pPr>
      <w:hyperlink w:anchor="_Toc136293668" w:history="1">
        <w:r w:rsidRPr="001E3207">
          <w:rPr>
            <w:rStyle w:val="Hyperlink"/>
            <w:b/>
            <w:bCs/>
            <w:iCs/>
            <w:noProof/>
          </w:rPr>
          <w:t>General Form of the Mitigated Offer Cap</w:t>
        </w:r>
        <w:r>
          <w:rPr>
            <w:noProof/>
            <w:webHidden/>
          </w:rPr>
          <w:tab/>
        </w:r>
        <w:r>
          <w:rPr>
            <w:noProof/>
            <w:webHidden/>
          </w:rPr>
          <w:fldChar w:fldCharType="begin"/>
        </w:r>
        <w:r>
          <w:rPr>
            <w:noProof/>
            <w:webHidden/>
          </w:rPr>
          <w:instrText xml:space="preserve"> PAGEREF _Toc136293668 \h </w:instrText>
        </w:r>
        <w:r>
          <w:rPr>
            <w:noProof/>
            <w:webHidden/>
          </w:rPr>
        </w:r>
        <w:r>
          <w:rPr>
            <w:noProof/>
            <w:webHidden/>
          </w:rPr>
          <w:fldChar w:fldCharType="separate"/>
        </w:r>
        <w:r w:rsidR="00850D80">
          <w:rPr>
            <w:noProof/>
            <w:webHidden/>
          </w:rPr>
          <w:t>98</w:t>
        </w:r>
        <w:r>
          <w:rPr>
            <w:noProof/>
            <w:webHidden/>
          </w:rPr>
          <w:fldChar w:fldCharType="end"/>
        </w:r>
      </w:hyperlink>
    </w:p>
    <w:p w14:paraId="04ACCC0B" w14:textId="436FCBC7" w:rsidR="00943DF2" w:rsidRPr="001E2915" w:rsidRDefault="00943DF2" w:rsidP="00206D83">
      <w:pPr>
        <w:pStyle w:val="TOC1"/>
        <w:rPr>
          <w:rFonts w:ascii="Calibri" w:hAnsi="Calibri"/>
          <w:sz w:val="22"/>
          <w:szCs w:val="22"/>
        </w:rPr>
      </w:pPr>
      <w:hyperlink w:anchor="_Toc136293669" w:history="1">
        <w:r w:rsidRPr="001E3207">
          <w:rPr>
            <w:rStyle w:val="Hyperlink"/>
            <w:kern w:val="32"/>
          </w:rPr>
          <w:t xml:space="preserve">Appendix 10: </w:t>
        </w:r>
        <w:r w:rsidRPr="001E3207">
          <w:rPr>
            <w:rStyle w:val="Hyperlink"/>
          </w:rPr>
          <w:t>[RESERVED]</w:t>
        </w:r>
        <w:r>
          <w:rPr>
            <w:webHidden/>
          </w:rPr>
          <w:tab/>
        </w:r>
        <w:r>
          <w:rPr>
            <w:webHidden/>
          </w:rPr>
          <w:fldChar w:fldCharType="begin"/>
        </w:r>
        <w:r>
          <w:rPr>
            <w:webHidden/>
          </w:rPr>
          <w:instrText xml:space="preserve"> PAGEREF _Toc136293669 \h </w:instrText>
        </w:r>
        <w:r>
          <w:rPr>
            <w:webHidden/>
          </w:rPr>
        </w:r>
        <w:r>
          <w:rPr>
            <w:webHidden/>
          </w:rPr>
          <w:fldChar w:fldCharType="separate"/>
        </w:r>
        <w:r w:rsidR="00850D80">
          <w:rPr>
            <w:webHidden/>
          </w:rPr>
          <w:t>103</w:t>
        </w:r>
        <w:r>
          <w:rPr>
            <w:webHidden/>
          </w:rPr>
          <w:fldChar w:fldCharType="end"/>
        </w:r>
      </w:hyperlink>
    </w:p>
    <w:p w14:paraId="741C7EC3" w14:textId="41F04FCE" w:rsidR="00943DF2" w:rsidRPr="001E2915" w:rsidRDefault="00943DF2" w:rsidP="00206D83">
      <w:pPr>
        <w:pStyle w:val="TOC1"/>
        <w:rPr>
          <w:rFonts w:ascii="Calibri" w:hAnsi="Calibri"/>
          <w:sz w:val="22"/>
          <w:szCs w:val="22"/>
        </w:rPr>
      </w:pPr>
      <w:hyperlink w:anchor="_Toc136293670" w:history="1">
        <w:r w:rsidRPr="001E3207">
          <w:rPr>
            <w:rStyle w:val="Hyperlink"/>
            <w:kern w:val="32"/>
          </w:rPr>
          <w:t>Appendix 11:  Procedure for Determining the Fuel Adder for Coal and Lignite Resources with Approved Verifiable Costs</w:t>
        </w:r>
        <w:r>
          <w:rPr>
            <w:webHidden/>
          </w:rPr>
          <w:tab/>
        </w:r>
        <w:r>
          <w:rPr>
            <w:webHidden/>
          </w:rPr>
          <w:fldChar w:fldCharType="begin"/>
        </w:r>
        <w:r>
          <w:rPr>
            <w:webHidden/>
          </w:rPr>
          <w:instrText xml:space="preserve"> PAGEREF _Toc136293670 \h </w:instrText>
        </w:r>
        <w:r>
          <w:rPr>
            <w:webHidden/>
          </w:rPr>
        </w:r>
        <w:r>
          <w:rPr>
            <w:webHidden/>
          </w:rPr>
          <w:fldChar w:fldCharType="separate"/>
        </w:r>
        <w:r w:rsidR="00850D80">
          <w:rPr>
            <w:webHidden/>
          </w:rPr>
          <w:t>104</w:t>
        </w:r>
        <w:r>
          <w:rPr>
            <w:webHidden/>
          </w:rPr>
          <w:fldChar w:fldCharType="end"/>
        </w:r>
      </w:hyperlink>
    </w:p>
    <w:p w14:paraId="0437E499" w14:textId="1895FACE" w:rsidR="00943DF2" w:rsidRPr="001E2915" w:rsidRDefault="00943DF2" w:rsidP="00206D83">
      <w:pPr>
        <w:pStyle w:val="TOC1"/>
        <w:rPr>
          <w:rFonts w:ascii="Calibri" w:hAnsi="Calibri"/>
          <w:sz w:val="22"/>
          <w:szCs w:val="22"/>
        </w:rPr>
      </w:pPr>
      <w:hyperlink w:anchor="_Toc136293671" w:history="1">
        <w:r w:rsidRPr="001E3207">
          <w:rPr>
            <w:rStyle w:val="Hyperlink"/>
            <w:kern w:val="32"/>
          </w:rPr>
          <w:t>Appendix 12:  Standard Affidavits</w:t>
        </w:r>
        <w:r>
          <w:rPr>
            <w:webHidden/>
          </w:rPr>
          <w:tab/>
        </w:r>
        <w:r>
          <w:rPr>
            <w:webHidden/>
          </w:rPr>
          <w:fldChar w:fldCharType="begin"/>
        </w:r>
        <w:r>
          <w:rPr>
            <w:webHidden/>
          </w:rPr>
          <w:instrText xml:space="preserve"> PAGEREF _Toc136293671 \h </w:instrText>
        </w:r>
        <w:r>
          <w:rPr>
            <w:webHidden/>
          </w:rPr>
        </w:r>
        <w:r>
          <w:rPr>
            <w:webHidden/>
          </w:rPr>
          <w:fldChar w:fldCharType="separate"/>
        </w:r>
        <w:r w:rsidR="00850D80">
          <w:rPr>
            <w:webHidden/>
          </w:rPr>
          <w:t>106</w:t>
        </w:r>
        <w:r>
          <w:rPr>
            <w:webHidden/>
          </w:rPr>
          <w:fldChar w:fldCharType="end"/>
        </w:r>
      </w:hyperlink>
    </w:p>
    <w:p w14:paraId="6F496878" w14:textId="77777777" w:rsidR="00CB13B2" w:rsidRPr="0088080C" w:rsidRDefault="002246A8">
      <w:pPr>
        <w:pStyle w:val="BodyText"/>
        <w:sectPr w:rsidR="00CB13B2" w:rsidRPr="0088080C">
          <w:headerReference w:type="even" r:id="rId10"/>
          <w:headerReference w:type="default" r:id="rId11"/>
          <w:footerReference w:type="default" r:id="rId12"/>
          <w:headerReference w:type="first" r:id="rId13"/>
          <w:pgSz w:w="12240" w:h="15840" w:code="1"/>
          <w:pgMar w:top="1440" w:right="1440" w:bottom="1440" w:left="1440" w:header="720" w:footer="720" w:gutter="0"/>
          <w:pgNumType w:start="1" w:chapStyle="1"/>
          <w:cols w:space="720"/>
        </w:sectPr>
      </w:pPr>
      <w:r w:rsidRPr="00EC7A21">
        <w:rPr>
          <w:bCs/>
          <w:i/>
          <w:iCs w:val="0"/>
          <w:szCs w:val="24"/>
        </w:rPr>
        <w:fldChar w:fldCharType="end"/>
      </w:r>
    </w:p>
    <w:p w14:paraId="6E39A7D8" w14:textId="77777777" w:rsidR="00F52DF3" w:rsidRPr="009C6E1B" w:rsidRDefault="002D238A" w:rsidP="009C6E1B">
      <w:pPr>
        <w:pStyle w:val="Heading1"/>
        <w:ind w:left="720" w:hanging="720"/>
      </w:pPr>
      <w:r w:rsidRPr="0088080C">
        <w:rPr>
          <w:b w:val="0"/>
        </w:rPr>
        <w:br w:type="page"/>
      </w:r>
      <w:bookmarkStart w:id="0" w:name="_Toc90197082"/>
      <w:bookmarkStart w:id="1" w:name="_Toc142108882"/>
      <w:bookmarkStart w:id="2" w:name="_Toc142113730"/>
      <w:bookmarkStart w:id="3" w:name="_Toc402345555"/>
      <w:bookmarkStart w:id="4" w:name="_Toc405383838"/>
      <w:bookmarkStart w:id="5" w:name="_Toc405536940"/>
      <w:bookmarkStart w:id="6" w:name="_Toc440871727"/>
      <w:bookmarkStart w:id="7" w:name="_Toc451936625"/>
      <w:bookmarkStart w:id="8" w:name="_Toc467153211"/>
      <w:bookmarkStart w:id="9" w:name="_Toc136293546"/>
      <w:r w:rsidR="00F52DF3" w:rsidRPr="009C6E1B">
        <w:lastRenderedPageBreak/>
        <w:t>1</w:t>
      </w:r>
      <w:r w:rsidR="00F52DF3" w:rsidRPr="009C6E1B">
        <w:tab/>
        <w:t>OVERVIEW</w:t>
      </w:r>
      <w:bookmarkEnd w:id="0"/>
      <w:bookmarkEnd w:id="1"/>
      <w:bookmarkEnd w:id="2"/>
      <w:bookmarkEnd w:id="3"/>
      <w:bookmarkEnd w:id="4"/>
      <w:bookmarkEnd w:id="5"/>
      <w:bookmarkEnd w:id="6"/>
      <w:bookmarkEnd w:id="7"/>
      <w:bookmarkEnd w:id="8"/>
      <w:bookmarkEnd w:id="9"/>
    </w:p>
    <w:p w14:paraId="34E90B2C" w14:textId="77777777" w:rsidR="00F52DF3" w:rsidRPr="00F52DF3" w:rsidRDefault="00F52DF3" w:rsidP="00F52DF3">
      <w:pPr>
        <w:keepNext/>
        <w:tabs>
          <w:tab w:val="left" w:pos="900"/>
        </w:tabs>
        <w:spacing w:before="240" w:after="240"/>
        <w:ind w:left="900" w:hanging="900"/>
        <w:outlineLvl w:val="1"/>
        <w:rPr>
          <w:b/>
        </w:rPr>
      </w:pPr>
      <w:bookmarkStart w:id="10" w:name="_Toc467153212"/>
      <w:bookmarkStart w:id="11" w:name="_Toc136293547"/>
      <w:r w:rsidRPr="00F52DF3">
        <w:rPr>
          <w:b/>
        </w:rPr>
        <w:t>1.1</w:t>
      </w:r>
      <w:r w:rsidRPr="00F52DF3">
        <w:rPr>
          <w:b/>
        </w:rPr>
        <w:tab/>
        <w:t>Introductory Information</w:t>
      </w:r>
      <w:bookmarkEnd w:id="10"/>
      <w:bookmarkEnd w:id="11"/>
    </w:p>
    <w:p w14:paraId="6B5E5AA4"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This Manual details the rules and procedures pertaining to the Verifiable Cost Process in the Texas Nodal Market.  If any provision in this document is in conflict with the Nodal Protocols, then the Protocols prevail to the extent of the inconsistency.  See paragraph (6) of Protocol Section 1.1, Summary of the ERCOT Protocols Document.</w:t>
      </w:r>
    </w:p>
    <w:p w14:paraId="1DC8469B" w14:textId="77777777" w:rsidR="00F52DF3" w:rsidRPr="00F52DF3" w:rsidRDefault="00F52DF3" w:rsidP="00F52DF3">
      <w:pPr>
        <w:keepNext/>
        <w:tabs>
          <w:tab w:val="left" w:pos="900"/>
        </w:tabs>
        <w:spacing w:before="240" w:after="240"/>
        <w:ind w:left="900" w:hanging="900"/>
        <w:outlineLvl w:val="1"/>
        <w:rPr>
          <w:b/>
        </w:rPr>
      </w:pPr>
      <w:bookmarkStart w:id="12" w:name="_Toc378853634"/>
      <w:bookmarkStart w:id="13" w:name="_Toc467153213"/>
      <w:bookmarkStart w:id="14" w:name="_Toc136293548"/>
      <w:r w:rsidRPr="00F52DF3">
        <w:rPr>
          <w:b/>
        </w:rPr>
        <w:t>1.2</w:t>
      </w:r>
      <w:r w:rsidRPr="00F52DF3">
        <w:rPr>
          <w:b/>
        </w:rPr>
        <w:tab/>
        <w:t>Purpose</w:t>
      </w:r>
      <w:bookmarkEnd w:id="12"/>
      <w:bookmarkEnd w:id="13"/>
      <w:bookmarkEnd w:id="14"/>
    </w:p>
    <w:p w14:paraId="27497A0F"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Manual provides an overview of ERCOT’s Verifiable Cost Process.  It defines Verifiable Costs and also delimits which costs are properly included within that definition.  This Manual details the format and the manner in which various types of Verifiable Cost data are to be submitted to ERCOT.  The Nodal Protocols allow either Qualified Scheduling Entities or Resource Entities to submit Verifiable Cost data to ERCOT.  In this Manual the Entity which submits Verifiable Cost data shall be referred to as the “Filing Entity</w:t>
      </w:r>
      <w:r w:rsidR="00E27DE3">
        <w:rPr>
          <w:szCs w:val="24"/>
        </w:rPr>
        <w:t>.</w:t>
      </w:r>
      <w:r w:rsidRPr="00F52DF3">
        <w:rPr>
          <w:szCs w:val="24"/>
        </w:rPr>
        <w:t>”  This Manual also details the processes used by ERCOT to evaluate submitted Verifiable Cost data and also the considerations bearing on ERCOT’s decision to approve or reject that data.  This document establishes the procedures to be used when disputing ERCOT’s treatment or rejection of submitted data.  Lastly, this document details the various timelines that apply to the submission, review, approval, update, and dispute of Verifiable Costs.</w:t>
      </w:r>
    </w:p>
    <w:p w14:paraId="48DC4B72" w14:textId="77777777" w:rsidR="00F52DF3" w:rsidRPr="00F52DF3" w:rsidRDefault="00F52DF3" w:rsidP="00F52DF3">
      <w:pPr>
        <w:keepNext/>
        <w:tabs>
          <w:tab w:val="left" w:pos="900"/>
        </w:tabs>
        <w:spacing w:before="240" w:after="240"/>
        <w:ind w:left="900" w:hanging="900"/>
        <w:outlineLvl w:val="1"/>
        <w:rPr>
          <w:b/>
        </w:rPr>
      </w:pPr>
      <w:bookmarkStart w:id="15" w:name="_Toc378853635"/>
      <w:bookmarkStart w:id="16" w:name="_Toc467153214"/>
      <w:bookmarkStart w:id="17" w:name="_Toc136293549"/>
      <w:r w:rsidRPr="00F52DF3">
        <w:rPr>
          <w:b/>
        </w:rPr>
        <w:t>1.3</w:t>
      </w:r>
      <w:r w:rsidRPr="00F52DF3">
        <w:rPr>
          <w:b/>
        </w:rPr>
        <w:tab/>
        <w:t>Intended Audience</w:t>
      </w:r>
      <w:bookmarkEnd w:id="15"/>
      <w:bookmarkEnd w:id="16"/>
      <w:bookmarkEnd w:id="17"/>
    </w:p>
    <w:p w14:paraId="46471E85"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This Manual is primarily intended to be used by those submitting Verifiable Cost data or disputing ERCOT’s treatment of submitted data.  This Manual, however, is also intended for anybody wishing to learn more about the rules and procedures applicable to the Verifiable Cost </w:t>
      </w:r>
      <w:r w:rsidR="00476FA3">
        <w:rPr>
          <w:szCs w:val="24"/>
        </w:rPr>
        <w:t>p</w:t>
      </w:r>
      <w:r w:rsidRPr="00F52DF3">
        <w:rPr>
          <w:szCs w:val="24"/>
        </w:rPr>
        <w:t>rocess in the Texas Nodal Market.</w:t>
      </w:r>
    </w:p>
    <w:p w14:paraId="316AA072" w14:textId="77777777" w:rsidR="00F52DF3" w:rsidRPr="00F52DF3" w:rsidRDefault="00F52DF3" w:rsidP="00F52DF3">
      <w:pPr>
        <w:keepNext/>
        <w:tabs>
          <w:tab w:val="left" w:pos="900"/>
        </w:tabs>
        <w:spacing w:before="240" w:after="240"/>
        <w:ind w:left="900" w:hanging="900"/>
        <w:outlineLvl w:val="1"/>
        <w:rPr>
          <w:b/>
        </w:rPr>
      </w:pPr>
      <w:bookmarkStart w:id="18" w:name="_Toc378853636"/>
      <w:bookmarkStart w:id="19" w:name="_Toc467153215"/>
      <w:bookmarkStart w:id="20" w:name="_Toc136293550"/>
      <w:r w:rsidRPr="00F52DF3">
        <w:rPr>
          <w:b/>
        </w:rPr>
        <w:t>1.4</w:t>
      </w:r>
      <w:r w:rsidRPr="00F52DF3">
        <w:rPr>
          <w:b/>
        </w:rPr>
        <w:tab/>
        <w:t>Global Definitions</w:t>
      </w:r>
      <w:bookmarkEnd w:id="18"/>
      <w:bookmarkEnd w:id="19"/>
      <w:bookmarkEnd w:id="20"/>
    </w:p>
    <w:p w14:paraId="6299FDD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Where this Manual uses the generic phrase “Verifiable Costs,” it is intended to refer to the sum of any applicable, Verified Operating and Maintenance</w:t>
      </w:r>
      <w:r w:rsidR="00476FA3">
        <w:rPr>
          <w:szCs w:val="24"/>
        </w:rPr>
        <w:t xml:space="preserve"> </w:t>
      </w:r>
      <w:r w:rsidRPr="00F52DF3">
        <w:rPr>
          <w:szCs w:val="24"/>
        </w:rPr>
        <w:t>Costs and any appropriate, Verified Fuel Costs.  ERCOT itself calculates Fuel Costs, but does so using Fuel Consumption data that have been submitted and verified.  Thus, the Fuel Cost component implied by the term “Verifiable Costs” should be interpreted to mean whichever of the following is contextually appropriate:</w:t>
      </w:r>
    </w:p>
    <w:p w14:paraId="48AD204A"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Fuel Consumption per-start (MMBtu/start)</w:t>
      </w:r>
      <w:r w:rsidR="0011352B">
        <w:rPr>
          <w:szCs w:val="24"/>
        </w:rPr>
        <w:t>;</w:t>
      </w:r>
    </w:p>
    <w:p w14:paraId="34BC8D47"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Fuel Consumption per-hour at LSL (MMBtu/hr)</w:t>
      </w:r>
      <w:r w:rsidR="0011352B">
        <w:rPr>
          <w:szCs w:val="24"/>
        </w:rPr>
        <w:t>; or</w:t>
      </w:r>
    </w:p>
    <w:p w14:paraId="4084A0D4" w14:textId="77777777" w:rsidR="00F52DF3" w:rsidRPr="00F52DF3" w:rsidRDefault="00F52DF3" w:rsidP="00F52DF3">
      <w:pPr>
        <w:spacing w:before="120" w:after="120"/>
        <w:ind w:left="1440" w:hanging="720"/>
        <w:rPr>
          <w:szCs w:val="24"/>
        </w:rPr>
      </w:pPr>
      <w:r w:rsidRPr="00F52DF3">
        <w:rPr>
          <w:szCs w:val="24"/>
        </w:rPr>
        <w:lastRenderedPageBreak/>
        <w:t>(c)</w:t>
      </w:r>
      <w:r w:rsidRPr="00F52DF3">
        <w:rPr>
          <w:szCs w:val="24"/>
        </w:rPr>
        <w:tab/>
        <w:t>Fuel Consumption as determined from submitted heat rate (a measure of generator efficiency) data</w:t>
      </w:r>
    </w:p>
    <w:p w14:paraId="3B1ABC2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The following are several abbreviations that are used throughout this Manual and the intended meaning of each:</w:t>
      </w:r>
    </w:p>
    <w:p w14:paraId="0BB12DE4"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“AHR Curve” denotes Average Heat Rate Curve</w:t>
      </w:r>
      <w:r w:rsidR="0011352B">
        <w:rPr>
          <w:szCs w:val="24"/>
        </w:rPr>
        <w:t>;</w:t>
      </w:r>
    </w:p>
    <w:p w14:paraId="273A31C3"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“CCP” denotes Combined Cycle Plant</w:t>
      </w:r>
      <w:r w:rsidR="0011352B">
        <w:rPr>
          <w:szCs w:val="24"/>
        </w:rPr>
        <w:t>;</w:t>
      </w:r>
    </w:p>
    <w:p w14:paraId="7E93C693"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“FIP” denotes Fuel Index Price</w:t>
      </w:r>
      <w:r w:rsidR="0011352B">
        <w:rPr>
          <w:szCs w:val="24"/>
        </w:rPr>
        <w:t>;</w:t>
      </w:r>
    </w:p>
    <w:p w14:paraId="0635F336"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“FOP” denotes Fuel Oil Price</w:t>
      </w:r>
      <w:r w:rsidR="0011352B">
        <w:rPr>
          <w:szCs w:val="24"/>
        </w:rPr>
        <w:t>;</w:t>
      </w:r>
    </w:p>
    <w:p w14:paraId="5EC01131"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“IHR Curve” denotes Incremental Heat Rate Curve</w:t>
      </w:r>
      <w:r w:rsidR="0011352B">
        <w:rPr>
          <w:szCs w:val="24"/>
        </w:rPr>
        <w:t>;</w:t>
      </w:r>
    </w:p>
    <w:p w14:paraId="096075F2"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“I/O Curve” denotes Input-Output Curve</w:t>
      </w:r>
      <w:r w:rsidR="0011352B">
        <w:rPr>
          <w:szCs w:val="24"/>
        </w:rPr>
        <w:t>;</w:t>
      </w:r>
    </w:p>
    <w:p w14:paraId="54998307"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“LSL” denotes Low Sustained Limit</w:t>
      </w:r>
      <w:r w:rsidR="0011352B">
        <w:rPr>
          <w:szCs w:val="24"/>
        </w:rPr>
        <w:t>;</w:t>
      </w:r>
    </w:p>
    <w:p w14:paraId="204493A3"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“HSL” denotes High Sustained Limit</w:t>
      </w:r>
      <w:r w:rsidR="0011352B">
        <w:rPr>
          <w:szCs w:val="24"/>
        </w:rPr>
        <w:t>;</w:t>
      </w:r>
    </w:p>
    <w:p w14:paraId="01E0A3DE" w14:textId="77777777" w:rsidR="00F52DF3" w:rsidRPr="00F52DF3" w:rsidRDefault="00F52DF3" w:rsidP="00F52DF3">
      <w:pPr>
        <w:spacing w:before="120" w:after="120"/>
        <w:ind w:left="1440" w:hanging="720"/>
        <w:rPr>
          <w:szCs w:val="24"/>
        </w:rPr>
      </w:pPr>
      <w:r w:rsidRPr="00F52DF3">
        <w:rPr>
          <w:szCs w:val="24"/>
        </w:rPr>
        <w:t>(i)</w:t>
      </w:r>
      <w:r w:rsidRPr="00F52DF3">
        <w:rPr>
          <w:szCs w:val="24"/>
        </w:rPr>
        <w:tab/>
        <w:t>“Manual” refers to this document, ERCOT’s Verifiable Cost Manual</w:t>
      </w:r>
      <w:r w:rsidR="0011352B">
        <w:rPr>
          <w:szCs w:val="24"/>
        </w:rPr>
        <w:t>;</w:t>
      </w:r>
    </w:p>
    <w:p w14:paraId="21FB3259"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“MMBtu” denotes one-million British Thermal Units</w:t>
      </w:r>
      <w:r w:rsidR="0011352B">
        <w:rPr>
          <w:szCs w:val="24"/>
        </w:rPr>
        <w:t>;</w:t>
      </w:r>
      <w:r w:rsidRPr="00F52DF3">
        <w:rPr>
          <w:szCs w:val="24"/>
        </w:rPr>
        <w:t xml:space="preserve"> </w:t>
      </w:r>
    </w:p>
    <w:p w14:paraId="3CC74ABD"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“O&amp;M costs” denotes Operations and Maintenance costs</w:t>
      </w:r>
      <w:r w:rsidR="0011352B">
        <w:rPr>
          <w:szCs w:val="24"/>
        </w:rPr>
        <w:t>;</w:t>
      </w:r>
    </w:p>
    <w:p w14:paraId="448B0D4D"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“QSE” denotes Qualifying Scheduling Entity</w:t>
      </w:r>
      <w:r w:rsidR="0011352B">
        <w:rPr>
          <w:szCs w:val="24"/>
        </w:rPr>
        <w:t>;</w:t>
      </w:r>
    </w:p>
    <w:p w14:paraId="258A183E" w14:textId="77777777" w:rsidR="00F52DF3" w:rsidRPr="00F52DF3" w:rsidRDefault="00F52DF3" w:rsidP="00F52DF3">
      <w:pPr>
        <w:spacing w:before="120" w:after="120"/>
        <w:ind w:left="1440" w:hanging="720"/>
        <w:rPr>
          <w:szCs w:val="24"/>
        </w:rPr>
      </w:pPr>
      <w:r w:rsidRPr="00F52DF3">
        <w:rPr>
          <w:szCs w:val="24"/>
        </w:rPr>
        <w:t>(m)</w:t>
      </w:r>
      <w:r w:rsidRPr="00F52DF3">
        <w:rPr>
          <w:szCs w:val="24"/>
        </w:rPr>
        <w:tab/>
        <w:t>“RUC” denotes the Reliability Unit Commitment</w:t>
      </w:r>
      <w:r w:rsidR="0011352B">
        <w:rPr>
          <w:szCs w:val="24"/>
        </w:rPr>
        <w:t>;</w:t>
      </w:r>
    </w:p>
    <w:p w14:paraId="3DD0D120"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“SGR” denotes Split Generation Resource</w:t>
      </w:r>
      <w:r w:rsidR="0011352B">
        <w:rPr>
          <w:szCs w:val="24"/>
        </w:rPr>
        <w:t>;</w:t>
      </w:r>
    </w:p>
    <w:p w14:paraId="0EF380DC" w14:textId="77777777" w:rsidR="00F52DF3" w:rsidRPr="00F52DF3" w:rsidRDefault="00F52DF3" w:rsidP="00F52DF3">
      <w:pPr>
        <w:spacing w:before="120" w:after="120"/>
        <w:ind w:left="1440" w:hanging="720"/>
        <w:rPr>
          <w:szCs w:val="24"/>
        </w:rPr>
      </w:pPr>
      <w:r w:rsidRPr="00F52DF3">
        <w:rPr>
          <w:szCs w:val="24"/>
        </w:rPr>
        <w:t>(o)</w:t>
      </w:r>
      <w:r w:rsidRPr="00F52DF3">
        <w:rPr>
          <w:szCs w:val="24"/>
        </w:rPr>
        <w:tab/>
        <w:t>“VOM</w:t>
      </w:r>
      <w:r w:rsidR="0011352B">
        <w:rPr>
          <w:szCs w:val="24"/>
        </w:rPr>
        <w:t>”</w:t>
      </w:r>
      <w:r w:rsidRPr="00F52DF3">
        <w:rPr>
          <w:szCs w:val="24"/>
        </w:rPr>
        <w:t xml:space="preserve"> denotes Variable O&amp;M</w:t>
      </w:r>
      <w:r w:rsidR="0011352B">
        <w:rPr>
          <w:szCs w:val="24"/>
        </w:rPr>
        <w:t>;</w:t>
      </w:r>
    </w:p>
    <w:p w14:paraId="2EA32F4C"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“VCMS” denotes Verifiable Cost Management System</w:t>
      </w:r>
      <w:r w:rsidR="0011352B">
        <w:rPr>
          <w:szCs w:val="24"/>
        </w:rPr>
        <w:t>;</w:t>
      </w:r>
    </w:p>
    <w:p w14:paraId="455A3300"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“lb” denotes Pounds-Mass</w:t>
      </w:r>
      <w:r w:rsidR="0011352B">
        <w:rPr>
          <w:szCs w:val="24"/>
        </w:rPr>
        <w:t>;</w:t>
      </w:r>
    </w:p>
    <w:p w14:paraId="30637047" w14:textId="77777777" w:rsidR="00F52DF3" w:rsidRPr="00F52DF3" w:rsidRDefault="00F52DF3" w:rsidP="00F52DF3">
      <w:pPr>
        <w:spacing w:before="120" w:after="120"/>
        <w:ind w:left="1440" w:hanging="720"/>
        <w:rPr>
          <w:szCs w:val="24"/>
        </w:rPr>
      </w:pPr>
      <w:r w:rsidRPr="00F52DF3">
        <w:rPr>
          <w:szCs w:val="24"/>
        </w:rPr>
        <w:t>(r)</w:t>
      </w:r>
      <w:r w:rsidRPr="00F52DF3">
        <w:rPr>
          <w:szCs w:val="24"/>
        </w:rPr>
        <w:tab/>
        <w:t>“WMS” Wholesale Market Subcommittee</w:t>
      </w:r>
      <w:r w:rsidR="0011352B">
        <w:rPr>
          <w:szCs w:val="24"/>
        </w:rPr>
        <w:t>;</w:t>
      </w:r>
    </w:p>
    <w:p w14:paraId="71D70F22" w14:textId="77777777" w:rsidR="00F52DF3" w:rsidRPr="00F52DF3" w:rsidRDefault="00F52DF3" w:rsidP="00F52DF3">
      <w:pPr>
        <w:spacing w:before="120" w:after="120"/>
        <w:ind w:left="1440" w:hanging="720"/>
        <w:rPr>
          <w:szCs w:val="24"/>
        </w:rPr>
      </w:pPr>
      <w:r w:rsidRPr="00F52DF3">
        <w:rPr>
          <w:szCs w:val="24"/>
        </w:rPr>
        <w:t>(s)</w:t>
      </w:r>
      <w:r w:rsidRPr="00F52DF3">
        <w:rPr>
          <w:szCs w:val="24"/>
        </w:rPr>
        <w:tab/>
        <w:t>“LEL” denotes Low Emergency Limit</w:t>
      </w:r>
      <w:r w:rsidR="0011352B">
        <w:rPr>
          <w:szCs w:val="24"/>
        </w:rPr>
        <w:t>;</w:t>
      </w:r>
    </w:p>
    <w:p w14:paraId="626C8628" w14:textId="77777777" w:rsidR="00F52DF3" w:rsidRPr="00F52DF3" w:rsidRDefault="00F52DF3" w:rsidP="00F52DF3">
      <w:pPr>
        <w:spacing w:before="120" w:after="120"/>
        <w:ind w:left="1440" w:hanging="720"/>
        <w:rPr>
          <w:szCs w:val="24"/>
        </w:rPr>
      </w:pPr>
      <w:r w:rsidRPr="00F52DF3">
        <w:rPr>
          <w:szCs w:val="24"/>
        </w:rPr>
        <w:t>(t)</w:t>
      </w:r>
      <w:r w:rsidRPr="00F52DF3">
        <w:rPr>
          <w:szCs w:val="24"/>
        </w:rPr>
        <w:tab/>
        <w:t>“HEL” denotes High Emergency Limit</w:t>
      </w:r>
      <w:r w:rsidR="0011352B">
        <w:rPr>
          <w:szCs w:val="24"/>
        </w:rPr>
        <w:t>;</w:t>
      </w:r>
    </w:p>
    <w:p w14:paraId="7863A1A4" w14:textId="77777777" w:rsidR="00F52DF3" w:rsidRPr="00F52DF3" w:rsidRDefault="00F52DF3" w:rsidP="00F52DF3">
      <w:pPr>
        <w:spacing w:before="120" w:after="120"/>
        <w:ind w:left="1440" w:hanging="720"/>
        <w:rPr>
          <w:szCs w:val="24"/>
        </w:rPr>
      </w:pPr>
      <w:r w:rsidRPr="00F52DF3">
        <w:rPr>
          <w:szCs w:val="24"/>
        </w:rPr>
        <w:t>(u)</w:t>
      </w:r>
      <w:r w:rsidRPr="00F52DF3">
        <w:rPr>
          <w:szCs w:val="24"/>
        </w:rPr>
        <w:tab/>
        <w:t>“PPA” denotes Power Purchase and Tolling Agreements</w:t>
      </w:r>
      <w:r w:rsidR="0011352B">
        <w:rPr>
          <w:szCs w:val="24"/>
        </w:rPr>
        <w:t>;</w:t>
      </w:r>
    </w:p>
    <w:p w14:paraId="213D0D1C" w14:textId="77777777" w:rsidR="00F52DF3" w:rsidRPr="00F52DF3" w:rsidRDefault="00F52DF3" w:rsidP="00F52DF3">
      <w:pPr>
        <w:spacing w:before="120" w:after="120"/>
        <w:ind w:left="1440" w:hanging="720"/>
        <w:rPr>
          <w:szCs w:val="24"/>
        </w:rPr>
      </w:pPr>
      <w:r w:rsidRPr="00F52DF3">
        <w:rPr>
          <w:szCs w:val="24"/>
        </w:rPr>
        <w:lastRenderedPageBreak/>
        <w:t>(v)</w:t>
      </w:r>
      <w:r w:rsidRPr="00F52DF3">
        <w:rPr>
          <w:szCs w:val="24"/>
        </w:rPr>
        <w:tab/>
        <w:t>“Filing Entity” denotes the Entity which files Verifiable Cost data with ERCOT, whether a Qualified Scheduling Entity or a Resource Entity</w:t>
      </w:r>
      <w:r w:rsidR="0011352B">
        <w:rPr>
          <w:szCs w:val="24"/>
        </w:rPr>
        <w:t>;</w:t>
      </w:r>
    </w:p>
    <w:p w14:paraId="3E2CC0D1" w14:textId="77777777" w:rsidR="00F52DF3" w:rsidRPr="00F52DF3" w:rsidRDefault="00F52DF3" w:rsidP="00F52DF3">
      <w:pPr>
        <w:spacing w:before="120" w:after="120"/>
        <w:ind w:left="1440" w:hanging="720"/>
        <w:rPr>
          <w:szCs w:val="24"/>
        </w:rPr>
      </w:pPr>
      <w:r w:rsidRPr="00F52DF3">
        <w:rPr>
          <w:szCs w:val="24"/>
        </w:rPr>
        <w:t>(w)</w:t>
      </w:r>
      <w:r w:rsidRPr="00F52DF3">
        <w:rPr>
          <w:szCs w:val="24"/>
        </w:rPr>
        <w:tab/>
        <w:t>“BC” denotes breaker close</w:t>
      </w:r>
      <w:r w:rsidR="0011352B">
        <w:rPr>
          <w:szCs w:val="24"/>
        </w:rPr>
        <w:t>;</w:t>
      </w:r>
    </w:p>
    <w:p w14:paraId="55EDDD01" w14:textId="77777777" w:rsidR="00F52DF3" w:rsidRPr="00F52DF3" w:rsidRDefault="00F52DF3" w:rsidP="00F52DF3">
      <w:pPr>
        <w:spacing w:before="120" w:after="120"/>
        <w:ind w:left="1440" w:hanging="720"/>
        <w:rPr>
          <w:szCs w:val="24"/>
        </w:rPr>
      </w:pPr>
      <w:r w:rsidRPr="00F52DF3">
        <w:rPr>
          <w:szCs w:val="24"/>
        </w:rPr>
        <w:t>(x)</w:t>
      </w:r>
      <w:r w:rsidRPr="00F52DF3">
        <w:rPr>
          <w:szCs w:val="24"/>
        </w:rPr>
        <w:tab/>
        <w:t>“VC” denotes Verifiable Costs</w:t>
      </w:r>
      <w:r w:rsidR="0011352B">
        <w:rPr>
          <w:szCs w:val="24"/>
        </w:rPr>
        <w:t>;</w:t>
      </w:r>
    </w:p>
    <w:p w14:paraId="2144495B" w14:textId="77777777" w:rsidR="00D918F3" w:rsidRDefault="00F52DF3" w:rsidP="00D918F3">
      <w:pPr>
        <w:spacing w:before="120" w:after="120"/>
        <w:ind w:left="1440" w:hanging="720"/>
        <w:rPr>
          <w:szCs w:val="24"/>
        </w:rPr>
      </w:pPr>
      <w:r w:rsidRPr="00F52DF3">
        <w:rPr>
          <w:szCs w:val="24"/>
        </w:rPr>
        <w:t>(y)</w:t>
      </w:r>
      <w:r w:rsidRPr="00F52DF3">
        <w:rPr>
          <w:szCs w:val="24"/>
        </w:rPr>
        <w:tab/>
        <w:t>“Shutdown Costs” denotes those fuel costs (Including auxiliary boiler fuel and auxiliary-equipment fuel or electrical power requirements but excluding normal plant heating) which are incurred within three hours after Breaker Open</w:t>
      </w:r>
      <w:r w:rsidR="0011352B">
        <w:rPr>
          <w:szCs w:val="24"/>
        </w:rPr>
        <w:t>; and</w:t>
      </w:r>
    </w:p>
    <w:p w14:paraId="53BEE14E" w14:textId="77777777" w:rsidR="00D918F3" w:rsidRPr="00D918F3" w:rsidRDefault="00D918F3" w:rsidP="00D918F3">
      <w:pPr>
        <w:spacing w:before="120" w:after="240"/>
        <w:ind w:left="1440" w:hanging="720"/>
        <w:rPr>
          <w:szCs w:val="24"/>
        </w:rPr>
      </w:pPr>
      <w:r w:rsidRPr="00D918F3">
        <w:rPr>
          <w:szCs w:val="24"/>
        </w:rPr>
        <w:t>(z)</w:t>
      </w:r>
      <w:r w:rsidRPr="00D918F3">
        <w:rPr>
          <w:szCs w:val="24"/>
        </w:rPr>
        <w:tab/>
        <w:t>“Variable costs” are costs that are not fixed costs as defined in paragraph (5) of Protocol Section 5.6, RUC Cost Eligibility.</w:t>
      </w:r>
    </w:p>
    <w:p w14:paraId="5CD63E7B" w14:textId="77777777" w:rsidR="00F52DF3" w:rsidRPr="00F52DF3" w:rsidRDefault="00F52DF3" w:rsidP="005709BB">
      <w:pPr>
        <w:keepNext/>
        <w:tabs>
          <w:tab w:val="left" w:pos="900"/>
        </w:tabs>
        <w:spacing w:before="240" w:after="240"/>
        <w:ind w:left="907" w:hanging="907"/>
        <w:outlineLvl w:val="1"/>
        <w:rPr>
          <w:b/>
        </w:rPr>
      </w:pPr>
      <w:bookmarkStart w:id="21" w:name="_Toc378853637"/>
      <w:bookmarkStart w:id="22" w:name="_Toc467153216"/>
      <w:bookmarkStart w:id="23" w:name="_Toc136293551"/>
      <w:r w:rsidRPr="00F52DF3">
        <w:rPr>
          <w:b/>
        </w:rPr>
        <w:t>1.5</w:t>
      </w:r>
      <w:r w:rsidRPr="00F52DF3">
        <w:rPr>
          <w:b/>
        </w:rPr>
        <w:tab/>
        <w:t>An Introduction to Verifiable Costs</w:t>
      </w:r>
      <w:bookmarkEnd w:id="21"/>
      <w:bookmarkEnd w:id="22"/>
      <w:bookmarkEnd w:id="23"/>
    </w:p>
    <w:p w14:paraId="2227EA0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This section of ERCOT’s Verifiable Cost Manual provides an introduction to Verifiable Costs and explains what they represent. </w:t>
      </w:r>
    </w:p>
    <w:p w14:paraId="7049ACE3"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Verifiable Costs are a significant component in the Texas Nodal Market.  They are used by ERCOT in various calculations and internal processes, including the replacement of generic generator-specific cost caps and to provide </w:t>
      </w:r>
      <w:r w:rsidR="00CC754B">
        <w:rPr>
          <w:szCs w:val="24"/>
        </w:rPr>
        <w:t>Qualified Scheduling Entities (</w:t>
      </w:r>
      <w:r w:rsidRPr="00F52DF3">
        <w:rPr>
          <w:szCs w:val="24"/>
        </w:rPr>
        <w:t>QSEs</w:t>
      </w:r>
      <w:r w:rsidR="00CC754B">
        <w:rPr>
          <w:szCs w:val="24"/>
        </w:rPr>
        <w:t>)</w:t>
      </w:r>
      <w:r w:rsidRPr="00F52DF3">
        <w:rPr>
          <w:szCs w:val="24"/>
        </w:rPr>
        <w:t xml:space="preserve"> with forms of cost recovery that would otherwise be unavailable.</w:t>
      </w:r>
    </w:p>
    <w:p w14:paraId="557A6FF5"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Verifiable Costs are used as a proxy for the costs a Resource incurs while operating.  These costs are determined for, and allocated according to, the three discrete stages of the power generation cycle: startup to </w:t>
      </w:r>
      <w:r w:rsidR="00F92709">
        <w:rPr>
          <w:szCs w:val="24"/>
        </w:rPr>
        <w:t>Low Sustained limit (</w:t>
      </w:r>
      <w:r w:rsidRPr="00F52DF3">
        <w:rPr>
          <w:szCs w:val="24"/>
        </w:rPr>
        <w:t>LSL</w:t>
      </w:r>
      <w:r w:rsidR="00F92709">
        <w:rPr>
          <w:szCs w:val="24"/>
        </w:rPr>
        <w:t>)</w:t>
      </w:r>
      <w:r w:rsidRPr="00F52DF3">
        <w:rPr>
          <w:szCs w:val="24"/>
        </w:rPr>
        <w:t>, operation at LSL, and operation above LSL.  While Verifiable Costs are calculated uniquely for each of these stages, Verifiable Costs in all stages are a function of two types of costs: Fuel Costs and Operation and Maintenance (O&amp;M) costs.</w:t>
      </w:r>
    </w:p>
    <w:p w14:paraId="5525EEA2" w14:textId="77777777" w:rsidR="00F52DF3" w:rsidRPr="00F52DF3" w:rsidRDefault="00F52DF3" w:rsidP="0088080C">
      <w:pPr>
        <w:spacing w:before="120" w:after="240"/>
        <w:ind w:left="720" w:hanging="720"/>
        <w:rPr>
          <w:szCs w:val="24"/>
        </w:rPr>
      </w:pPr>
      <w:r w:rsidRPr="00F52DF3">
        <w:rPr>
          <w:szCs w:val="24"/>
        </w:rPr>
        <w:t>(4)</w:t>
      </w:r>
      <w:r w:rsidRPr="00F52DF3">
        <w:rPr>
          <w:szCs w:val="24"/>
        </w:rPr>
        <w:tab/>
        <w:t xml:space="preserve">The Fuel Cost component of Verifiable Costs is intended to capture the fuel costs a Resource incurs while generating power during a given period.  This component of Verifiable Costs is itself a function of fuel price ($/MMBtu) and the verifiable fuel consumption rate (either MMBtu/start or MMBtu/hr).  Filing Entities should not include fuel prices with their Verifiable Cost submissions.  See Section 14, </w:t>
      </w:r>
      <w:r w:rsidR="00F06F30">
        <w:rPr>
          <w:szCs w:val="24"/>
        </w:rPr>
        <w:t xml:space="preserve">Appendices, </w:t>
      </w:r>
      <w:r w:rsidRPr="00F52DF3">
        <w:rPr>
          <w:szCs w:val="24"/>
        </w:rPr>
        <w:t>Appendix 5, Specification of Relevant Equations, for a description of the equations used by ERCOT to calculate Resource-specific offer caps</w:t>
      </w:r>
      <w:r w:rsidR="00C4419C">
        <w:rPr>
          <w:szCs w:val="24"/>
        </w:rPr>
        <w:t xml:space="preserve"> and costs</w:t>
      </w:r>
      <w:r w:rsidRPr="00F52DF3">
        <w:rPr>
          <w:szCs w:val="24"/>
        </w:rPr>
        <w:t>.</w:t>
      </w:r>
      <w:r w:rsidR="00436AAA" w:rsidRPr="00F52DF3" w:rsidDel="00436AAA">
        <w:rPr>
          <w:szCs w:val="24"/>
        </w:rPr>
        <w:t xml:space="preserve"> </w:t>
      </w:r>
      <w:r w:rsidRPr="00F52DF3">
        <w:rPr>
          <w:szCs w:val="24"/>
        </w:rPr>
        <w:t>(5)</w:t>
      </w:r>
      <w:r w:rsidRPr="00F52DF3">
        <w:rPr>
          <w:szCs w:val="24"/>
        </w:rPr>
        <w:tab/>
        <w:t>The O&amp;M component of Verifiable Costs is intended to capture various other non-fuel, incremental (marginal) costs a Resource incurs while generating power in a given period.  The O&amp;M component of Verifiable Costs is calculated by the Resource Entity and submitted to ERCOT by the appropriate Filing Entity and then verified by ERCOT using data submitted.  Both the data and the methods used to calculate these costs will vary, depending, for example, on the costs intended to be captured or on the different internal record-keeping and cost-allocation schemes implemented by Resource Entities.  Additional detail is provided in subsequent sections of this Manual.</w:t>
      </w:r>
    </w:p>
    <w:p w14:paraId="2B409485" w14:textId="77777777" w:rsidR="00F52DF3" w:rsidRPr="00F52DF3" w:rsidRDefault="00F52DF3" w:rsidP="00F52DF3">
      <w:pPr>
        <w:spacing w:before="120" w:after="120"/>
        <w:ind w:left="720" w:hanging="720"/>
        <w:rPr>
          <w:szCs w:val="24"/>
        </w:rPr>
      </w:pPr>
      <w:r w:rsidRPr="00F52DF3">
        <w:rPr>
          <w:szCs w:val="24"/>
        </w:rPr>
        <w:lastRenderedPageBreak/>
        <w:t>(6)</w:t>
      </w:r>
      <w:r w:rsidRPr="00F52DF3">
        <w:rPr>
          <w:szCs w:val="24"/>
        </w:rPr>
        <w:tab/>
        <w:t>ERCOT calculates Verifiable Costs using data specific to a Resource and that is submitted by the Filing Entity.  Submitted data is only valid for a single Resource (i.e. it is Resource-specific). The process of calculating Verifiable Costs begins when a Filing Entity submits, in the appropriate manner, Resource cost and/or performance data which is permitted by this document and the Nodal Protocols.  ERCOT will subsequently review the submitted data and will approve (verify) it if ERCOT finds the data to be sufficiently accurate and documented.  Only after approving submitted data does ERCOT use it as a basis for calculating Verifiable Costs.</w:t>
      </w:r>
    </w:p>
    <w:p w14:paraId="678E79B9" w14:textId="77777777" w:rsidR="00F52DF3" w:rsidRPr="004A5AD3" w:rsidRDefault="00F52DF3" w:rsidP="0088080C">
      <w:pPr>
        <w:spacing w:before="120" w:after="240"/>
        <w:ind w:left="720" w:hanging="720"/>
        <w:rPr>
          <w:b/>
          <w:szCs w:val="24"/>
        </w:rPr>
        <w:sectPr w:rsidR="00F52DF3" w:rsidRPr="004A5AD3" w:rsidSect="00F52DF3">
          <w:headerReference w:type="default" r:id="rId14"/>
          <w:footerReference w:type="default" r:id="rId15"/>
          <w:type w:val="continuous"/>
          <w:pgSz w:w="12240" w:h="15840"/>
          <w:pgMar w:top="1440" w:right="1440" w:bottom="1440" w:left="1440" w:header="720" w:footer="720" w:gutter="0"/>
          <w:cols w:space="720"/>
          <w:docGrid w:linePitch="360"/>
        </w:sectPr>
      </w:pPr>
      <w:r w:rsidRPr="00F52DF3">
        <w:rPr>
          <w:szCs w:val="24"/>
        </w:rPr>
        <w:t>(7)</w:t>
      </w:r>
      <w:r w:rsidRPr="00F52DF3">
        <w:rPr>
          <w:szCs w:val="24"/>
        </w:rPr>
        <w:tab/>
        <w:t>Once approved, Verifiable Cost data are used prospectively to calculate Verifiable Costs.  An important exception to this rule pertains to Event Specific Verifiable Costs.  Event Specific Verifiable Costs are documented costs a Resource actually incurred during a specific event and, thus, exclude amortized or discounted future costs.  Event Specific Verifiable Costs are only relevant to Section 8, Forced Outages and Cancel</w:t>
      </w:r>
      <w:r w:rsidR="00F06F30">
        <w:rPr>
          <w:szCs w:val="24"/>
        </w:rPr>
        <w:t>l</w:t>
      </w:r>
      <w:r w:rsidRPr="00F52DF3">
        <w:rPr>
          <w:szCs w:val="24"/>
        </w:rPr>
        <w:t>ation of a RUC-Committed Resource.  Event Specific Verifiable Costs are applied retroactively (i.e. used when resettling the Operating Day on which an applicable event occurred) and only apply to the event from which they arose (i.e. must be resubmitted for all similar events and will not be used for normal Verifiable Costs).  The phrase “Event Specific Verifiable Costs” is underlined and italicized within this Manual in an effort to increase clarity, reduce confusion, and emphasize the contrast between Verifiable Costs and Event Specific Verifiable Costs.</w:t>
      </w:r>
      <w:bookmarkStart w:id="24" w:name="_Toc378853642"/>
      <w:r w:rsidRPr="00F52DF3" w:rsidDel="00D57FAC">
        <w:rPr>
          <w:b/>
          <w:szCs w:val="24"/>
        </w:rPr>
        <w:t xml:space="preserve"> </w:t>
      </w:r>
    </w:p>
    <w:p w14:paraId="5FE08C04" w14:textId="77777777" w:rsidR="00F52DF3" w:rsidRPr="00F52DF3" w:rsidRDefault="00F52DF3" w:rsidP="00FF266A">
      <w:pPr>
        <w:keepNext/>
        <w:spacing w:before="240" w:after="240"/>
        <w:outlineLvl w:val="0"/>
        <w:rPr>
          <w:b/>
          <w:caps/>
        </w:rPr>
      </w:pPr>
      <w:bookmarkStart w:id="25" w:name="_Toc467153221"/>
      <w:bookmarkStart w:id="26" w:name="_Toc136293552"/>
      <w:r w:rsidRPr="00F52DF3">
        <w:rPr>
          <w:b/>
          <w:caps/>
        </w:rPr>
        <w:lastRenderedPageBreak/>
        <w:t>2</w:t>
      </w:r>
      <w:r w:rsidRPr="00F52DF3">
        <w:rPr>
          <w:b/>
          <w:caps/>
        </w:rPr>
        <w:tab/>
        <w:t>GENERAL RULES OF VERIFIABLE COSTS</w:t>
      </w:r>
      <w:bookmarkEnd w:id="24"/>
      <w:bookmarkEnd w:id="25"/>
      <w:bookmarkEnd w:id="26"/>
    </w:p>
    <w:p w14:paraId="44685F2D"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This section of ERCOT’s Verifiable Cost Manual provides general rules that apply to Verifiable Cost submissions.</w:t>
      </w:r>
    </w:p>
    <w:p w14:paraId="73182680" w14:textId="77777777" w:rsidR="00F52DF3" w:rsidRPr="00F52DF3" w:rsidRDefault="00F52DF3" w:rsidP="00F52DF3">
      <w:pPr>
        <w:keepNext/>
        <w:tabs>
          <w:tab w:val="left" w:pos="900"/>
        </w:tabs>
        <w:spacing w:before="240" w:after="240"/>
        <w:ind w:left="900" w:hanging="900"/>
        <w:outlineLvl w:val="1"/>
        <w:rPr>
          <w:b/>
        </w:rPr>
      </w:pPr>
      <w:bookmarkStart w:id="27" w:name="_Toc378853643"/>
      <w:bookmarkStart w:id="28" w:name="_Toc467153222"/>
      <w:bookmarkStart w:id="29" w:name="_Toc136293553"/>
      <w:r w:rsidRPr="00F52DF3">
        <w:rPr>
          <w:b/>
        </w:rPr>
        <w:t>2.1</w:t>
      </w:r>
      <w:r w:rsidRPr="00F52DF3">
        <w:rPr>
          <w:b/>
        </w:rPr>
        <w:tab/>
        <w:t>Generally Applicable Rules</w:t>
      </w:r>
      <w:bookmarkEnd w:id="27"/>
      <w:bookmarkEnd w:id="28"/>
      <w:bookmarkEnd w:id="29"/>
    </w:p>
    <w:p w14:paraId="0089DE9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use of Verifiable Costs, rather than generic amounts capped according to Resource Category, is optional for a </w:t>
      </w:r>
      <w:r w:rsidR="00F92709">
        <w:rPr>
          <w:szCs w:val="24"/>
        </w:rPr>
        <w:t>Qualified Scheduling Entity (</w:t>
      </w:r>
      <w:r w:rsidRPr="00F52DF3">
        <w:rPr>
          <w:szCs w:val="24"/>
        </w:rPr>
        <w:t>QSE</w:t>
      </w:r>
      <w:r w:rsidR="00F92709">
        <w:rPr>
          <w:szCs w:val="24"/>
        </w:rPr>
        <w:t>)</w:t>
      </w:r>
      <w:r w:rsidRPr="00F52DF3">
        <w:rPr>
          <w:szCs w:val="24"/>
        </w:rPr>
        <w:t xml:space="preserve"> that does not receive </w:t>
      </w:r>
      <w:r w:rsidR="00F92709">
        <w:rPr>
          <w:szCs w:val="24"/>
        </w:rPr>
        <w:t>Reliability Unit Commitment (</w:t>
      </w:r>
      <w:r w:rsidRPr="00F52DF3">
        <w:rPr>
          <w:szCs w:val="24"/>
        </w:rPr>
        <w:t>RUC</w:t>
      </w:r>
      <w:r w:rsidR="00F92709">
        <w:rPr>
          <w:szCs w:val="24"/>
        </w:rPr>
        <w:t>)</w:t>
      </w:r>
      <w:r w:rsidRPr="00F52DF3">
        <w:rPr>
          <w:szCs w:val="24"/>
        </w:rPr>
        <w:t xml:space="preserve"> instructions for a Resource. </w:t>
      </w:r>
      <w:r w:rsidR="00CC754B">
        <w:rPr>
          <w:szCs w:val="24"/>
        </w:rPr>
        <w:t xml:space="preserve"> </w:t>
      </w:r>
      <w:r w:rsidRPr="00F52DF3">
        <w:rPr>
          <w:szCs w:val="24"/>
        </w:rPr>
        <w:t>A QSE receiving RUC instructions for a Resource is required to submit Verifiable Cost data in various circumstances as described in paragraph (</w:t>
      </w:r>
      <w:r w:rsidR="00873F57">
        <w:rPr>
          <w:szCs w:val="24"/>
        </w:rPr>
        <w:t>2</w:t>
      </w:r>
      <w:r w:rsidRPr="00F52DF3">
        <w:rPr>
          <w:szCs w:val="24"/>
        </w:rPr>
        <w:t>) of Protocol Section</w:t>
      </w:r>
      <w:r w:rsidR="008735C1">
        <w:rPr>
          <w:szCs w:val="24"/>
        </w:rPr>
        <w:t xml:space="preserve"> 5.6.1, Verifiable Costs.  For </w:t>
      </w:r>
      <w:r w:rsidRPr="00F52DF3">
        <w:rPr>
          <w:szCs w:val="24"/>
        </w:rPr>
        <w:t>Filing Entities opting to submit Verifiable Cost data and also for those required to submit it, the following rules apply:</w:t>
      </w:r>
    </w:p>
    <w:p w14:paraId="442CCB20"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Verifiable Cost data must be submitted by either the Resource Entity or the QSE representing the Resource (the submitting Entity will herein be denoted the Filing Entity) subject to the following guidelines:</w:t>
      </w:r>
    </w:p>
    <w:p w14:paraId="05797208"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 xml:space="preserve">All RUC </w:t>
      </w:r>
      <w:r w:rsidR="00F92709">
        <w:rPr>
          <w:szCs w:val="24"/>
        </w:rPr>
        <w:t>i</w:t>
      </w:r>
      <w:r w:rsidRPr="00F52DF3">
        <w:rPr>
          <w:szCs w:val="24"/>
        </w:rPr>
        <w:t xml:space="preserve">nstructions from ERCOT are sent to the QSE.  The QSE has sole responsibility and obligation for filing verifiable costs as described under Protocol Section 5.6, RUC Cost Eligibility.  However, if the QSE and Resource Entity agree, the Resource Entity may file verifiable cost data to satisfy the obligation of the QSE. </w:t>
      </w:r>
    </w:p>
    <w:p w14:paraId="1F184EF6"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Verifiable Costs are Resource-specific costs, regardless of who submits them.  QSE costs shall not be accepted by ERCOT even when VC are submitted by the Resource Entity.</w:t>
      </w:r>
    </w:p>
    <w:p w14:paraId="0299F3BC"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 xml:space="preserve">If a Resource Entity wants to submit VC, then both the Resource Entity and the current QSE must sign and submit individual, separate affidavits notifying ERCOT that the Resource Entity will submit VC instead of the QSE.  See </w:t>
      </w:r>
      <w:r w:rsidR="00F26180">
        <w:rPr>
          <w:szCs w:val="24"/>
        </w:rPr>
        <w:t>Section 14</w:t>
      </w:r>
      <w:r w:rsidR="00F06F30">
        <w:rPr>
          <w:szCs w:val="24"/>
        </w:rPr>
        <w:t xml:space="preserve">, Appendices, </w:t>
      </w:r>
      <w:r w:rsidRPr="00F52DF3">
        <w:rPr>
          <w:szCs w:val="24"/>
        </w:rPr>
        <w:t>Appendix 1</w:t>
      </w:r>
      <w:r w:rsidR="00456DC8">
        <w:rPr>
          <w:szCs w:val="24"/>
        </w:rPr>
        <w:t>2</w:t>
      </w:r>
      <w:r w:rsidR="00F06F30">
        <w:rPr>
          <w:szCs w:val="24"/>
        </w:rPr>
        <w:t>, Standard Affidavits,</w:t>
      </w:r>
      <w:r w:rsidRPr="00F52DF3">
        <w:rPr>
          <w:szCs w:val="24"/>
        </w:rPr>
        <w:t xml:space="preserve"> for standard affidavits. </w:t>
      </w:r>
    </w:p>
    <w:p w14:paraId="672827E5"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 xml:space="preserve">The affidavits must indicate that this arrangement will remain until the Resource Entity switches to another QSE or terminates service in the ERCOT market.  If the Resource Entity switches to another QSE only the </w:t>
      </w:r>
      <w:r w:rsidR="004B192D">
        <w:rPr>
          <w:szCs w:val="24"/>
        </w:rPr>
        <w:t>new QSE</w:t>
      </w:r>
      <w:r w:rsidRPr="00F52DF3">
        <w:rPr>
          <w:szCs w:val="24"/>
        </w:rPr>
        <w:t xml:space="preserve"> may submit or update VC unless new affidavits are submitted to ERCOT allowing the </w:t>
      </w:r>
      <w:r w:rsidR="004B192D">
        <w:rPr>
          <w:szCs w:val="24"/>
        </w:rPr>
        <w:t>Resource Entity</w:t>
      </w:r>
      <w:r w:rsidRPr="00F52DF3">
        <w:rPr>
          <w:szCs w:val="24"/>
        </w:rPr>
        <w:t xml:space="preserve"> to submit or update VC.</w:t>
      </w:r>
    </w:p>
    <w:p w14:paraId="0A8F69AB" w14:textId="77777777" w:rsidR="00F52DF3" w:rsidRPr="00F52DF3" w:rsidRDefault="00F52DF3" w:rsidP="00F52DF3">
      <w:pPr>
        <w:spacing w:before="120" w:after="120"/>
        <w:ind w:left="2160" w:hanging="720"/>
        <w:rPr>
          <w:szCs w:val="24"/>
        </w:rPr>
      </w:pPr>
      <w:r w:rsidRPr="00F52DF3">
        <w:rPr>
          <w:szCs w:val="24"/>
        </w:rPr>
        <w:t>(v)</w:t>
      </w:r>
      <w:r w:rsidRPr="00F52DF3">
        <w:rPr>
          <w:szCs w:val="24"/>
        </w:rPr>
        <w:tab/>
        <w:t xml:space="preserve">If the Resource Entity submits VC, ERCOT will NOT share specific cost documentation with the existing QSE.  </w:t>
      </w:r>
    </w:p>
    <w:p w14:paraId="3AD577B3" w14:textId="77777777" w:rsidR="00F52DF3" w:rsidRPr="00F52DF3" w:rsidRDefault="00F52DF3" w:rsidP="00F52DF3">
      <w:pPr>
        <w:spacing w:before="120" w:after="120"/>
        <w:ind w:left="2160" w:hanging="720"/>
        <w:rPr>
          <w:szCs w:val="24"/>
        </w:rPr>
      </w:pPr>
      <w:r w:rsidRPr="00F52DF3">
        <w:rPr>
          <w:szCs w:val="24"/>
        </w:rPr>
        <w:t>(vi)</w:t>
      </w:r>
      <w:r w:rsidRPr="00F52DF3">
        <w:rPr>
          <w:szCs w:val="24"/>
        </w:rPr>
        <w:tab/>
        <w:t xml:space="preserve">If the Resource Entity submits VC, ERCOT will share the final approved VC results with the QSE.  </w:t>
      </w:r>
    </w:p>
    <w:p w14:paraId="2A5DD8CF" w14:textId="77777777" w:rsidR="00F52DF3" w:rsidRPr="00F52DF3" w:rsidRDefault="00F52DF3" w:rsidP="00F52DF3">
      <w:pPr>
        <w:spacing w:before="120" w:after="120"/>
        <w:ind w:left="2160" w:hanging="720"/>
        <w:rPr>
          <w:szCs w:val="24"/>
        </w:rPr>
      </w:pPr>
      <w:r w:rsidRPr="00F52DF3">
        <w:rPr>
          <w:szCs w:val="24"/>
        </w:rPr>
        <w:lastRenderedPageBreak/>
        <w:t>(vii)</w:t>
      </w:r>
      <w:r w:rsidRPr="00F52DF3">
        <w:rPr>
          <w:szCs w:val="24"/>
        </w:rPr>
        <w:tab/>
        <w:t>Regardless of the arrangements as described above, any future requests to update VC will be sent to the QSE.</w:t>
      </w:r>
    </w:p>
    <w:p w14:paraId="6D533B50" w14:textId="77777777" w:rsidR="00F52DF3" w:rsidRPr="00F52DF3" w:rsidRDefault="00F52DF3" w:rsidP="00F52DF3">
      <w:pPr>
        <w:spacing w:before="120" w:after="120"/>
        <w:ind w:left="2160" w:hanging="720"/>
        <w:rPr>
          <w:szCs w:val="24"/>
        </w:rPr>
      </w:pPr>
      <w:r w:rsidRPr="00F52DF3">
        <w:rPr>
          <w:szCs w:val="24"/>
        </w:rPr>
        <w:t>(</w:t>
      </w:r>
      <w:r w:rsidR="004B192D">
        <w:rPr>
          <w:szCs w:val="24"/>
        </w:rPr>
        <w:t>vii</w:t>
      </w:r>
      <w:r w:rsidRPr="00F52DF3">
        <w:rPr>
          <w:szCs w:val="24"/>
        </w:rPr>
        <w:t>i)</w:t>
      </w:r>
      <w:r w:rsidRPr="00F52DF3">
        <w:rPr>
          <w:szCs w:val="24"/>
        </w:rPr>
        <w:tab/>
        <w:t xml:space="preserve">The QSE has the responsibility of informing the Resource Entity that it must submit or update its VC.  ERCOT will not notify the Resource Entity to submit VC.  However, if the QSE and Resource Entity agree to have the Resource Entity submit VC, then all discussions pertaining to VC data will be between the Resource Entity and ERCOT.  Once approved, all future requests to update VC will be given to the QSE, regardless of who actually submitted VC. </w:t>
      </w:r>
    </w:p>
    <w:p w14:paraId="2D175C28" w14:textId="77777777" w:rsidR="00F52DF3" w:rsidRPr="00F52DF3" w:rsidRDefault="00F52DF3" w:rsidP="00F52DF3">
      <w:pPr>
        <w:spacing w:before="120" w:after="120"/>
        <w:ind w:left="2160" w:hanging="720"/>
        <w:rPr>
          <w:szCs w:val="24"/>
        </w:rPr>
      </w:pPr>
      <w:r w:rsidRPr="00F52DF3">
        <w:rPr>
          <w:szCs w:val="24"/>
        </w:rPr>
        <w:t>(</w:t>
      </w:r>
      <w:r w:rsidR="004B192D">
        <w:rPr>
          <w:szCs w:val="24"/>
        </w:rPr>
        <w:t>i</w:t>
      </w:r>
      <w:r w:rsidRPr="00F52DF3">
        <w:rPr>
          <w:szCs w:val="24"/>
        </w:rPr>
        <w:t>x)</w:t>
      </w:r>
      <w:r w:rsidRPr="00F52DF3">
        <w:rPr>
          <w:szCs w:val="24"/>
        </w:rPr>
        <w:tab/>
        <w:t>If the Resource Entity submits VC, only the Resource Entity has accountability for the accuracy of the data.  The QSE is not responsible for the accuracy of the data submitted to ERCOT by the Resource Entity.</w:t>
      </w:r>
    </w:p>
    <w:p w14:paraId="74373A2D" w14:textId="77777777" w:rsidR="00F52DF3" w:rsidRPr="00F52DF3" w:rsidRDefault="00F52DF3" w:rsidP="00F52DF3">
      <w:pPr>
        <w:spacing w:before="120" w:after="120"/>
        <w:ind w:left="2160" w:hanging="720"/>
        <w:rPr>
          <w:szCs w:val="24"/>
        </w:rPr>
      </w:pPr>
      <w:r w:rsidRPr="00F52DF3">
        <w:rPr>
          <w:szCs w:val="24"/>
        </w:rPr>
        <w:t>(x)</w:t>
      </w:r>
      <w:r w:rsidRPr="00F52DF3">
        <w:rPr>
          <w:szCs w:val="24"/>
        </w:rPr>
        <w:tab/>
        <w:t>If the Resource Entity submits VC, these costs will remain with the Resource even if the Resource is represented by another QSE.</w:t>
      </w:r>
    </w:p>
    <w:p w14:paraId="05BFD3C7" w14:textId="77777777" w:rsidR="00F52DF3" w:rsidRPr="00F52DF3" w:rsidRDefault="00F52DF3" w:rsidP="00F52DF3">
      <w:pPr>
        <w:spacing w:before="120" w:after="120"/>
        <w:ind w:left="2160" w:hanging="720"/>
        <w:rPr>
          <w:szCs w:val="24"/>
        </w:rPr>
      </w:pPr>
      <w:r w:rsidRPr="00F52DF3">
        <w:rPr>
          <w:szCs w:val="24"/>
        </w:rPr>
        <w:t>(xi)</w:t>
      </w:r>
      <w:r w:rsidRPr="00F52DF3">
        <w:rPr>
          <w:szCs w:val="24"/>
        </w:rPr>
        <w:tab/>
        <w:t>Regardless of which entity submits VC, all disputes are associated with a settlement statement or an invoice, and therefore, only the QSE may file a dispute.</w:t>
      </w:r>
    </w:p>
    <w:p w14:paraId="2B2C1D7C" w14:textId="77777777" w:rsidR="00F52DF3" w:rsidRPr="00F52DF3" w:rsidRDefault="00F52DF3" w:rsidP="00F52DF3">
      <w:pPr>
        <w:spacing w:before="120" w:after="120"/>
        <w:ind w:left="2160" w:hanging="720"/>
        <w:rPr>
          <w:szCs w:val="24"/>
        </w:rPr>
      </w:pPr>
      <w:r w:rsidRPr="00F52DF3">
        <w:rPr>
          <w:szCs w:val="24"/>
        </w:rPr>
        <w:t>(xii)</w:t>
      </w:r>
      <w:r w:rsidRPr="00F52DF3">
        <w:rPr>
          <w:szCs w:val="24"/>
        </w:rPr>
        <w:tab/>
        <w:t>ERCOT will issue settlement statements and invoices only to the QSE, regardless of who submits VC.</w:t>
      </w:r>
    </w:p>
    <w:p w14:paraId="5673ED9F" w14:textId="77777777" w:rsidR="00F52DF3" w:rsidRPr="00F52DF3" w:rsidRDefault="00F52DF3" w:rsidP="00F52DF3">
      <w:pPr>
        <w:spacing w:before="120" w:after="120"/>
        <w:ind w:left="2160" w:hanging="720"/>
        <w:rPr>
          <w:szCs w:val="24"/>
        </w:rPr>
      </w:pPr>
      <w:r w:rsidRPr="00F52DF3">
        <w:rPr>
          <w:szCs w:val="24"/>
        </w:rPr>
        <w:t>(xi</w:t>
      </w:r>
      <w:r w:rsidR="004B192D">
        <w:rPr>
          <w:szCs w:val="24"/>
        </w:rPr>
        <w:t>ii</w:t>
      </w:r>
      <w:r w:rsidRPr="00F52DF3">
        <w:rPr>
          <w:szCs w:val="24"/>
        </w:rPr>
        <w:t>)</w:t>
      </w:r>
      <w:r w:rsidRPr="00F52DF3">
        <w:rPr>
          <w:szCs w:val="24"/>
        </w:rPr>
        <w:tab/>
        <w:t>If the Resource Entity submits VC, ERCOT will address all cost related issues with the Resource Entity, including rescinding previously approved costs.</w:t>
      </w:r>
    </w:p>
    <w:p w14:paraId="386FC2DB" w14:textId="77777777" w:rsidR="00F52DF3" w:rsidRPr="00F52DF3" w:rsidRDefault="00F52DF3" w:rsidP="00F52DF3">
      <w:pPr>
        <w:spacing w:before="120" w:after="120"/>
        <w:ind w:left="2160" w:hanging="720"/>
        <w:rPr>
          <w:szCs w:val="24"/>
        </w:rPr>
      </w:pPr>
      <w:r w:rsidRPr="00F52DF3">
        <w:rPr>
          <w:szCs w:val="24"/>
        </w:rPr>
        <w:t>(x</w:t>
      </w:r>
      <w:r w:rsidR="004B192D">
        <w:rPr>
          <w:szCs w:val="24"/>
        </w:rPr>
        <w:t>i</w:t>
      </w:r>
      <w:r w:rsidRPr="00F52DF3">
        <w:rPr>
          <w:szCs w:val="24"/>
        </w:rPr>
        <w:t>v)</w:t>
      </w:r>
      <w:r w:rsidRPr="00F52DF3">
        <w:rPr>
          <w:szCs w:val="24"/>
        </w:rPr>
        <w:tab/>
        <w:t>ERCOT will NOT accept VC from two entities for the same Resource, only the QSE or Resource Entity can submit VC.</w:t>
      </w:r>
    </w:p>
    <w:p w14:paraId="32931A16" w14:textId="77777777" w:rsidR="00F52DF3" w:rsidRPr="00F52DF3" w:rsidRDefault="00F52DF3" w:rsidP="00F52DF3">
      <w:pPr>
        <w:spacing w:before="120" w:after="120"/>
        <w:ind w:left="2160" w:hanging="720"/>
        <w:rPr>
          <w:szCs w:val="24"/>
        </w:rPr>
      </w:pPr>
      <w:r w:rsidRPr="00F52DF3">
        <w:rPr>
          <w:szCs w:val="24"/>
        </w:rPr>
        <w:t>(xv)</w:t>
      </w:r>
      <w:r w:rsidRPr="00F52DF3">
        <w:rPr>
          <w:szCs w:val="24"/>
        </w:rPr>
        <w:tab/>
        <w:t>During the VC approval process, only the Filing Entity may appeal a specific cost category as described in the VC Manual.</w:t>
      </w:r>
    </w:p>
    <w:p w14:paraId="505C7F41"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Data must be submitted that allows for the verification of Startup costs for each Start Type (cold, hot, and </w:t>
      </w:r>
      <w:r w:rsidR="00F26180">
        <w:rPr>
          <w:szCs w:val="24"/>
        </w:rPr>
        <w:t>i</w:t>
      </w:r>
      <w:r w:rsidRPr="00F52DF3">
        <w:rPr>
          <w:szCs w:val="24"/>
        </w:rPr>
        <w:t>ntermediate)</w:t>
      </w:r>
      <w:r w:rsidR="00F92709">
        <w:rPr>
          <w:szCs w:val="24"/>
        </w:rPr>
        <w:t>.</w:t>
      </w:r>
    </w:p>
    <w:p w14:paraId="078AC279"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Filing Entity is not considered to have submitted Verifiable Cost data unless data are submitted for all startup types (cold, intermediate, and hot) and for minimum energy costs.</w:t>
      </w:r>
    </w:p>
    <w:p w14:paraId="715357F9"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ERCOT will not approve Verifiable Cost data for a Resource unless the Resource Entity has registered the Resource with ERCOT.</w:t>
      </w:r>
    </w:p>
    <w:p w14:paraId="2562D841"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 xml:space="preserve">In the event that multiple Resources are tied to a fuel header, each Filing Entity submitting fuel consumption data must provide the individual meter values if available.  Otherwise, the Filing Entity must provide ERCOT with the aggregate meter values and the relative percentages of fuel consumption during the relevant </w:t>
      </w:r>
      <w:r w:rsidRPr="00F52DF3">
        <w:rPr>
          <w:szCs w:val="24"/>
        </w:rPr>
        <w:lastRenderedPageBreak/>
        <w:t>stage of the generation cycle (startup, operation at Low Sustained Limit (LSL), and operation above LSL).</w:t>
      </w:r>
    </w:p>
    <w:p w14:paraId="5C0F058F"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All references to Heat Rate Curves and Heat Rate data within this document refer to Net Output.</w:t>
      </w:r>
    </w:p>
    <w:p w14:paraId="475537E2"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For use in Real Time Mitigation, Filing Entities have the option of submitting, but none are required to submit, Incremental Heat Rate (IHR) curves, with the exception of RMR Resources which are required to submit IHR curves, the incremental </w:t>
      </w:r>
      <w:r w:rsidR="00CC754B">
        <w:rPr>
          <w:szCs w:val="24"/>
        </w:rPr>
        <w:t>Operations &amp; Maintenance (</w:t>
      </w:r>
      <w:r w:rsidRPr="00F52DF3">
        <w:rPr>
          <w:szCs w:val="24"/>
        </w:rPr>
        <w:t>O&amp;M</w:t>
      </w:r>
      <w:r w:rsidR="00CC754B">
        <w:rPr>
          <w:szCs w:val="24"/>
        </w:rPr>
        <w:t>)</w:t>
      </w:r>
      <w:r w:rsidRPr="00F52DF3">
        <w:rPr>
          <w:szCs w:val="24"/>
        </w:rPr>
        <w:t xml:space="preserve"> costs of generating power at greater than LSL output.  Submission of this information is also optional for QSEs that have received RUC </w:t>
      </w:r>
      <w:r w:rsidR="00F92709">
        <w:rPr>
          <w:szCs w:val="24"/>
        </w:rPr>
        <w:t>c</w:t>
      </w:r>
      <w:r w:rsidRPr="00F52DF3">
        <w:rPr>
          <w:szCs w:val="24"/>
        </w:rPr>
        <w:t>ommitments.</w:t>
      </w:r>
    </w:p>
    <w:p w14:paraId="2B4DB963"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ERCOT will not separately approve Verifiable Startup Costs and Verifiable Minimum Energy Costs.  Both must be submitted and approved together.</w:t>
      </w:r>
    </w:p>
    <w:p w14:paraId="5FCDCE19" w14:textId="77777777" w:rsidR="00F52DF3" w:rsidRPr="00F52DF3" w:rsidRDefault="00F52DF3" w:rsidP="00F52DF3">
      <w:pPr>
        <w:spacing w:before="120" w:after="120"/>
        <w:ind w:left="1440" w:hanging="720"/>
        <w:rPr>
          <w:szCs w:val="24"/>
        </w:rPr>
      </w:pPr>
      <w:r w:rsidRPr="00F52DF3">
        <w:rPr>
          <w:szCs w:val="24"/>
        </w:rPr>
        <w:t>(i)</w:t>
      </w:r>
      <w:r w:rsidRPr="00F52DF3">
        <w:rPr>
          <w:szCs w:val="24"/>
        </w:rPr>
        <w:tab/>
        <w:t>If fuel consumption rates vary by season, Filing Entities must submit such seasonal costs in accordance with the procedure describe</w:t>
      </w:r>
      <w:r w:rsidR="004B192D">
        <w:rPr>
          <w:szCs w:val="24"/>
        </w:rPr>
        <w:t>d</w:t>
      </w:r>
      <w:r w:rsidRPr="00F52DF3">
        <w:rPr>
          <w:szCs w:val="24"/>
        </w:rPr>
        <w:t xml:space="preserve"> herein.</w:t>
      </w:r>
    </w:p>
    <w:p w14:paraId="75688BB1"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All submissions of Verifiable Cost data must include an affidavit that avers to the data’s accuracy and authenticity and that is signed by an officer of the Filing Entity.</w:t>
      </w:r>
    </w:p>
    <w:p w14:paraId="46C3F3BF"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All Verifiable Costs data submitted must represent true costs and must be submitted in sufficient detail to allow ERCOT to validate the data.</w:t>
      </w:r>
    </w:p>
    <w:p w14:paraId="666AB655"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Verifiable Cost documentation must be submitted to ERCOT electronically, as is described within Section 10, Timelines Applicable to the Submission and Review of Verifiable Costs.  However, if ERCOT requests additional documentation for which electronic submission would be impractical, e.g. physical manuals, such documents may be submitted by mail or other courier.</w:t>
      </w:r>
    </w:p>
    <w:p w14:paraId="26E1D3D1" w14:textId="77777777" w:rsidR="00F52DF3" w:rsidRPr="00F52DF3" w:rsidRDefault="00F52DF3" w:rsidP="00F52DF3">
      <w:pPr>
        <w:spacing w:before="120" w:after="120"/>
        <w:ind w:left="1440" w:hanging="720"/>
        <w:rPr>
          <w:szCs w:val="24"/>
        </w:rPr>
      </w:pPr>
      <w:r w:rsidRPr="00F52DF3">
        <w:rPr>
          <w:szCs w:val="24"/>
        </w:rPr>
        <w:t>(m)</w:t>
      </w:r>
      <w:r w:rsidRPr="00F52DF3">
        <w:rPr>
          <w:szCs w:val="24"/>
        </w:rPr>
        <w:tab/>
        <w:t xml:space="preserve">ERCOT has authority to review and reject the Verifiable Costs it previously approved if a Filing Entity is provided with sufficient notice.  Rescinded approval will only affect future Operating Days.  See Section 11, Timeline for Rescinding Approval of Verifiable Costs, for additional information.  </w:t>
      </w:r>
    </w:p>
    <w:p w14:paraId="4087B2D8"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Resources may not register as both an SGR and a CCP; therefore, ERCOT will not accept Verifiable Cost data for an SGR that is also a CCP.</w:t>
      </w:r>
    </w:p>
    <w:p w14:paraId="30E4F1F8" w14:textId="77777777" w:rsidR="00F52DF3" w:rsidRPr="00F52DF3" w:rsidRDefault="00F52DF3" w:rsidP="00F52DF3">
      <w:pPr>
        <w:spacing w:before="120" w:after="120"/>
        <w:ind w:left="1440" w:hanging="720"/>
        <w:rPr>
          <w:szCs w:val="24"/>
        </w:rPr>
      </w:pPr>
      <w:r w:rsidRPr="00F52DF3">
        <w:rPr>
          <w:szCs w:val="24"/>
        </w:rPr>
        <w:t>(o)</w:t>
      </w:r>
      <w:r w:rsidRPr="00F52DF3">
        <w:rPr>
          <w:szCs w:val="24"/>
        </w:rPr>
        <w:tab/>
        <w:t xml:space="preserve">The Filing Entity must submit to ERCOT an estimate of the average MWh produced by the Resource while ramping from BC to LSL.  </w:t>
      </w:r>
    </w:p>
    <w:p w14:paraId="5A238757"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The Filing Entity must provide the High Sustained Limit (HSL) and the LSL of the Resource in its submittal of Verifiable Cost data.</w:t>
      </w:r>
    </w:p>
    <w:p w14:paraId="200C030D"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ERCOT may share Resource-specific Heat Rate and O&amp;M data with its Planning group for the purpose of performing economic planning studies.  ERCOT will share this information on a "need to know" basis and will continue to treat the information as Protected Information pursuant to the ERCOT Protocols.</w:t>
      </w:r>
    </w:p>
    <w:p w14:paraId="07DDD986" w14:textId="77777777" w:rsidR="00F52DF3" w:rsidRPr="00F52DF3" w:rsidRDefault="00F52DF3" w:rsidP="00F02810">
      <w:pPr>
        <w:spacing w:before="120" w:after="240"/>
        <w:ind w:left="1440" w:hanging="720"/>
        <w:rPr>
          <w:szCs w:val="24"/>
        </w:rPr>
      </w:pPr>
      <w:r w:rsidRPr="00F52DF3">
        <w:rPr>
          <w:szCs w:val="24"/>
        </w:rPr>
        <w:lastRenderedPageBreak/>
        <w:t>(r)</w:t>
      </w:r>
      <w:r w:rsidRPr="00F52DF3">
        <w:rPr>
          <w:szCs w:val="24"/>
        </w:rPr>
        <w:tab/>
        <w:t xml:space="preserve">Although ERCOT requires the submission of parameters (i.e. heat rates, fuel, emission and O&amp;M rates, etc.) on a seasonal basis, if they change by season, </w:t>
      </w:r>
      <w:r w:rsidR="004B192D">
        <w:rPr>
          <w:szCs w:val="24"/>
        </w:rPr>
        <w:t>ERCOT</w:t>
      </w:r>
      <w:r w:rsidRPr="00F52DF3">
        <w:rPr>
          <w:szCs w:val="24"/>
        </w:rPr>
        <w:t xml:space="preserve"> will utilize summer parameters for all seasons.</w:t>
      </w:r>
    </w:p>
    <w:p w14:paraId="64EEAE50" w14:textId="77777777" w:rsidR="00C939FD" w:rsidRDefault="00F52DF3" w:rsidP="006E0060">
      <w:pPr>
        <w:widowControl w:val="0"/>
        <w:tabs>
          <w:tab w:val="left" w:pos="900"/>
        </w:tabs>
        <w:spacing w:before="240" w:after="240"/>
        <w:ind w:left="907" w:hanging="907"/>
        <w:outlineLvl w:val="1"/>
        <w:rPr>
          <w:b/>
        </w:rPr>
      </w:pPr>
      <w:bookmarkStart w:id="30" w:name="_Toc467153223"/>
      <w:bookmarkStart w:id="31" w:name="_Toc136293554"/>
      <w:r w:rsidRPr="00F52DF3">
        <w:rPr>
          <w:b/>
        </w:rPr>
        <w:t>2.2</w:t>
      </w:r>
      <w:r w:rsidRPr="00F52DF3">
        <w:rPr>
          <w:b/>
        </w:rPr>
        <w:tab/>
      </w:r>
      <w:r w:rsidR="001B75B3" w:rsidRPr="003A07D0">
        <w:rPr>
          <w:b/>
        </w:rPr>
        <w:t>[RESERVED]</w:t>
      </w:r>
      <w:bookmarkEnd w:id="31"/>
    </w:p>
    <w:p w14:paraId="33A21B97" w14:textId="77777777" w:rsidR="00F52DF3" w:rsidRPr="00F52DF3" w:rsidRDefault="00F52DF3" w:rsidP="006E0060">
      <w:pPr>
        <w:widowControl w:val="0"/>
        <w:tabs>
          <w:tab w:val="left" w:pos="900"/>
        </w:tabs>
        <w:spacing w:after="240"/>
        <w:ind w:left="907" w:hanging="907"/>
        <w:outlineLvl w:val="1"/>
        <w:rPr>
          <w:b/>
        </w:rPr>
      </w:pPr>
      <w:bookmarkStart w:id="32" w:name="_Toc378853644"/>
      <w:bookmarkStart w:id="33" w:name="_Toc467153224"/>
      <w:bookmarkStart w:id="34" w:name="_Toc136293555"/>
      <w:bookmarkEnd w:id="30"/>
      <w:r w:rsidRPr="00F52DF3">
        <w:rPr>
          <w:b/>
        </w:rPr>
        <w:t>2.3</w:t>
      </w:r>
      <w:r w:rsidRPr="00F52DF3">
        <w:rPr>
          <w:b/>
        </w:rPr>
        <w:tab/>
        <w:t>Additional Rules for Combined Cycle Plants</w:t>
      </w:r>
      <w:bookmarkEnd w:id="32"/>
      <w:bookmarkEnd w:id="33"/>
      <w:bookmarkEnd w:id="34"/>
    </w:p>
    <w:p w14:paraId="6D09323D" w14:textId="77777777" w:rsidR="00F52DF3" w:rsidRPr="00F52DF3" w:rsidRDefault="00F52DF3" w:rsidP="00D1216E">
      <w:pPr>
        <w:spacing w:before="120" w:after="120"/>
        <w:ind w:left="720" w:hanging="720"/>
        <w:rPr>
          <w:szCs w:val="24"/>
        </w:rPr>
      </w:pPr>
      <w:r w:rsidRPr="00F52DF3">
        <w:rPr>
          <w:szCs w:val="24"/>
        </w:rPr>
        <w:t>(1)</w:t>
      </w:r>
      <w:r w:rsidRPr="00F52DF3">
        <w:rPr>
          <w:szCs w:val="24"/>
        </w:rPr>
        <w:tab/>
        <w:t xml:space="preserve">In addition, the following apply specifically to combined cycle units: </w:t>
      </w:r>
    </w:p>
    <w:p w14:paraId="14D94BD1" w14:textId="77777777" w:rsidR="00F52DF3" w:rsidRPr="00F52DF3" w:rsidRDefault="00F52DF3" w:rsidP="00D1216E">
      <w:pPr>
        <w:spacing w:before="120" w:after="120"/>
        <w:ind w:left="1440" w:hanging="720"/>
        <w:rPr>
          <w:szCs w:val="24"/>
        </w:rPr>
      </w:pPr>
      <w:r w:rsidRPr="00F52DF3">
        <w:rPr>
          <w:szCs w:val="24"/>
        </w:rPr>
        <w:t>(a)</w:t>
      </w:r>
      <w:r w:rsidRPr="00F52DF3">
        <w:rPr>
          <w:szCs w:val="24"/>
        </w:rPr>
        <w:tab/>
        <w:t>Verifiable Costs will only be verified for CCP configurations that are registered with ERCOT.  If a Filing Entity wishes to submit Verifiable Cost data for a CCP configuration, the Filing Entity must submit costs for all units that make up that registered configuration.</w:t>
      </w:r>
    </w:p>
    <w:p w14:paraId="6F3E5BED" w14:textId="77777777" w:rsidR="00F52DF3" w:rsidRPr="00F52DF3" w:rsidRDefault="00F52DF3" w:rsidP="00D1216E">
      <w:pPr>
        <w:spacing w:before="120" w:after="120"/>
        <w:ind w:left="1440" w:hanging="720"/>
        <w:rPr>
          <w:szCs w:val="24"/>
        </w:rPr>
      </w:pPr>
      <w:r w:rsidRPr="00F52DF3">
        <w:rPr>
          <w:szCs w:val="24"/>
        </w:rPr>
        <w:t>(b)</w:t>
      </w:r>
      <w:r w:rsidRPr="00F52DF3">
        <w:rPr>
          <w:szCs w:val="24"/>
        </w:rPr>
        <w:tab/>
        <w:t xml:space="preserve">If the Resource includes Alternate Units in its Resource Registration, for the purpose of determining verifiable costs for the registered configuration, ERCOT will create a composite unit by averaging the verifiable cost data of the non-Alternate Unit(s) with the verifiable cost data of the Alternate unit(s).  To determine the composite unit ERCOT will weigh the data from the units using the respective HSL ratings of the units.  See Equation 3 of Section 14, </w:t>
      </w:r>
      <w:r w:rsidR="00F06F30">
        <w:rPr>
          <w:szCs w:val="24"/>
        </w:rPr>
        <w:t xml:space="preserve">Appendices, </w:t>
      </w:r>
      <w:r w:rsidRPr="00F52DF3">
        <w:rPr>
          <w:szCs w:val="24"/>
        </w:rPr>
        <w:t>Appendix 5, Specification of Relevant Equations, for a description of the equation used by ERCOT to determine the composite unit.</w:t>
      </w:r>
    </w:p>
    <w:p w14:paraId="46598C7B" w14:textId="77777777" w:rsidR="00F52DF3" w:rsidRPr="00F52DF3" w:rsidRDefault="00F52DF3" w:rsidP="00D1216E">
      <w:pPr>
        <w:spacing w:before="120" w:after="120"/>
        <w:ind w:left="1440" w:hanging="720"/>
        <w:rPr>
          <w:szCs w:val="24"/>
        </w:rPr>
      </w:pPr>
      <w:r w:rsidRPr="00F52DF3">
        <w:rPr>
          <w:szCs w:val="24"/>
        </w:rPr>
        <w:t>(c)</w:t>
      </w:r>
      <w:r w:rsidRPr="00F52DF3">
        <w:rPr>
          <w:szCs w:val="24"/>
        </w:rPr>
        <w:tab/>
        <w:t xml:space="preserve">Filing Entities submitting Verifiable Cost data for startup or operation at LSL must submit fuel and O&amp;M data for each configuration that has been registered.   Filing Entities submitting Verifiable Cost data for operation above LSL may submit O&amp;M data for each configuration at which the plant will be operated.  </w:t>
      </w:r>
    </w:p>
    <w:p w14:paraId="746F2E69" w14:textId="77777777" w:rsidR="00F52DF3" w:rsidRPr="00F52DF3" w:rsidRDefault="00F52DF3" w:rsidP="00D1216E">
      <w:pPr>
        <w:spacing w:before="120" w:after="120"/>
        <w:ind w:left="1440" w:hanging="720"/>
        <w:rPr>
          <w:szCs w:val="24"/>
        </w:rPr>
      </w:pPr>
      <w:r w:rsidRPr="00F52DF3">
        <w:rPr>
          <w:szCs w:val="24"/>
        </w:rPr>
        <w:t>(d)</w:t>
      </w:r>
      <w:r w:rsidRPr="00F52DF3">
        <w:rPr>
          <w:szCs w:val="24"/>
        </w:rPr>
        <w:tab/>
        <w:t>Input-Output (I/O) curves need only be submitted on a per-configuration basis.  If the costs incurred by individual units are determined by apportioning per-configuration costs, there must be a reasonable financial and/or engineering basis for doing so and it must be described in the Filing Entity’s Verifiable Cost submission.</w:t>
      </w:r>
    </w:p>
    <w:p w14:paraId="68546947" w14:textId="77777777" w:rsidR="00F52DF3" w:rsidRPr="00F52DF3" w:rsidRDefault="00F52DF3" w:rsidP="00F52DF3">
      <w:pPr>
        <w:keepNext/>
        <w:tabs>
          <w:tab w:val="left" w:pos="900"/>
        </w:tabs>
        <w:spacing w:before="240" w:after="240"/>
        <w:ind w:left="900" w:hanging="900"/>
        <w:outlineLvl w:val="1"/>
        <w:rPr>
          <w:b/>
        </w:rPr>
      </w:pPr>
      <w:bookmarkStart w:id="35" w:name="OLE_LINK3"/>
      <w:bookmarkStart w:id="36" w:name="OLE_LINK4"/>
      <w:bookmarkStart w:id="37" w:name="_Toc378853645"/>
      <w:bookmarkStart w:id="38" w:name="_Toc467153225"/>
      <w:bookmarkStart w:id="39" w:name="_Toc136293556"/>
      <w:r w:rsidRPr="00F52DF3">
        <w:rPr>
          <w:b/>
        </w:rPr>
        <w:t>2.4</w:t>
      </w:r>
      <w:r w:rsidRPr="00F52DF3">
        <w:rPr>
          <w:b/>
        </w:rPr>
        <w:tab/>
        <w:t>Additional Rules for Split Generation Resources</w:t>
      </w:r>
      <w:bookmarkEnd w:id="37"/>
      <w:bookmarkEnd w:id="38"/>
      <w:bookmarkEnd w:id="39"/>
    </w:p>
    <w:p w14:paraId="0957C1C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Entities representing Split Generation Resources (SGRs) may select a Management QSE to provide ERCOT with the facility’s total Verifiable Costs for the entire facility or for the Verifiable Costs of each respective Resource entity which makes up the SGR.  Alternatively, QSEs may be designated for each individual Resource Entity to submit that Resource Entity’s unit individual verifiable cost data which are then aggregated into the facility’s total costs.  Verifiable Costs and their associated cost caps may be different for each owner. </w:t>
      </w:r>
    </w:p>
    <w:p w14:paraId="06B2BCBA"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The Management QSE must be chosen from one of the QSEs representing the SGR.  Only for purposes related to the submission of total Verifiable Costs, a QSE designated </w:t>
      </w:r>
      <w:r w:rsidRPr="00F52DF3">
        <w:rPr>
          <w:szCs w:val="24"/>
        </w:rPr>
        <w:lastRenderedPageBreak/>
        <w:t xml:space="preserve">Management QSE is responsible for representing the interests of, and serving as the point-of-contact for, all entities associated with the SGR. </w:t>
      </w:r>
    </w:p>
    <w:p w14:paraId="11FEEA97" w14:textId="77777777" w:rsidR="00F52DF3" w:rsidRPr="00F52DF3" w:rsidRDefault="00F52DF3" w:rsidP="00F52DF3">
      <w:pPr>
        <w:spacing w:before="120" w:after="120"/>
        <w:ind w:left="720" w:hanging="720"/>
        <w:rPr>
          <w:szCs w:val="24"/>
        </w:rPr>
      </w:pPr>
      <w:r w:rsidRPr="00F52DF3">
        <w:rPr>
          <w:szCs w:val="24"/>
        </w:rPr>
        <w:t>(3)</w:t>
      </w:r>
      <w:r w:rsidRPr="00F52DF3">
        <w:rPr>
          <w:szCs w:val="24"/>
        </w:rPr>
        <w:tab/>
        <w:t>The Management QSE must notify ERCOT in writing that it will act as representative for the other SGR owners.  The letter must be signed by all other SGR owners and a contact person must be listed for each.</w:t>
      </w:r>
    </w:p>
    <w:bookmarkEnd w:id="35"/>
    <w:bookmarkEnd w:id="36"/>
    <w:p w14:paraId="7B7A4D1D" w14:textId="77777777" w:rsidR="00F52DF3" w:rsidRPr="00F52DF3" w:rsidRDefault="00F52DF3" w:rsidP="00F52DF3">
      <w:pPr>
        <w:spacing w:before="120" w:after="120"/>
        <w:ind w:left="720" w:hanging="720"/>
        <w:rPr>
          <w:szCs w:val="24"/>
        </w:rPr>
      </w:pPr>
      <w:r w:rsidRPr="00F52DF3">
        <w:rPr>
          <w:szCs w:val="24"/>
        </w:rPr>
        <w:t>(4)</w:t>
      </w:r>
      <w:r w:rsidRPr="00F52DF3">
        <w:rPr>
          <w:szCs w:val="24"/>
        </w:rPr>
        <w:tab/>
        <w:t>Individual unit SGR costs must be consistent with the total Verifiable Costs of the generation facility.  All owners of a facility should therefore participate in preparing Verifiable Cost data for submission by the Management QSE.  ERCOT may compare both the individual units’ costs and the SGR’s total Verifiable Costs with other similar situated Generation Resources to determine the reasonability of the submitted costs.</w:t>
      </w:r>
    </w:p>
    <w:p w14:paraId="1DED3C7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Each Filing Entity must determine the individual Verifiable Costs of each SGR unit share and ensure that they are appropriately included in Verifiable Cost submissions made by the Management QSE, if appropriate.  </w:t>
      </w:r>
    </w:p>
    <w:p w14:paraId="31353623" w14:textId="77777777" w:rsidR="00F52DF3" w:rsidRPr="00F52DF3" w:rsidRDefault="00F52DF3" w:rsidP="00F52DF3">
      <w:pPr>
        <w:spacing w:before="120" w:after="120"/>
        <w:ind w:left="720" w:hanging="720"/>
        <w:rPr>
          <w:szCs w:val="24"/>
        </w:rPr>
      </w:pPr>
      <w:r w:rsidRPr="00F52DF3">
        <w:rPr>
          <w:szCs w:val="24"/>
        </w:rPr>
        <w:t>(6)</w:t>
      </w:r>
      <w:r w:rsidRPr="00F52DF3">
        <w:rPr>
          <w:szCs w:val="24"/>
        </w:rPr>
        <w:tab/>
        <w:t>The individual verifiable startup fuel (MMBtu/Start) for each SGR owner shall be equal to that owner’s ownership percentage multiplied by the total facility startup fuel.</w:t>
      </w:r>
    </w:p>
    <w:p w14:paraId="616AAA30" w14:textId="77777777" w:rsidR="00F52DF3" w:rsidRPr="00F52DF3" w:rsidRDefault="00F52DF3" w:rsidP="00F52DF3">
      <w:pPr>
        <w:spacing w:before="120" w:after="120"/>
        <w:ind w:left="720" w:hanging="720"/>
        <w:rPr>
          <w:szCs w:val="24"/>
        </w:rPr>
      </w:pPr>
      <w:r w:rsidRPr="00F52DF3">
        <w:rPr>
          <w:szCs w:val="24"/>
        </w:rPr>
        <w:t>(7)</w:t>
      </w:r>
      <w:r w:rsidRPr="00F52DF3">
        <w:rPr>
          <w:szCs w:val="24"/>
        </w:rPr>
        <w:tab/>
        <w:t>The verifiable fuel rate for operation at LSL (MMBtu/Hr) for each SGR owner shall be equal to that owner’s ownership percentage multiplied by the total fuel rate for operation at LSL.</w:t>
      </w:r>
    </w:p>
    <w:p w14:paraId="540FEC98" w14:textId="77777777" w:rsidR="00F52DF3" w:rsidRPr="00F52DF3" w:rsidRDefault="00F52DF3" w:rsidP="00F52DF3">
      <w:pPr>
        <w:spacing w:before="120" w:after="120"/>
        <w:ind w:left="720" w:hanging="720"/>
        <w:rPr>
          <w:szCs w:val="24"/>
        </w:rPr>
      </w:pPr>
      <w:r w:rsidRPr="00F52DF3">
        <w:rPr>
          <w:szCs w:val="24"/>
        </w:rPr>
        <w:t>(8)</w:t>
      </w:r>
      <w:r w:rsidRPr="00F52DF3">
        <w:rPr>
          <w:szCs w:val="24"/>
        </w:rPr>
        <w:tab/>
        <w:t xml:space="preserve">Verifiable operations and maintenance costs for startup and operation at LSL may be different for each SGR owner.  </w:t>
      </w:r>
    </w:p>
    <w:p w14:paraId="01F47869" w14:textId="77777777" w:rsidR="00F52DF3" w:rsidRPr="00F52DF3" w:rsidRDefault="00F52DF3" w:rsidP="00F52DF3">
      <w:pPr>
        <w:spacing w:before="120" w:after="120"/>
        <w:ind w:left="720" w:hanging="720"/>
        <w:rPr>
          <w:szCs w:val="24"/>
        </w:rPr>
      </w:pPr>
      <w:r w:rsidRPr="00F52DF3">
        <w:rPr>
          <w:szCs w:val="24"/>
        </w:rPr>
        <w:t>(9)</w:t>
      </w:r>
      <w:r w:rsidRPr="00F52DF3">
        <w:rPr>
          <w:szCs w:val="24"/>
        </w:rPr>
        <w:tab/>
        <w:t>ERCOT may separately review and approve a Verifiable Cost submission made by an individual SGR owner.  However, ERCOT retains the right to require that all SGR owners submit their individual Verifiable Costs before ERCOT approves any individual cost submissions.</w:t>
      </w:r>
    </w:p>
    <w:p w14:paraId="1ABC0AEB" w14:textId="77777777" w:rsidR="00F52DF3" w:rsidRPr="00F52DF3" w:rsidRDefault="00F52DF3" w:rsidP="00F52DF3">
      <w:pPr>
        <w:spacing w:before="120" w:after="120"/>
        <w:ind w:left="720" w:hanging="720"/>
        <w:rPr>
          <w:szCs w:val="24"/>
        </w:rPr>
      </w:pPr>
      <w:r w:rsidRPr="00F52DF3">
        <w:rPr>
          <w:szCs w:val="24"/>
        </w:rPr>
        <w:t>(10)</w:t>
      </w:r>
      <w:r w:rsidRPr="00F52DF3">
        <w:rPr>
          <w:szCs w:val="24"/>
        </w:rPr>
        <w:tab/>
        <w:t xml:space="preserve">Individual owners of an SGR may utilize different methodologies to determine their individual costs.  However, costs must not be included in the Management QSE’s submission more than once and, if multiple owners submit fractional shares of a cost, the sum of those shares must equal the facility’s associated cost.  </w:t>
      </w:r>
    </w:p>
    <w:p w14:paraId="3AFBAABF" w14:textId="77777777" w:rsidR="00F52DF3" w:rsidRPr="00F52DF3" w:rsidRDefault="00F52DF3" w:rsidP="00F02810">
      <w:pPr>
        <w:spacing w:before="120" w:after="240"/>
        <w:ind w:left="720" w:hanging="720"/>
        <w:rPr>
          <w:szCs w:val="24"/>
        </w:rPr>
      </w:pPr>
      <w:r w:rsidRPr="00F52DF3">
        <w:rPr>
          <w:szCs w:val="24"/>
        </w:rPr>
        <w:t>(11)</w:t>
      </w:r>
      <w:r w:rsidRPr="00F52DF3">
        <w:rPr>
          <w:szCs w:val="24"/>
        </w:rPr>
        <w:tab/>
        <w:t xml:space="preserve">All owners must submit the same percentages of each type of fuel consumed during startup and operation at LSL. </w:t>
      </w:r>
    </w:p>
    <w:p w14:paraId="63D235E7" w14:textId="77777777" w:rsidR="00F52DF3" w:rsidRPr="00F52DF3" w:rsidRDefault="00F52DF3" w:rsidP="00F52DF3">
      <w:pPr>
        <w:keepNext/>
        <w:tabs>
          <w:tab w:val="left" w:pos="900"/>
        </w:tabs>
        <w:spacing w:before="240" w:after="240"/>
        <w:ind w:left="900" w:hanging="900"/>
        <w:outlineLvl w:val="1"/>
        <w:rPr>
          <w:b/>
        </w:rPr>
      </w:pPr>
      <w:bookmarkStart w:id="40" w:name="_Toc467153226"/>
      <w:bookmarkStart w:id="41" w:name="_Toc136293557"/>
      <w:r w:rsidRPr="00F52DF3">
        <w:rPr>
          <w:b/>
        </w:rPr>
        <w:t>2.5</w:t>
      </w:r>
      <w:r w:rsidRPr="00F52DF3">
        <w:rPr>
          <w:b/>
        </w:rPr>
        <w:tab/>
      </w:r>
      <w:bookmarkStart w:id="42" w:name="_Toc378853646"/>
      <w:r w:rsidRPr="00F52DF3">
        <w:rPr>
          <w:b/>
        </w:rPr>
        <w:t>Additional Rules for Establishing the Mitigated Offer Cap for Quick Start Generation Resources (QSGRs)</w:t>
      </w:r>
      <w:bookmarkEnd w:id="40"/>
      <w:bookmarkEnd w:id="41"/>
      <w:bookmarkEnd w:id="42"/>
    </w:p>
    <w:p w14:paraId="126ADAED"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Because </w:t>
      </w:r>
      <w:r w:rsidR="00BB2B11">
        <w:rPr>
          <w:szCs w:val="24"/>
        </w:rPr>
        <w:t>Quick Start Generation Resources (</w:t>
      </w:r>
      <w:r w:rsidRPr="00F52DF3">
        <w:rPr>
          <w:szCs w:val="24"/>
        </w:rPr>
        <w:t>QSGRs</w:t>
      </w:r>
      <w:r w:rsidR="00BB2B11">
        <w:rPr>
          <w:szCs w:val="24"/>
        </w:rPr>
        <w:t>)</w:t>
      </w:r>
      <w:r w:rsidRPr="00F52DF3">
        <w:rPr>
          <w:szCs w:val="24"/>
        </w:rPr>
        <w:t xml:space="preserve"> are not separately compensated for Startup and Min Energy costs, the Mitigated Offer Cap (MOC) for QSGRs must include Startup </w:t>
      </w:r>
      <w:r w:rsidR="00C436E7">
        <w:rPr>
          <w:szCs w:val="24"/>
        </w:rPr>
        <w:t>Operations &amp; Maintenance (</w:t>
      </w:r>
      <w:r w:rsidRPr="00F52DF3">
        <w:rPr>
          <w:szCs w:val="24"/>
        </w:rPr>
        <w:t>O&amp;M</w:t>
      </w:r>
      <w:r w:rsidR="00C436E7">
        <w:rPr>
          <w:szCs w:val="24"/>
        </w:rPr>
        <w:t>)</w:t>
      </w:r>
      <w:r w:rsidRPr="00F52DF3">
        <w:rPr>
          <w:szCs w:val="24"/>
        </w:rPr>
        <w:t xml:space="preserve">, Startup Fuel, and a Minimum Energy Component (MEC) for fuel at </w:t>
      </w:r>
      <w:r w:rsidR="0093147F">
        <w:rPr>
          <w:szCs w:val="24"/>
        </w:rPr>
        <w:t>Low Sustained Limit (</w:t>
      </w:r>
      <w:r w:rsidRPr="00F52DF3">
        <w:rPr>
          <w:szCs w:val="24"/>
        </w:rPr>
        <w:t>LSL</w:t>
      </w:r>
      <w:r w:rsidR="0093147F">
        <w:rPr>
          <w:szCs w:val="24"/>
        </w:rPr>
        <w:t>)</w:t>
      </w:r>
      <w:r w:rsidRPr="00F52DF3">
        <w:rPr>
          <w:szCs w:val="24"/>
        </w:rPr>
        <w:t xml:space="preserve"> (as defined below).</w:t>
      </w:r>
      <w:r w:rsidR="0006440E">
        <w:rPr>
          <w:szCs w:val="24"/>
        </w:rPr>
        <w:t xml:space="preserve">  </w:t>
      </w:r>
      <w:r w:rsidRPr="00F52DF3">
        <w:rPr>
          <w:szCs w:val="24"/>
        </w:rPr>
        <w:t xml:space="preserve">Below are the methods for determining how these costs are calculated for use in the ERCOT MMS </w:t>
      </w:r>
      <w:r w:rsidRPr="00F52DF3">
        <w:rPr>
          <w:szCs w:val="24"/>
        </w:rPr>
        <w:lastRenderedPageBreak/>
        <w:t xml:space="preserve">system.  The formulas are outlined in more detail in Section 14, </w:t>
      </w:r>
      <w:r w:rsidR="00F06F30">
        <w:rPr>
          <w:szCs w:val="24"/>
        </w:rPr>
        <w:t xml:space="preserve">Appendices, </w:t>
      </w:r>
      <w:r w:rsidRPr="00F52DF3">
        <w:rPr>
          <w:szCs w:val="24"/>
        </w:rPr>
        <w:t>Appendix 7, Calculation of the Variable O&amp;M Value and Incremental Heat Rate used in Real Time Mitigation for Quick Start Generation Resources (QSGRs).</w:t>
      </w:r>
    </w:p>
    <w:p w14:paraId="285D812D" w14:textId="77777777" w:rsidR="00F52DF3" w:rsidRPr="00F52DF3" w:rsidRDefault="00F52DF3" w:rsidP="00F52DF3">
      <w:pPr>
        <w:keepNext/>
        <w:tabs>
          <w:tab w:val="left" w:pos="1080"/>
        </w:tabs>
        <w:spacing w:before="240" w:after="240"/>
        <w:ind w:left="1080" w:hanging="1080"/>
        <w:outlineLvl w:val="2"/>
        <w:rPr>
          <w:b/>
          <w:bCs/>
          <w:i/>
        </w:rPr>
      </w:pPr>
      <w:bookmarkStart w:id="43" w:name="_Toc467153227"/>
      <w:bookmarkStart w:id="44" w:name="_Toc136293558"/>
      <w:r w:rsidRPr="00F52DF3">
        <w:rPr>
          <w:b/>
          <w:bCs/>
          <w:i/>
        </w:rPr>
        <w:t>2.5.1</w:t>
      </w:r>
      <w:r w:rsidRPr="00F52DF3">
        <w:rPr>
          <w:b/>
          <w:bCs/>
          <w:i/>
        </w:rPr>
        <w:tab/>
        <w:t>Startup Costs</w:t>
      </w:r>
      <w:bookmarkEnd w:id="43"/>
      <w:bookmarkEnd w:id="44"/>
    </w:p>
    <w:p w14:paraId="2631755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Startup O&amp;M cost values used for Real Time Mitigation are based on either Generic or approved O&amp;M costs from a cold start position in Quick Start mode.</w:t>
      </w:r>
    </w:p>
    <w:p w14:paraId="526F43DA"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Startup Fuel costs are determined by using 90% of the approved startup fuel (MMBtu) for a cold start, </w:t>
      </w:r>
      <w:r w:rsidR="00AC794D" w:rsidRPr="00AC794D">
        <w:rPr>
          <w:szCs w:val="24"/>
        </w:rPr>
        <w:t>times the sum of the average fuel price for the first 15 days of the previous month and the fuel adder</w:t>
      </w:r>
      <w:r w:rsidRPr="00F52DF3">
        <w:rPr>
          <w:szCs w:val="24"/>
        </w:rPr>
        <w:t>.</w:t>
      </w:r>
    </w:p>
    <w:p w14:paraId="118AD359" w14:textId="77777777" w:rsidR="00F52DF3" w:rsidRPr="00F52DF3" w:rsidRDefault="00F52DF3" w:rsidP="00F02810">
      <w:pPr>
        <w:spacing w:before="120" w:after="240"/>
        <w:ind w:left="720" w:hanging="720"/>
        <w:rPr>
          <w:szCs w:val="24"/>
        </w:rPr>
      </w:pPr>
      <w:r w:rsidRPr="00F52DF3">
        <w:rPr>
          <w:szCs w:val="24"/>
        </w:rPr>
        <w:t>(3)</w:t>
      </w:r>
      <w:r w:rsidRPr="00F52DF3">
        <w:rPr>
          <w:szCs w:val="24"/>
        </w:rPr>
        <w:tab/>
        <w:t>Startup Cost will equal the sum of the Startup O&amp;M cost plus the Startup Fuel Cost.</w:t>
      </w:r>
    </w:p>
    <w:p w14:paraId="15DAA5F2" w14:textId="77777777" w:rsidR="00F52DF3" w:rsidRPr="00F52DF3" w:rsidRDefault="00F52DF3" w:rsidP="00F52DF3">
      <w:pPr>
        <w:keepNext/>
        <w:tabs>
          <w:tab w:val="left" w:pos="1080"/>
        </w:tabs>
        <w:spacing w:before="240" w:after="240"/>
        <w:ind w:left="1080" w:hanging="1080"/>
        <w:outlineLvl w:val="2"/>
        <w:rPr>
          <w:b/>
          <w:bCs/>
          <w:i/>
        </w:rPr>
      </w:pPr>
      <w:bookmarkStart w:id="45" w:name="_Toc467153228"/>
      <w:bookmarkStart w:id="46" w:name="_Toc136293559"/>
      <w:r w:rsidRPr="00F52DF3">
        <w:rPr>
          <w:b/>
          <w:bCs/>
          <w:i/>
        </w:rPr>
        <w:t>2.5.2</w:t>
      </w:r>
      <w:r w:rsidRPr="00F52DF3">
        <w:rPr>
          <w:b/>
          <w:bCs/>
          <w:i/>
        </w:rPr>
        <w:tab/>
        <w:t>Variable O&amp;M Rate Calculation</w:t>
      </w:r>
      <w:bookmarkEnd w:id="45"/>
      <w:bookmarkEnd w:id="46"/>
    </w:p>
    <w:p w14:paraId="001CF9A1"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Variable O&amp;M for the start costs portion shall be calculated by using the Startup Cost calculated as described above, amortized across the expected minimum online time multiplied by 75% of the </w:t>
      </w:r>
      <w:r w:rsidR="00042666">
        <w:rPr>
          <w:szCs w:val="24"/>
        </w:rPr>
        <w:t>High Sustained Limit (</w:t>
      </w:r>
      <w:r w:rsidRPr="00F52DF3">
        <w:rPr>
          <w:szCs w:val="24"/>
        </w:rPr>
        <w:t>HSL</w:t>
      </w:r>
      <w:r w:rsidR="00042666">
        <w:rPr>
          <w:szCs w:val="24"/>
        </w:rPr>
        <w:t>)</w:t>
      </w:r>
      <w:r w:rsidRPr="00F52DF3">
        <w:rPr>
          <w:szCs w:val="24"/>
        </w:rPr>
        <w:t>.</w:t>
      </w:r>
    </w:p>
    <w:p w14:paraId="72A13841" w14:textId="77777777" w:rsidR="00F52DF3" w:rsidRPr="00F52DF3" w:rsidRDefault="00F52DF3" w:rsidP="00F52DF3">
      <w:pPr>
        <w:spacing w:before="120" w:after="120"/>
        <w:ind w:left="720" w:hanging="720"/>
        <w:rPr>
          <w:szCs w:val="24"/>
        </w:rPr>
      </w:pPr>
      <w:r w:rsidRPr="00F52DF3">
        <w:rPr>
          <w:szCs w:val="24"/>
        </w:rPr>
        <w:t>(2)</w:t>
      </w:r>
      <w:r w:rsidRPr="00F52DF3">
        <w:rPr>
          <w:szCs w:val="24"/>
        </w:rPr>
        <w:tab/>
        <w:t>Variable O&amp;M for the run costs portion is the approved running O&amp;M costs above LSL.</w:t>
      </w:r>
    </w:p>
    <w:p w14:paraId="2DF7FA3F" w14:textId="77777777" w:rsidR="00F52DF3" w:rsidRPr="00F52DF3" w:rsidRDefault="00F52DF3" w:rsidP="00F52DF3">
      <w:pPr>
        <w:spacing w:before="120" w:after="120"/>
        <w:ind w:left="720" w:hanging="720"/>
        <w:rPr>
          <w:szCs w:val="24"/>
        </w:rPr>
      </w:pPr>
      <w:r w:rsidRPr="00F52DF3">
        <w:rPr>
          <w:szCs w:val="24"/>
        </w:rPr>
        <w:t>(3)</w:t>
      </w:r>
      <w:r w:rsidRPr="00F52DF3">
        <w:rPr>
          <w:szCs w:val="24"/>
        </w:rPr>
        <w:tab/>
        <w:t>The Variable O&amp;M for use in the ERCOT MMS is the sum of the start costs and run costs portions (paragraphs (1) and (2) above).</w:t>
      </w:r>
    </w:p>
    <w:p w14:paraId="1D4802A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The expected minimum online time used to calculate the Variable O&amp;M for the start costs portion is equal to the higher of the minimum online time value shown in the Resource </w:t>
      </w:r>
      <w:r w:rsidR="00CB24DD">
        <w:rPr>
          <w:szCs w:val="24"/>
        </w:rPr>
        <w:t>Registration data</w:t>
      </w:r>
      <w:r w:rsidRPr="00F52DF3">
        <w:rPr>
          <w:szCs w:val="24"/>
        </w:rPr>
        <w:t xml:space="preserve">, 2 hours, or 1.00 multiplied by the average actual online time for each start during the 20 consecutive days ending at 24:00 of the 9th day of the month prior to the effective month.  The online time should be averaged across all the electrically and physically similar QSGRs at the same plant site weighted by the number of starts of each QSGR at the site (see Section 14, </w:t>
      </w:r>
      <w:r w:rsidR="00F06F30">
        <w:rPr>
          <w:szCs w:val="24"/>
        </w:rPr>
        <w:t xml:space="preserve">Appendices, </w:t>
      </w:r>
      <w:r w:rsidRPr="00F52DF3">
        <w:rPr>
          <w:szCs w:val="24"/>
        </w:rPr>
        <w:t>Appendix 7, Calculation of the Variable O&amp;M Value and Incremental Heat Rate used in Real Time Mitigation for Quick Start Generation Resources (QSGRs), for additional information).</w:t>
      </w:r>
    </w:p>
    <w:p w14:paraId="6E9A8A3F"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In determining the actual minimum online time in paragraph (4) above, ERCOT shall exclude all hours where the QSGR is settled under the provisions of Protocol Section 6.6.9, Emergency Operations Settlement, with the exception of paragraph (3) of </w:t>
      </w:r>
      <w:r w:rsidR="00460342">
        <w:rPr>
          <w:szCs w:val="24"/>
        </w:rPr>
        <w:t xml:space="preserve">Protocol </w:t>
      </w:r>
      <w:r w:rsidRPr="00F52DF3">
        <w:rPr>
          <w:szCs w:val="24"/>
        </w:rPr>
        <w:t xml:space="preserve">Section 6.6.9, or where ERCOT has manually deployed offline </w:t>
      </w:r>
      <w:r w:rsidR="00B55964">
        <w:rPr>
          <w:szCs w:val="24"/>
        </w:rPr>
        <w:t>Non-Spinning Reserve (N</w:t>
      </w:r>
      <w:r w:rsidR="00B55964" w:rsidRPr="00F52DF3">
        <w:rPr>
          <w:szCs w:val="24"/>
        </w:rPr>
        <w:t>on</w:t>
      </w:r>
      <w:r w:rsidRPr="00F52DF3">
        <w:rPr>
          <w:szCs w:val="24"/>
        </w:rPr>
        <w:t>-</w:t>
      </w:r>
      <w:r w:rsidR="00B55964">
        <w:rPr>
          <w:szCs w:val="24"/>
        </w:rPr>
        <w:t>S</w:t>
      </w:r>
      <w:r w:rsidR="00B55964" w:rsidRPr="00F52DF3">
        <w:rPr>
          <w:szCs w:val="24"/>
        </w:rPr>
        <w:t>pin</w:t>
      </w:r>
      <w:r w:rsidR="00B55964">
        <w:rPr>
          <w:szCs w:val="24"/>
        </w:rPr>
        <w:t>)</w:t>
      </w:r>
      <w:r w:rsidR="00B55964" w:rsidRPr="00F52DF3">
        <w:rPr>
          <w:szCs w:val="24"/>
        </w:rPr>
        <w:t xml:space="preserve"> </w:t>
      </w:r>
      <w:r w:rsidRPr="00F52DF3">
        <w:rPr>
          <w:szCs w:val="24"/>
        </w:rPr>
        <w:t>on the QSGR.  Should these excluded hours fully encompass all hours of one start/stop cycle then the start shall also be excluded from the calculation of the average run hours.</w:t>
      </w:r>
    </w:p>
    <w:p w14:paraId="39B67AF6" w14:textId="77777777" w:rsidR="00F52DF3" w:rsidRPr="00F52DF3" w:rsidRDefault="00F52DF3" w:rsidP="00F52DF3">
      <w:pPr>
        <w:spacing w:before="120" w:after="120"/>
        <w:ind w:left="720" w:hanging="720"/>
        <w:rPr>
          <w:szCs w:val="24"/>
        </w:rPr>
      </w:pPr>
      <w:r w:rsidRPr="00F52DF3">
        <w:rPr>
          <w:szCs w:val="24"/>
        </w:rPr>
        <w:t>(6)</w:t>
      </w:r>
      <w:r w:rsidRPr="00F52DF3">
        <w:rPr>
          <w:szCs w:val="24"/>
        </w:rPr>
        <w:tab/>
        <w:t xml:space="preserve">The HSL used in the variable O&amp;M rate calculation shall be based on the average of all the seasonal max sustainable rating as shown on the unit’s </w:t>
      </w:r>
      <w:r w:rsidR="00CB24DD">
        <w:rPr>
          <w:szCs w:val="24"/>
        </w:rPr>
        <w:t>Resource Registration data</w:t>
      </w:r>
      <w:r w:rsidRPr="00F52DF3">
        <w:rPr>
          <w:szCs w:val="24"/>
        </w:rPr>
        <w:t>.</w:t>
      </w:r>
    </w:p>
    <w:p w14:paraId="289814BF" w14:textId="77777777" w:rsidR="00F52DF3" w:rsidRPr="00F52DF3" w:rsidRDefault="00F52DF3" w:rsidP="00F02810">
      <w:pPr>
        <w:spacing w:before="120" w:after="240"/>
        <w:ind w:left="720" w:hanging="720"/>
        <w:rPr>
          <w:szCs w:val="24"/>
        </w:rPr>
      </w:pPr>
      <w:r w:rsidRPr="00F52DF3">
        <w:rPr>
          <w:szCs w:val="24"/>
        </w:rPr>
        <w:t>(7)</w:t>
      </w:r>
      <w:r w:rsidRPr="00F52DF3">
        <w:rPr>
          <w:szCs w:val="24"/>
        </w:rPr>
        <w:tab/>
        <w:t>ERCOT will calculate a new variable O&amp;M on a monthly basis.</w:t>
      </w:r>
    </w:p>
    <w:p w14:paraId="6D60B402" w14:textId="77777777" w:rsidR="00F52DF3" w:rsidRPr="00F52DF3" w:rsidRDefault="00F52DF3" w:rsidP="00CB24DD">
      <w:pPr>
        <w:keepNext/>
        <w:tabs>
          <w:tab w:val="left" w:pos="1080"/>
        </w:tabs>
        <w:spacing w:before="240" w:after="240"/>
        <w:ind w:left="1080" w:hanging="1080"/>
        <w:outlineLvl w:val="2"/>
        <w:rPr>
          <w:b/>
          <w:bCs/>
          <w:i/>
        </w:rPr>
      </w:pPr>
      <w:bookmarkStart w:id="47" w:name="_Toc467153229"/>
      <w:bookmarkStart w:id="48" w:name="_Toc136293560"/>
      <w:r w:rsidRPr="00F52DF3">
        <w:rPr>
          <w:b/>
          <w:bCs/>
          <w:i/>
        </w:rPr>
        <w:lastRenderedPageBreak/>
        <w:t>2.5.3</w:t>
      </w:r>
      <w:r w:rsidRPr="00F52DF3">
        <w:rPr>
          <w:b/>
          <w:bCs/>
          <w:i/>
        </w:rPr>
        <w:tab/>
        <w:t>Minimum Energy Cost Calculations</w:t>
      </w:r>
      <w:bookmarkEnd w:id="47"/>
      <w:bookmarkEnd w:id="48"/>
      <w:r w:rsidRPr="00F52DF3">
        <w:rPr>
          <w:b/>
          <w:bCs/>
          <w:i/>
        </w:rPr>
        <w:t xml:space="preserve"> </w:t>
      </w:r>
    </w:p>
    <w:p w14:paraId="31E69BA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Use the approved incremental heat rate.  </w:t>
      </w:r>
    </w:p>
    <w:p w14:paraId="76EE10E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For units that have approved incremental heat rate curves, a MEC is added to compensate the Resource for minimum run fuel costs.  ERCOT calculates the MEC by subtracting the incremental heat rate at the midpoint of the QSGR dispatch range from the average heat rate at the same point, where LSL represents the average seasonal min</w:t>
      </w:r>
      <w:r w:rsidR="00AC794D">
        <w:rPr>
          <w:szCs w:val="24"/>
        </w:rPr>
        <w:t>imum</w:t>
      </w:r>
      <w:r w:rsidRPr="00F52DF3">
        <w:rPr>
          <w:szCs w:val="24"/>
        </w:rPr>
        <w:t xml:space="preserve"> sustainable rating.  This difference is added to each of the incremental heat rate points to determine the adjusted incremental heat rate curve for use in calculating the MOC.</w:t>
      </w:r>
    </w:p>
    <w:p w14:paraId="260C94AA" w14:textId="77777777" w:rsidR="00F52DF3" w:rsidRPr="00F52DF3" w:rsidRDefault="00F52DF3" w:rsidP="00F52DF3">
      <w:pPr>
        <w:spacing w:before="120" w:after="120"/>
        <w:ind w:left="720" w:hanging="720"/>
        <w:rPr>
          <w:szCs w:val="24"/>
        </w:rPr>
      </w:pPr>
      <w:r w:rsidRPr="00F52DF3">
        <w:rPr>
          <w:szCs w:val="24"/>
        </w:rPr>
        <w:t>(</w:t>
      </w:r>
      <w:r w:rsidR="00AC794D">
        <w:rPr>
          <w:szCs w:val="24"/>
        </w:rPr>
        <w:t>3</w:t>
      </w:r>
      <w:r w:rsidRPr="00F52DF3">
        <w:rPr>
          <w:szCs w:val="24"/>
        </w:rPr>
        <w:t>)</w:t>
      </w:r>
      <w:r w:rsidRPr="00F52DF3">
        <w:rPr>
          <w:szCs w:val="24"/>
        </w:rPr>
        <w:tab/>
      </w:r>
      <w:r w:rsidR="001B3CA0">
        <w:rPr>
          <w:szCs w:val="24"/>
        </w:rPr>
        <w:t>Qualified Scheduling Entities (</w:t>
      </w:r>
      <w:r w:rsidRPr="00F52DF3">
        <w:rPr>
          <w:szCs w:val="24"/>
        </w:rPr>
        <w:t>QSEs</w:t>
      </w:r>
      <w:r w:rsidR="001B3CA0">
        <w:rPr>
          <w:szCs w:val="24"/>
        </w:rPr>
        <w:t>)</w:t>
      </w:r>
      <w:r w:rsidRPr="00F52DF3">
        <w:rPr>
          <w:szCs w:val="24"/>
        </w:rPr>
        <w:t xml:space="preserve"> must notify ERCOT seasonally, via the verifiable cost process, when there is a change to the </w:t>
      </w:r>
      <w:r w:rsidR="00CB24DD">
        <w:rPr>
          <w:szCs w:val="24"/>
        </w:rPr>
        <w:t>Resource Registration data for</w:t>
      </w:r>
      <w:r w:rsidR="00CB24DD" w:rsidRPr="00F52DF3">
        <w:rPr>
          <w:szCs w:val="24"/>
        </w:rPr>
        <w:t xml:space="preserve"> </w:t>
      </w:r>
      <w:r w:rsidRPr="00F52DF3">
        <w:rPr>
          <w:szCs w:val="24"/>
        </w:rPr>
        <w:t>HSL, LSL or minimum online time (or expected minimum online time).  Notices must be given to ERCOT at least 15 days prior to the effective date for the new O&amp;M value, which is the first day of the month for a particular season.</w:t>
      </w:r>
    </w:p>
    <w:p w14:paraId="4BB010B4" w14:textId="77777777" w:rsidR="00F52DF3" w:rsidRPr="00F52DF3" w:rsidRDefault="00F52DF3" w:rsidP="00F02810">
      <w:pPr>
        <w:spacing w:before="120" w:after="240"/>
        <w:ind w:left="720" w:hanging="720"/>
        <w:rPr>
          <w:szCs w:val="24"/>
        </w:rPr>
      </w:pPr>
      <w:r w:rsidRPr="00F52DF3">
        <w:rPr>
          <w:szCs w:val="24"/>
        </w:rPr>
        <w:t>(</w:t>
      </w:r>
      <w:r w:rsidR="00AC794D">
        <w:rPr>
          <w:szCs w:val="24"/>
        </w:rPr>
        <w:t>4</w:t>
      </w:r>
      <w:r w:rsidRPr="00F52DF3">
        <w:rPr>
          <w:szCs w:val="24"/>
        </w:rPr>
        <w:t>)</w:t>
      </w:r>
      <w:r w:rsidRPr="00F52DF3">
        <w:rPr>
          <w:szCs w:val="24"/>
        </w:rPr>
        <w:tab/>
        <w:t>ERCOT will calculate a new adjusted incremental heat rate used in calculating the MOC for QSGRs on a monthly basis.</w:t>
      </w:r>
    </w:p>
    <w:p w14:paraId="3C7DA627" w14:textId="77777777" w:rsidR="00F52DF3" w:rsidRPr="00F52DF3" w:rsidRDefault="00F52DF3" w:rsidP="00651DD9">
      <w:pPr>
        <w:keepNext/>
        <w:tabs>
          <w:tab w:val="left" w:pos="900"/>
        </w:tabs>
        <w:spacing w:before="480" w:after="240"/>
        <w:ind w:left="900" w:hanging="900"/>
        <w:outlineLvl w:val="1"/>
        <w:rPr>
          <w:b/>
        </w:rPr>
      </w:pPr>
      <w:bookmarkStart w:id="49" w:name="_Toc467153230"/>
      <w:bookmarkStart w:id="50" w:name="_Toc136293561"/>
      <w:r w:rsidRPr="00F52DF3">
        <w:rPr>
          <w:b/>
        </w:rPr>
        <w:t>2.6</w:t>
      </w:r>
      <w:r w:rsidRPr="00F52DF3">
        <w:rPr>
          <w:b/>
        </w:rPr>
        <w:tab/>
      </w:r>
      <w:bookmarkStart w:id="51" w:name="_Toc378853647"/>
      <w:r w:rsidRPr="00F52DF3">
        <w:rPr>
          <w:b/>
        </w:rPr>
        <w:t>Additional Rules for Submitting Emission Costs</w:t>
      </w:r>
      <w:bookmarkEnd w:id="49"/>
      <w:bookmarkEnd w:id="50"/>
      <w:bookmarkEnd w:id="51"/>
    </w:p>
    <w:p w14:paraId="3B5BFB1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Verifiable cost data may include the cost of purchasing emission credits but only to the extent necessary to meet environmental regulations associated with the operation of the specific Resource.  ERCOT will not approve emission costs of any type unless they are sufficiently documented.  When submitting emission costs the following procedures apply:</w:t>
      </w:r>
    </w:p>
    <w:p w14:paraId="52BB66E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Filing Entities submitting emission costs per-start must do so for each start type, cold, hot and intermediate.  ERCOT will calculate Verifiable Startup Emission Costs ($/start) for a Resource by using Equation 4 described in Section 14, </w:t>
      </w:r>
      <w:r w:rsidR="00F06F30">
        <w:rPr>
          <w:szCs w:val="24"/>
        </w:rPr>
        <w:t xml:space="preserve">Appendices, </w:t>
      </w:r>
      <w:r w:rsidRPr="00F52DF3">
        <w:rPr>
          <w:szCs w:val="24"/>
        </w:rPr>
        <w:t>Appendix 5, Specification of Relevant Equations.</w:t>
      </w:r>
    </w:p>
    <w:p w14:paraId="7A68BBA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Emission costs incurred while operating the Resource at the Minimum-Energy level or above </w:t>
      </w:r>
      <w:r w:rsidR="00CC754B">
        <w:rPr>
          <w:szCs w:val="24"/>
        </w:rPr>
        <w:t>Low Sustained Limit (</w:t>
      </w:r>
      <w:r w:rsidRPr="00F52DF3">
        <w:rPr>
          <w:szCs w:val="24"/>
        </w:rPr>
        <w:t>LSL</w:t>
      </w:r>
      <w:r w:rsidR="00CC754B">
        <w:rPr>
          <w:szCs w:val="24"/>
        </w:rPr>
        <w:t>)</w:t>
      </w:r>
      <w:r w:rsidRPr="00F52DF3">
        <w:rPr>
          <w:szCs w:val="24"/>
        </w:rPr>
        <w:t xml:space="preserve"> are calculated on a $/MWh basis.  ERCOT will calculate Verifiable emission costs ($/MWh) at LSL by using Equation 5 described in Section 14, </w:t>
      </w:r>
      <w:r w:rsidR="00F06F30">
        <w:rPr>
          <w:szCs w:val="24"/>
        </w:rPr>
        <w:t xml:space="preserve">Appendices, </w:t>
      </w:r>
      <w:r w:rsidRPr="00F52DF3">
        <w:rPr>
          <w:szCs w:val="24"/>
        </w:rPr>
        <w:t>Appendix 5.</w:t>
      </w:r>
    </w:p>
    <w:p w14:paraId="1EF41E42"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Resources may include the cost of NOx, and SO2 emissions requirements as part of the verifiable cost for:</w:t>
      </w:r>
    </w:p>
    <w:p w14:paraId="16399821"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Non-attainment Area for NOx in Houston-Galveston-Brazoria</w:t>
      </w:r>
    </w:p>
    <w:p w14:paraId="3A8DEEC6"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The </w:t>
      </w:r>
      <w:r w:rsidR="006A2618">
        <w:rPr>
          <w:szCs w:val="24"/>
        </w:rPr>
        <w:t>Cross-State Air Pollution Rule (CSAPR)</w:t>
      </w:r>
      <w:r w:rsidRPr="00F52DF3">
        <w:rPr>
          <w:szCs w:val="24"/>
        </w:rPr>
        <w:t xml:space="preserve"> or other federal regulations for NOx and SO2, using Equations 4 and 5 as described in Section 14, </w:t>
      </w:r>
      <w:r w:rsidR="00F06F30">
        <w:rPr>
          <w:szCs w:val="24"/>
        </w:rPr>
        <w:t xml:space="preserve">Appendices, </w:t>
      </w:r>
      <w:r w:rsidRPr="00F52DF3">
        <w:rPr>
          <w:szCs w:val="24"/>
        </w:rPr>
        <w:t>Appendix 5.</w:t>
      </w:r>
    </w:p>
    <w:p w14:paraId="720DF206" w14:textId="77777777" w:rsidR="00F52DF3" w:rsidRPr="00F52DF3" w:rsidRDefault="00F52DF3" w:rsidP="00F52DF3">
      <w:pPr>
        <w:spacing w:before="120" w:after="120"/>
        <w:ind w:left="1440" w:hanging="720"/>
        <w:rPr>
          <w:szCs w:val="24"/>
        </w:rPr>
      </w:pPr>
      <w:r w:rsidRPr="00F52DF3">
        <w:rPr>
          <w:szCs w:val="24"/>
        </w:rPr>
        <w:lastRenderedPageBreak/>
        <w:t>(d)</w:t>
      </w:r>
      <w:r w:rsidRPr="00F52DF3">
        <w:rPr>
          <w:szCs w:val="24"/>
        </w:rPr>
        <w:tab/>
        <w:t xml:space="preserve">For verifying the emission rates, the Filing Entity may submit the historic calendar annual average for the unit-specific emission rates reported to </w:t>
      </w:r>
      <w:r w:rsidR="00CC754B">
        <w:rPr>
          <w:szCs w:val="24"/>
        </w:rPr>
        <w:t>Texas Commission on Environmental Quality (</w:t>
      </w:r>
      <w:r w:rsidRPr="00F52DF3">
        <w:rPr>
          <w:szCs w:val="24"/>
        </w:rPr>
        <w:t>TCEQ</w:t>
      </w:r>
      <w:r w:rsidR="00CC754B">
        <w:rPr>
          <w:szCs w:val="24"/>
        </w:rPr>
        <w:t>)</w:t>
      </w:r>
      <w:r w:rsidRPr="00F52DF3">
        <w:rPr>
          <w:szCs w:val="24"/>
        </w:rPr>
        <w:t xml:space="preserve"> and or E</w:t>
      </w:r>
      <w:r w:rsidR="00CC754B">
        <w:rPr>
          <w:szCs w:val="24"/>
        </w:rPr>
        <w:t>nvironmental Protection Agency (EPA)</w:t>
      </w:r>
      <w:r w:rsidRPr="00F52DF3">
        <w:rPr>
          <w:szCs w:val="24"/>
        </w:rPr>
        <w:t xml:space="preserve"> by April 30 of the applicable year, if deemed necessary by the Filing Entity.</w:t>
      </w:r>
    </w:p>
    <w:p w14:paraId="1C0AD70E" w14:textId="77777777" w:rsidR="006A2618" w:rsidRPr="00F52DF3" w:rsidRDefault="006A2618" w:rsidP="006A2618">
      <w:pPr>
        <w:spacing w:before="120" w:after="120"/>
        <w:ind w:left="1440" w:hanging="720"/>
      </w:pPr>
      <w:r w:rsidRPr="00F52DF3">
        <w:t>(e)</w:t>
      </w:r>
      <w:r w:rsidRPr="00F52DF3">
        <w:tab/>
        <w:t>Emission prices for SO</w:t>
      </w:r>
      <w:r w:rsidRPr="00DD599C">
        <w:rPr>
          <w:vertAlign w:val="subscript"/>
        </w:rPr>
        <w:t>2</w:t>
      </w:r>
      <w:r w:rsidRPr="00F52DF3">
        <w:t xml:space="preserve"> will be obtained by ERCOT and will be based on</w:t>
      </w:r>
      <w:r>
        <w:t xml:space="preserve"> CSAPR Group 2 index prices, applicable to all months of the year.  Emission prices for NO</w:t>
      </w:r>
      <w:r>
        <w:rPr>
          <w:vertAlign w:val="subscript"/>
        </w:rPr>
        <w:t xml:space="preserve">X </w:t>
      </w:r>
      <w:r>
        <w:t xml:space="preserve">will be obtained by ERCOT based on published CSAPR Group 2 seasonal index prices for the months May through September.  ERCOT will </w:t>
      </w:r>
      <w:r w:rsidRPr="00F52DF3">
        <w:t>select</w:t>
      </w:r>
      <w:r>
        <w:t xml:space="preserve"> index prices</w:t>
      </w:r>
      <w:r w:rsidRPr="00F52DF3">
        <w:t xml:space="preserve"> that are generally accepted in the industry and regularly published.</w:t>
      </w:r>
      <w:r>
        <w:t xml:space="preserve">  ERCOT will calculate </w:t>
      </w:r>
      <w:r w:rsidRPr="00022335">
        <w:t>monthly indices using the arithmetic average of the prices published during the Business Days for the first 15 days of the month prior to the effective month</w:t>
      </w:r>
      <w:r>
        <w:t xml:space="preserve"> as shown in Table A below</w:t>
      </w:r>
      <w:r w:rsidRPr="00022335">
        <w:t xml:space="preserve">.  </w:t>
      </w:r>
      <w:r w:rsidRPr="00F52DF3">
        <w:t xml:space="preserve">  </w:t>
      </w:r>
    </w:p>
    <w:p w14:paraId="66E8E5C3" w14:textId="77777777" w:rsidR="006A2618" w:rsidRDefault="006A2618" w:rsidP="006A2618">
      <w:pPr>
        <w:spacing w:before="120" w:after="120"/>
        <w:ind w:left="1440"/>
      </w:pPr>
      <w:r>
        <w:t>Table A: The reference index prices for the arithmetic average will be as follows: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2520"/>
        <w:gridCol w:w="2250"/>
      </w:tblGrid>
      <w:tr w:rsidR="006A2618" w:rsidRPr="005B3B62" w14:paraId="74901A67" w14:textId="77777777" w:rsidTr="006D2B8A">
        <w:trPr>
          <w:trHeight w:val="300"/>
          <w:jc w:val="center"/>
        </w:trPr>
        <w:tc>
          <w:tcPr>
            <w:tcW w:w="1950" w:type="dxa"/>
            <w:tcBorders>
              <w:top w:val="single" w:sz="6" w:space="0" w:color="auto"/>
              <w:left w:val="single" w:sz="6" w:space="0" w:color="auto"/>
              <w:bottom w:val="single" w:sz="6" w:space="0" w:color="auto"/>
              <w:right w:val="single" w:sz="6" w:space="0" w:color="auto"/>
            </w:tcBorders>
            <w:vAlign w:val="center"/>
            <w:hideMark/>
          </w:tcPr>
          <w:p w14:paraId="0FC35417" w14:textId="77777777" w:rsidR="006A2618" w:rsidRPr="005B3B62" w:rsidRDefault="006A2618" w:rsidP="00B67600">
            <w:pPr>
              <w:spacing w:before="120" w:after="120"/>
              <w:jc w:val="center"/>
            </w:pPr>
            <w:r w:rsidRPr="005B3B62">
              <w:rPr>
                <w:b/>
                <w:bCs/>
              </w:rPr>
              <w:t>Effective Month</w:t>
            </w:r>
          </w:p>
        </w:tc>
        <w:tc>
          <w:tcPr>
            <w:tcW w:w="2520" w:type="dxa"/>
            <w:tcBorders>
              <w:top w:val="single" w:sz="6" w:space="0" w:color="auto"/>
              <w:left w:val="single" w:sz="6" w:space="0" w:color="auto"/>
              <w:bottom w:val="single" w:sz="6" w:space="0" w:color="auto"/>
              <w:right w:val="single" w:sz="6" w:space="0" w:color="auto"/>
            </w:tcBorders>
            <w:vAlign w:val="center"/>
            <w:hideMark/>
          </w:tcPr>
          <w:p w14:paraId="537DBF8F" w14:textId="77777777" w:rsidR="006A2618" w:rsidRPr="006A2618" w:rsidRDefault="006A2618" w:rsidP="00B67600">
            <w:pPr>
              <w:spacing w:before="120" w:after="120"/>
              <w:jc w:val="center"/>
              <w:rPr>
                <w:b/>
                <w:bCs/>
              </w:rPr>
            </w:pPr>
            <w:r>
              <w:rPr>
                <w:b/>
                <w:bCs/>
              </w:rPr>
              <w:t>SO</w:t>
            </w:r>
            <w:r w:rsidRPr="006A2618">
              <w:rPr>
                <w:b/>
                <w:bCs/>
                <w:vertAlign w:val="subscript"/>
              </w:rPr>
              <w:t>2</w:t>
            </w:r>
            <w:r>
              <w:rPr>
                <w:b/>
                <w:bCs/>
              </w:rPr>
              <w:t xml:space="preserve"> </w:t>
            </w:r>
            <w:r w:rsidR="00B67600">
              <w:rPr>
                <w:b/>
                <w:bCs/>
              </w:rPr>
              <w:br/>
            </w:r>
            <w:r w:rsidRPr="005B3B62">
              <w:rPr>
                <w:b/>
                <w:bCs/>
              </w:rPr>
              <w:t>Reference</w:t>
            </w:r>
            <w:r>
              <w:rPr>
                <w:b/>
                <w:bCs/>
              </w:rPr>
              <w:t xml:space="preserve">               </w:t>
            </w:r>
            <w:r w:rsidRPr="005B3B62">
              <w:rPr>
                <w:b/>
                <w:bCs/>
              </w:rPr>
              <w:t>Index Price</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A2ABC8D" w14:textId="77777777" w:rsidR="006A2618" w:rsidRPr="00B67600" w:rsidRDefault="006A2618" w:rsidP="00B67600">
            <w:pPr>
              <w:spacing w:before="120" w:after="120"/>
              <w:jc w:val="center"/>
              <w:rPr>
                <w:b/>
                <w:bCs/>
              </w:rPr>
            </w:pPr>
            <w:r>
              <w:rPr>
                <w:b/>
                <w:bCs/>
              </w:rPr>
              <w:t>NO</w:t>
            </w:r>
            <w:r>
              <w:rPr>
                <w:rFonts w:ascii="Times New Roman Bold" w:hAnsi="Times New Roman Bold"/>
                <w:b/>
                <w:bCs/>
                <w:vertAlign w:val="subscript"/>
              </w:rPr>
              <w:t>X</w:t>
            </w:r>
            <w:r w:rsidR="00B67600">
              <w:rPr>
                <w:rFonts w:ascii="Times New Roman Bold" w:hAnsi="Times New Roman Bold"/>
                <w:b/>
                <w:bCs/>
                <w:vertAlign w:val="subscript"/>
              </w:rPr>
              <w:br/>
            </w:r>
            <w:r w:rsidRPr="005B3B62">
              <w:rPr>
                <w:b/>
                <w:bCs/>
              </w:rPr>
              <w:t>Reference Seasonal Index Price</w:t>
            </w:r>
          </w:p>
        </w:tc>
      </w:tr>
      <w:tr w:rsidR="006A2618" w:rsidRPr="005B3B62" w14:paraId="2ECD2EC5"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751CF90" w14:textId="77777777" w:rsidR="006A2618" w:rsidRPr="005B3B62" w:rsidRDefault="006A2618" w:rsidP="002E197B">
            <w:pPr>
              <w:spacing w:before="120" w:after="120"/>
              <w:ind w:left="1440" w:hanging="720"/>
            </w:pPr>
            <w:r w:rsidRPr="005B3B62">
              <w:t>January </w:t>
            </w:r>
          </w:p>
        </w:tc>
        <w:tc>
          <w:tcPr>
            <w:tcW w:w="2520" w:type="dxa"/>
            <w:tcBorders>
              <w:top w:val="single" w:sz="6" w:space="0" w:color="auto"/>
              <w:left w:val="single" w:sz="6" w:space="0" w:color="auto"/>
              <w:bottom w:val="single" w:sz="6" w:space="0" w:color="auto"/>
              <w:right w:val="single" w:sz="6" w:space="0" w:color="auto"/>
            </w:tcBorders>
            <w:hideMark/>
          </w:tcPr>
          <w:p w14:paraId="7894A1BF" w14:textId="77777777" w:rsidR="006A2618" w:rsidRPr="005B3B62" w:rsidRDefault="006A2618" w:rsidP="002E197B">
            <w:pPr>
              <w:spacing w:before="120" w:after="120"/>
              <w:ind w:left="1440" w:hanging="720"/>
            </w:pPr>
            <w:r w:rsidRPr="005B3B62">
              <w:t>December </w:t>
            </w:r>
          </w:p>
        </w:tc>
        <w:tc>
          <w:tcPr>
            <w:tcW w:w="2250" w:type="dxa"/>
            <w:tcBorders>
              <w:top w:val="single" w:sz="6" w:space="0" w:color="auto"/>
              <w:left w:val="single" w:sz="6" w:space="0" w:color="auto"/>
              <w:bottom w:val="single" w:sz="6" w:space="0" w:color="auto"/>
              <w:right w:val="single" w:sz="6" w:space="0" w:color="auto"/>
            </w:tcBorders>
            <w:hideMark/>
          </w:tcPr>
          <w:p w14:paraId="790E25CD" w14:textId="77777777" w:rsidR="006A2618" w:rsidRPr="005B3B62" w:rsidRDefault="006A2618" w:rsidP="002E197B">
            <w:pPr>
              <w:spacing w:before="120" w:after="120"/>
              <w:ind w:left="1440" w:hanging="720"/>
            </w:pPr>
            <w:r w:rsidRPr="005B3B62">
              <w:t>N/A </w:t>
            </w:r>
          </w:p>
        </w:tc>
      </w:tr>
      <w:tr w:rsidR="006A2618" w:rsidRPr="005B3B62" w14:paraId="6BBD753A"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10881ACE" w14:textId="77777777" w:rsidR="006A2618" w:rsidRPr="005B3B62" w:rsidRDefault="006A2618" w:rsidP="002E197B">
            <w:pPr>
              <w:spacing w:before="120" w:after="120"/>
              <w:ind w:left="1440" w:hanging="720"/>
            </w:pPr>
            <w:r w:rsidRPr="005B3B62">
              <w:t>February </w:t>
            </w:r>
          </w:p>
        </w:tc>
        <w:tc>
          <w:tcPr>
            <w:tcW w:w="2520" w:type="dxa"/>
            <w:tcBorders>
              <w:top w:val="single" w:sz="6" w:space="0" w:color="auto"/>
              <w:left w:val="single" w:sz="6" w:space="0" w:color="auto"/>
              <w:bottom w:val="single" w:sz="6" w:space="0" w:color="auto"/>
              <w:right w:val="single" w:sz="6" w:space="0" w:color="auto"/>
            </w:tcBorders>
            <w:hideMark/>
          </w:tcPr>
          <w:p w14:paraId="5078FF24" w14:textId="77777777" w:rsidR="006A2618" w:rsidRPr="005B3B62" w:rsidRDefault="006A2618" w:rsidP="002E197B">
            <w:pPr>
              <w:spacing w:before="120" w:after="120"/>
              <w:ind w:left="1440" w:hanging="720"/>
            </w:pPr>
            <w:r w:rsidRPr="005B3B62">
              <w:t>January </w:t>
            </w:r>
          </w:p>
        </w:tc>
        <w:tc>
          <w:tcPr>
            <w:tcW w:w="2250" w:type="dxa"/>
            <w:tcBorders>
              <w:top w:val="single" w:sz="6" w:space="0" w:color="auto"/>
              <w:left w:val="single" w:sz="6" w:space="0" w:color="auto"/>
              <w:bottom w:val="single" w:sz="6" w:space="0" w:color="auto"/>
              <w:right w:val="single" w:sz="6" w:space="0" w:color="auto"/>
            </w:tcBorders>
            <w:hideMark/>
          </w:tcPr>
          <w:p w14:paraId="4CE0EBA8" w14:textId="77777777" w:rsidR="006A2618" w:rsidRPr="005B3B62" w:rsidRDefault="006A2618" w:rsidP="002E197B">
            <w:pPr>
              <w:spacing w:before="120" w:after="120"/>
              <w:ind w:left="1440" w:hanging="720"/>
            </w:pPr>
            <w:r w:rsidRPr="005B3B62">
              <w:t>N/A </w:t>
            </w:r>
          </w:p>
        </w:tc>
      </w:tr>
      <w:tr w:rsidR="006A2618" w:rsidRPr="005B3B62" w14:paraId="1A64137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E47332C" w14:textId="77777777" w:rsidR="006A2618" w:rsidRPr="005B3B62" w:rsidRDefault="006A2618" w:rsidP="002E197B">
            <w:pPr>
              <w:spacing w:before="120" w:after="120"/>
              <w:ind w:left="1440" w:hanging="720"/>
            </w:pPr>
            <w:r w:rsidRPr="005B3B62">
              <w:t>March </w:t>
            </w:r>
          </w:p>
        </w:tc>
        <w:tc>
          <w:tcPr>
            <w:tcW w:w="2520" w:type="dxa"/>
            <w:tcBorders>
              <w:top w:val="single" w:sz="6" w:space="0" w:color="auto"/>
              <w:left w:val="single" w:sz="6" w:space="0" w:color="auto"/>
              <w:bottom w:val="single" w:sz="6" w:space="0" w:color="auto"/>
              <w:right w:val="single" w:sz="6" w:space="0" w:color="auto"/>
            </w:tcBorders>
            <w:hideMark/>
          </w:tcPr>
          <w:p w14:paraId="6C82F79F" w14:textId="77777777" w:rsidR="006A2618" w:rsidRPr="005B3B62" w:rsidRDefault="006A2618" w:rsidP="002E197B">
            <w:pPr>
              <w:spacing w:before="120" w:after="120"/>
              <w:ind w:left="1440" w:hanging="720"/>
            </w:pPr>
            <w:r w:rsidRPr="005B3B62">
              <w:t>February </w:t>
            </w:r>
          </w:p>
        </w:tc>
        <w:tc>
          <w:tcPr>
            <w:tcW w:w="2250" w:type="dxa"/>
            <w:tcBorders>
              <w:top w:val="single" w:sz="6" w:space="0" w:color="auto"/>
              <w:left w:val="single" w:sz="6" w:space="0" w:color="auto"/>
              <w:bottom w:val="single" w:sz="6" w:space="0" w:color="auto"/>
              <w:right w:val="single" w:sz="6" w:space="0" w:color="auto"/>
            </w:tcBorders>
            <w:hideMark/>
          </w:tcPr>
          <w:p w14:paraId="77628A64" w14:textId="77777777" w:rsidR="006A2618" w:rsidRPr="005B3B62" w:rsidRDefault="006A2618" w:rsidP="002E197B">
            <w:pPr>
              <w:spacing w:before="120" w:after="120"/>
              <w:ind w:left="1440" w:hanging="720"/>
            </w:pPr>
            <w:r w:rsidRPr="005B3B62">
              <w:t>N/A </w:t>
            </w:r>
          </w:p>
        </w:tc>
      </w:tr>
      <w:tr w:rsidR="006A2618" w:rsidRPr="005B3B62" w14:paraId="77A9C151"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0C4AAC4C" w14:textId="77777777" w:rsidR="006A2618" w:rsidRPr="005B3B62" w:rsidRDefault="006A2618" w:rsidP="002E197B">
            <w:pPr>
              <w:spacing w:before="120" w:after="120"/>
              <w:ind w:left="1440" w:hanging="720"/>
            </w:pPr>
            <w:r w:rsidRPr="005B3B62">
              <w:t>April </w:t>
            </w:r>
          </w:p>
        </w:tc>
        <w:tc>
          <w:tcPr>
            <w:tcW w:w="2520" w:type="dxa"/>
            <w:tcBorders>
              <w:top w:val="single" w:sz="6" w:space="0" w:color="auto"/>
              <w:left w:val="single" w:sz="6" w:space="0" w:color="auto"/>
              <w:bottom w:val="single" w:sz="6" w:space="0" w:color="auto"/>
              <w:right w:val="single" w:sz="6" w:space="0" w:color="auto"/>
            </w:tcBorders>
            <w:hideMark/>
          </w:tcPr>
          <w:p w14:paraId="27C095B6" w14:textId="77777777" w:rsidR="006A2618" w:rsidRPr="005B3B62" w:rsidRDefault="006A2618" w:rsidP="002E197B">
            <w:pPr>
              <w:spacing w:before="120" w:after="120"/>
              <w:ind w:left="1440" w:hanging="720"/>
            </w:pPr>
            <w:r w:rsidRPr="005B3B62">
              <w:t>March </w:t>
            </w:r>
          </w:p>
        </w:tc>
        <w:tc>
          <w:tcPr>
            <w:tcW w:w="2250" w:type="dxa"/>
            <w:tcBorders>
              <w:top w:val="single" w:sz="6" w:space="0" w:color="auto"/>
              <w:left w:val="single" w:sz="6" w:space="0" w:color="auto"/>
              <w:bottom w:val="single" w:sz="6" w:space="0" w:color="auto"/>
              <w:right w:val="single" w:sz="6" w:space="0" w:color="auto"/>
            </w:tcBorders>
            <w:hideMark/>
          </w:tcPr>
          <w:p w14:paraId="223C2024" w14:textId="77777777" w:rsidR="006A2618" w:rsidRPr="005B3B62" w:rsidRDefault="006A2618" w:rsidP="002E197B">
            <w:pPr>
              <w:spacing w:before="120" w:after="120"/>
              <w:ind w:left="1440" w:hanging="720"/>
            </w:pPr>
            <w:r w:rsidRPr="005B3B62">
              <w:t>N/A </w:t>
            </w:r>
          </w:p>
        </w:tc>
      </w:tr>
      <w:tr w:rsidR="006A2618" w:rsidRPr="005B3B62" w14:paraId="39ADF4D7"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66A4220" w14:textId="77777777" w:rsidR="006A2618" w:rsidRPr="005B3B62" w:rsidRDefault="006A2618" w:rsidP="002E197B">
            <w:pPr>
              <w:spacing w:before="120" w:after="120"/>
              <w:ind w:left="1440" w:hanging="720"/>
            </w:pPr>
            <w:r w:rsidRPr="005B3B62">
              <w:t>May </w:t>
            </w:r>
          </w:p>
        </w:tc>
        <w:tc>
          <w:tcPr>
            <w:tcW w:w="2520" w:type="dxa"/>
            <w:tcBorders>
              <w:top w:val="single" w:sz="6" w:space="0" w:color="auto"/>
              <w:left w:val="single" w:sz="6" w:space="0" w:color="auto"/>
              <w:bottom w:val="single" w:sz="6" w:space="0" w:color="auto"/>
              <w:right w:val="single" w:sz="6" w:space="0" w:color="auto"/>
            </w:tcBorders>
            <w:hideMark/>
          </w:tcPr>
          <w:p w14:paraId="7577AFA5" w14:textId="77777777" w:rsidR="006A2618" w:rsidRPr="005B3B62" w:rsidRDefault="006A2618" w:rsidP="002E197B">
            <w:pPr>
              <w:spacing w:before="120" w:after="120"/>
              <w:ind w:left="1440" w:hanging="720"/>
            </w:pPr>
            <w:r w:rsidRPr="005B3B62">
              <w:t>April </w:t>
            </w:r>
          </w:p>
        </w:tc>
        <w:tc>
          <w:tcPr>
            <w:tcW w:w="2250" w:type="dxa"/>
            <w:tcBorders>
              <w:top w:val="single" w:sz="6" w:space="0" w:color="auto"/>
              <w:left w:val="single" w:sz="6" w:space="0" w:color="auto"/>
              <w:bottom w:val="single" w:sz="6" w:space="0" w:color="auto"/>
              <w:right w:val="single" w:sz="6" w:space="0" w:color="auto"/>
            </w:tcBorders>
            <w:hideMark/>
          </w:tcPr>
          <w:p w14:paraId="0B9A4DF9" w14:textId="77777777" w:rsidR="006A2618" w:rsidRPr="005B3B62" w:rsidRDefault="006A2618" w:rsidP="002E197B">
            <w:pPr>
              <w:spacing w:before="120" w:after="120"/>
              <w:ind w:left="1440" w:hanging="720"/>
            </w:pPr>
            <w:r w:rsidRPr="005B3B62">
              <w:t>April </w:t>
            </w:r>
          </w:p>
        </w:tc>
      </w:tr>
      <w:tr w:rsidR="006A2618" w:rsidRPr="005B3B62" w14:paraId="69A91AF7"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6196BC76" w14:textId="77777777" w:rsidR="006A2618" w:rsidRPr="005B3B62" w:rsidRDefault="006A2618" w:rsidP="002E197B">
            <w:pPr>
              <w:spacing w:before="120" w:after="120"/>
              <w:ind w:left="1440" w:hanging="720"/>
            </w:pPr>
            <w:r w:rsidRPr="005B3B62">
              <w:t>June </w:t>
            </w:r>
          </w:p>
        </w:tc>
        <w:tc>
          <w:tcPr>
            <w:tcW w:w="2520" w:type="dxa"/>
            <w:tcBorders>
              <w:top w:val="single" w:sz="6" w:space="0" w:color="auto"/>
              <w:left w:val="single" w:sz="6" w:space="0" w:color="auto"/>
              <w:bottom w:val="single" w:sz="6" w:space="0" w:color="auto"/>
              <w:right w:val="single" w:sz="6" w:space="0" w:color="auto"/>
            </w:tcBorders>
            <w:hideMark/>
          </w:tcPr>
          <w:p w14:paraId="6EC8EB55" w14:textId="77777777" w:rsidR="006A2618" w:rsidRPr="005B3B62" w:rsidRDefault="006A2618" w:rsidP="002E197B">
            <w:pPr>
              <w:spacing w:before="120" w:after="120"/>
              <w:ind w:left="1440" w:hanging="720"/>
            </w:pPr>
            <w:r w:rsidRPr="005B3B62">
              <w:t>May </w:t>
            </w:r>
          </w:p>
        </w:tc>
        <w:tc>
          <w:tcPr>
            <w:tcW w:w="2250" w:type="dxa"/>
            <w:tcBorders>
              <w:top w:val="single" w:sz="6" w:space="0" w:color="auto"/>
              <w:left w:val="single" w:sz="6" w:space="0" w:color="auto"/>
              <w:bottom w:val="single" w:sz="6" w:space="0" w:color="auto"/>
              <w:right w:val="single" w:sz="6" w:space="0" w:color="auto"/>
            </w:tcBorders>
            <w:hideMark/>
          </w:tcPr>
          <w:p w14:paraId="2CF90E5F" w14:textId="77777777" w:rsidR="006A2618" w:rsidRPr="005B3B62" w:rsidRDefault="006A2618" w:rsidP="002E197B">
            <w:pPr>
              <w:spacing w:before="120" w:after="120"/>
              <w:ind w:left="1440" w:hanging="720"/>
            </w:pPr>
            <w:r w:rsidRPr="005B3B62">
              <w:t>May </w:t>
            </w:r>
          </w:p>
        </w:tc>
      </w:tr>
      <w:tr w:rsidR="006A2618" w:rsidRPr="005B3B62" w14:paraId="1AC68C9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177C6860" w14:textId="77777777" w:rsidR="006A2618" w:rsidRPr="005B3B62" w:rsidRDefault="006A2618" w:rsidP="002E197B">
            <w:pPr>
              <w:spacing w:before="120" w:after="120"/>
              <w:ind w:left="1440" w:hanging="720"/>
            </w:pPr>
            <w:r w:rsidRPr="005B3B62">
              <w:t>July </w:t>
            </w:r>
          </w:p>
        </w:tc>
        <w:tc>
          <w:tcPr>
            <w:tcW w:w="2520" w:type="dxa"/>
            <w:tcBorders>
              <w:top w:val="single" w:sz="6" w:space="0" w:color="auto"/>
              <w:left w:val="single" w:sz="6" w:space="0" w:color="auto"/>
              <w:bottom w:val="single" w:sz="6" w:space="0" w:color="auto"/>
              <w:right w:val="single" w:sz="6" w:space="0" w:color="auto"/>
            </w:tcBorders>
            <w:hideMark/>
          </w:tcPr>
          <w:p w14:paraId="1ABCDAE8" w14:textId="77777777" w:rsidR="006A2618" w:rsidRPr="005B3B62" w:rsidRDefault="006A2618" w:rsidP="002E197B">
            <w:pPr>
              <w:spacing w:before="120" w:after="120"/>
              <w:ind w:left="1440" w:hanging="720"/>
            </w:pPr>
            <w:r w:rsidRPr="005B3B62">
              <w:t>June </w:t>
            </w:r>
          </w:p>
        </w:tc>
        <w:tc>
          <w:tcPr>
            <w:tcW w:w="2250" w:type="dxa"/>
            <w:tcBorders>
              <w:top w:val="single" w:sz="6" w:space="0" w:color="auto"/>
              <w:left w:val="single" w:sz="6" w:space="0" w:color="auto"/>
              <w:bottom w:val="single" w:sz="6" w:space="0" w:color="auto"/>
              <w:right w:val="single" w:sz="6" w:space="0" w:color="auto"/>
            </w:tcBorders>
            <w:hideMark/>
          </w:tcPr>
          <w:p w14:paraId="5A26BA51" w14:textId="77777777" w:rsidR="006A2618" w:rsidRPr="005B3B62" w:rsidRDefault="006A2618" w:rsidP="002E197B">
            <w:pPr>
              <w:spacing w:before="120" w:after="120"/>
              <w:ind w:left="1440" w:hanging="720"/>
            </w:pPr>
            <w:r w:rsidRPr="005B3B62">
              <w:t>June </w:t>
            </w:r>
          </w:p>
        </w:tc>
      </w:tr>
      <w:tr w:rsidR="006A2618" w:rsidRPr="005B3B62" w14:paraId="5BF557EE"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E0B7A08" w14:textId="77777777" w:rsidR="006A2618" w:rsidRPr="005B3B62" w:rsidRDefault="006A2618" w:rsidP="002E197B">
            <w:pPr>
              <w:spacing w:before="120" w:after="120"/>
              <w:ind w:left="1440" w:hanging="720"/>
            </w:pPr>
            <w:r w:rsidRPr="005B3B62">
              <w:t>August </w:t>
            </w:r>
          </w:p>
        </w:tc>
        <w:tc>
          <w:tcPr>
            <w:tcW w:w="2520" w:type="dxa"/>
            <w:tcBorders>
              <w:top w:val="single" w:sz="6" w:space="0" w:color="auto"/>
              <w:left w:val="single" w:sz="6" w:space="0" w:color="auto"/>
              <w:bottom w:val="single" w:sz="6" w:space="0" w:color="auto"/>
              <w:right w:val="single" w:sz="6" w:space="0" w:color="auto"/>
            </w:tcBorders>
            <w:hideMark/>
          </w:tcPr>
          <w:p w14:paraId="29555934" w14:textId="77777777" w:rsidR="006A2618" w:rsidRPr="005B3B62" w:rsidRDefault="006A2618" w:rsidP="002E197B">
            <w:pPr>
              <w:spacing w:before="120" w:after="120"/>
              <w:ind w:left="1440" w:hanging="720"/>
            </w:pPr>
            <w:r w:rsidRPr="005B3B62">
              <w:t>July </w:t>
            </w:r>
          </w:p>
        </w:tc>
        <w:tc>
          <w:tcPr>
            <w:tcW w:w="2250" w:type="dxa"/>
            <w:tcBorders>
              <w:top w:val="single" w:sz="6" w:space="0" w:color="auto"/>
              <w:left w:val="single" w:sz="6" w:space="0" w:color="auto"/>
              <w:bottom w:val="single" w:sz="6" w:space="0" w:color="auto"/>
              <w:right w:val="single" w:sz="6" w:space="0" w:color="auto"/>
            </w:tcBorders>
            <w:hideMark/>
          </w:tcPr>
          <w:p w14:paraId="4A4BE0A1" w14:textId="77777777" w:rsidR="006A2618" w:rsidRPr="005B3B62" w:rsidRDefault="006A2618" w:rsidP="002E197B">
            <w:pPr>
              <w:spacing w:before="120" w:after="120"/>
              <w:ind w:left="1440" w:hanging="720"/>
            </w:pPr>
            <w:r w:rsidRPr="005B3B62">
              <w:t>July </w:t>
            </w:r>
          </w:p>
        </w:tc>
      </w:tr>
      <w:tr w:rsidR="006A2618" w:rsidRPr="005B3B62" w14:paraId="6B62CD69"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6E3B1E53" w14:textId="77777777" w:rsidR="006A2618" w:rsidRPr="005B3B62" w:rsidRDefault="006A2618" w:rsidP="002E197B">
            <w:pPr>
              <w:spacing w:before="120" w:after="120"/>
              <w:ind w:left="1440" w:hanging="720"/>
            </w:pPr>
            <w:r w:rsidRPr="005B3B62">
              <w:t>September </w:t>
            </w:r>
          </w:p>
        </w:tc>
        <w:tc>
          <w:tcPr>
            <w:tcW w:w="2520" w:type="dxa"/>
            <w:tcBorders>
              <w:top w:val="single" w:sz="6" w:space="0" w:color="auto"/>
              <w:left w:val="single" w:sz="6" w:space="0" w:color="auto"/>
              <w:bottom w:val="single" w:sz="6" w:space="0" w:color="auto"/>
              <w:right w:val="single" w:sz="6" w:space="0" w:color="auto"/>
            </w:tcBorders>
            <w:hideMark/>
          </w:tcPr>
          <w:p w14:paraId="6D074053" w14:textId="77777777" w:rsidR="006A2618" w:rsidRPr="005B3B62" w:rsidRDefault="006A2618" w:rsidP="002E197B">
            <w:pPr>
              <w:spacing w:before="120" w:after="120"/>
              <w:ind w:left="1440" w:hanging="720"/>
            </w:pPr>
            <w:r w:rsidRPr="005B3B62">
              <w:t>August </w:t>
            </w:r>
          </w:p>
        </w:tc>
        <w:tc>
          <w:tcPr>
            <w:tcW w:w="2250" w:type="dxa"/>
            <w:tcBorders>
              <w:top w:val="single" w:sz="6" w:space="0" w:color="auto"/>
              <w:left w:val="single" w:sz="6" w:space="0" w:color="auto"/>
              <w:bottom w:val="single" w:sz="6" w:space="0" w:color="auto"/>
              <w:right w:val="single" w:sz="6" w:space="0" w:color="auto"/>
            </w:tcBorders>
            <w:hideMark/>
          </w:tcPr>
          <w:p w14:paraId="4A3B98D4" w14:textId="77777777" w:rsidR="006A2618" w:rsidRPr="005B3B62" w:rsidRDefault="006A2618" w:rsidP="002E197B">
            <w:pPr>
              <w:spacing w:before="120" w:after="120"/>
              <w:ind w:left="1440" w:hanging="720"/>
            </w:pPr>
            <w:r w:rsidRPr="005B3B62">
              <w:t>August </w:t>
            </w:r>
          </w:p>
        </w:tc>
      </w:tr>
      <w:tr w:rsidR="006A2618" w:rsidRPr="005B3B62" w14:paraId="1E2DD426"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86F3186" w14:textId="77777777" w:rsidR="006A2618" w:rsidRPr="005B3B62" w:rsidRDefault="006A2618" w:rsidP="002E197B">
            <w:pPr>
              <w:spacing w:before="120" w:after="120"/>
              <w:ind w:left="1440" w:hanging="720"/>
            </w:pPr>
            <w:r w:rsidRPr="005B3B62">
              <w:t>October </w:t>
            </w:r>
          </w:p>
        </w:tc>
        <w:tc>
          <w:tcPr>
            <w:tcW w:w="2520" w:type="dxa"/>
            <w:tcBorders>
              <w:top w:val="single" w:sz="6" w:space="0" w:color="auto"/>
              <w:left w:val="single" w:sz="6" w:space="0" w:color="auto"/>
              <w:bottom w:val="single" w:sz="6" w:space="0" w:color="auto"/>
              <w:right w:val="single" w:sz="6" w:space="0" w:color="auto"/>
            </w:tcBorders>
            <w:hideMark/>
          </w:tcPr>
          <w:p w14:paraId="6CCBCF99" w14:textId="77777777" w:rsidR="006A2618" w:rsidRPr="005B3B62" w:rsidRDefault="006A2618" w:rsidP="002E197B">
            <w:pPr>
              <w:spacing w:before="120" w:after="120"/>
              <w:ind w:left="1440" w:hanging="720"/>
            </w:pPr>
            <w:r w:rsidRPr="005B3B62">
              <w:t>September </w:t>
            </w:r>
          </w:p>
        </w:tc>
        <w:tc>
          <w:tcPr>
            <w:tcW w:w="2250" w:type="dxa"/>
            <w:tcBorders>
              <w:top w:val="single" w:sz="6" w:space="0" w:color="auto"/>
              <w:left w:val="single" w:sz="6" w:space="0" w:color="auto"/>
              <w:bottom w:val="single" w:sz="6" w:space="0" w:color="auto"/>
              <w:right w:val="single" w:sz="6" w:space="0" w:color="auto"/>
            </w:tcBorders>
            <w:hideMark/>
          </w:tcPr>
          <w:p w14:paraId="61E80C54" w14:textId="77777777" w:rsidR="006A2618" w:rsidRPr="005B3B62" w:rsidRDefault="006A2618" w:rsidP="002E197B">
            <w:pPr>
              <w:spacing w:before="120" w:after="120"/>
              <w:ind w:left="1440" w:hanging="720"/>
            </w:pPr>
            <w:r w:rsidRPr="005B3B62">
              <w:t>N/A </w:t>
            </w:r>
          </w:p>
        </w:tc>
      </w:tr>
      <w:tr w:rsidR="006A2618" w:rsidRPr="005B3B62" w14:paraId="2328405E"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F308347" w14:textId="77777777" w:rsidR="006A2618" w:rsidRPr="005B3B62" w:rsidRDefault="006A2618" w:rsidP="002E197B">
            <w:pPr>
              <w:spacing w:before="120" w:after="120"/>
              <w:ind w:left="1440" w:hanging="720"/>
            </w:pPr>
            <w:r w:rsidRPr="005B3B62">
              <w:t>November </w:t>
            </w:r>
          </w:p>
        </w:tc>
        <w:tc>
          <w:tcPr>
            <w:tcW w:w="2520" w:type="dxa"/>
            <w:tcBorders>
              <w:top w:val="single" w:sz="6" w:space="0" w:color="auto"/>
              <w:left w:val="single" w:sz="6" w:space="0" w:color="auto"/>
              <w:bottom w:val="single" w:sz="6" w:space="0" w:color="auto"/>
              <w:right w:val="single" w:sz="6" w:space="0" w:color="auto"/>
            </w:tcBorders>
            <w:hideMark/>
          </w:tcPr>
          <w:p w14:paraId="632933F3" w14:textId="77777777" w:rsidR="006A2618" w:rsidRPr="005B3B62" w:rsidRDefault="006A2618" w:rsidP="002E197B">
            <w:pPr>
              <w:spacing w:before="120" w:after="120"/>
              <w:ind w:left="1440" w:hanging="720"/>
            </w:pPr>
            <w:r w:rsidRPr="005B3B62">
              <w:t>October </w:t>
            </w:r>
          </w:p>
        </w:tc>
        <w:tc>
          <w:tcPr>
            <w:tcW w:w="2250" w:type="dxa"/>
            <w:tcBorders>
              <w:top w:val="single" w:sz="6" w:space="0" w:color="auto"/>
              <w:left w:val="single" w:sz="6" w:space="0" w:color="auto"/>
              <w:bottom w:val="single" w:sz="6" w:space="0" w:color="auto"/>
              <w:right w:val="single" w:sz="6" w:space="0" w:color="auto"/>
            </w:tcBorders>
            <w:hideMark/>
          </w:tcPr>
          <w:p w14:paraId="3EBAE677" w14:textId="77777777" w:rsidR="006A2618" w:rsidRPr="005B3B62" w:rsidRDefault="006A2618" w:rsidP="002E197B">
            <w:pPr>
              <w:spacing w:before="120" w:after="120"/>
              <w:ind w:left="1440" w:hanging="720"/>
            </w:pPr>
            <w:r w:rsidRPr="005B3B62">
              <w:t>N/A </w:t>
            </w:r>
          </w:p>
        </w:tc>
      </w:tr>
      <w:tr w:rsidR="006A2618" w:rsidRPr="005B3B62" w14:paraId="03A56CA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A3A2785" w14:textId="77777777" w:rsidR="006A2618" w:rsidRPr="005B3B62" w:rsidRDefault="006A2618" w:rsidP="002E197B">
            <w:pPr>
              <w:spacing w:before="120" w:after="120"/>
              <w:ind w:left="1440" w:hanging="720"/>
            </w:pPr>
            <w:r w:rsidRPr="005B3B62">
              <w:t>December </w:t>
            </w:r>
          </w:p>
        </w:tc>
        <w:tc>
          <w:tcPr>
            <w:tcW w:w="2520" w:type="dxa"/>
            <w:tcBorders>
              <w:top w:val="single" w:sz="6" w:space="0" w:color="auto"/>
              <w:left w:val="single" w:sz="6" w:space="0" w:color="auto"/>
              <w:bottom w:val="single" w:sz="6" w:space="0" w:color="auto"/>
              <w:right w:val="single" w:sz="6" w:space="0" w:color="auto"/>
            </w:tcBorders>
            <w:hideMark/>
          </w:tcPr>
          <w:p w14:paraId="040AFD33" w14:textId="77777777" w:rsidR="006A2618" w:rsidRPr="005B3B62" w:rsidRDefault="006A2618" w:rsidP="002E197B">
            <w:pPr>
              <w:spacing w:before="120" w:after="120"/>
              <w:ind w:left="1440" w:hanging="720"/>
            </w:pPr>
            <w:r w:rsidRPr="005B3B62">
              <w:t>November </w:t>
            </w:r>
          </w:p>
        </w:tc>
        <w:tc>
          <w:tcPr>
            <w:tcW w:w="2250" w:type="dxa"/>
            <w:tcBorders>
              <w:top w:val="single" w:sz="6" w:space="0" w:color="auto"/>
              <w:left w:val="single" w:sz="6" w:space="0" w:color="auto"/>
              <w:bottom w:val="single" w:sz="6" w:space="0" w:color="auto"/>
              <w:right w:val="single" w:sz="6" w:space="0" w:color="auto"/>
            </w:tcBorders>
            <w:hideMark/>
          </w:tcPr>
          <w:p w14:paraId="34A045E0" w14:textId="77777777" w:rsidR="006A2618" w:rsidRPr="005B3B62" w:rsidRDefault="006A2618" w:rsidP="002E197B">
            <w:pPr>
              <w:spacing w:before="120" w:after="120"/>
              <w:ind w:left="1440" w:hanging="720"/>
            </w:pPr>
            <w:r w:rsidRPr="005B3B62">
              <w:t>N/A </w:t>
            </w:r>
          </w:p>
        </w:tc>
      </w:tr>
    </w:tbl>
    <w:p w14:paraId="7C45368C" w14:textId="77777777" w:rsidR="006A2618" w:rsidRPr="00EA2A64" w:rsidRDefault="006A2618" w:rsidP="006A2618">
      <w:pPr>
        <w:rPr>
          <w:vanish/>
        </w:rPr>
      </w:pPr>
    </w:p>
    <w:p w14:paraId="064AA5CE" w14:textId="77777777" w:rsidR="006A2618" w:rsidRDefault="006A2618" w:rsidP="006A2618">
      <w:pPr>
        <w:spacing w:before="120" w:after="120"/>
      </w:pPr>
    </w:p>
    <w:tbl>
      <w:tblPr>
        <w:tblW w:w="9540" w:type="dxa"/>
        <w:tblInd w:w="17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000" w:firstRow="0" w:lastRow="0" w:firstColumn="0" w:lastColumn="0" w:noHBand="0" w:noVBand="0"/>
      </w:tblPr>
      <w:tblGrid>
        <w:gridCol w:w="9540"/>
      </w:tblGrid>
      <w:tr w:rsidR="006A2618" w14:paraId="445A6546" w14:textId="77777777" w:rsidTr="002E197B">
        <w:trPr>
          <w:trHeight w:val="3068"/>
        </w:trPr>
        <w:tc>
          <w:tcPr>
            <w:tcW w:w="9540" w:type="dxa"/>
            <w:shd w:val="clear" w:color="auto" w:fill="E0E0E0"/>
          </w:tcPr>
          <w:p w14:paraId="78C77692" w14:textId="77777777" w:rsidR="006A2618" w:rsidRPr="002E197B" w:rsidRDefault="006A2618" w:rsidP="002E197B">
            <w:pPr>
              <w:spacing w:before="120" w:after="120"/>
              <w:ind w:left="274"/>
              <w:rPr>
                <w:b/>
                <w:bCs/>
                <w:i/>
                <w:iCs/>
              </w:rPr>
            </w:pPr>
            <w:r w:rsidRPr="002E197B">
              <w:rPr>
                <w:b/>
                <w:bCs/>
                <w:i/>
                <w:iCs/>
              </w:rPr>
              <w:lastRenderedPageBreak/>
              <w:t>[VCMRR042: Replace paragraph (e) above with the following upon system implementation:]</w:t>
            </w:r>
          </w:p>
          <w:p w14:paraId="171CBBB9" w14:textId="77777777" w:rsidR="006A2618" w:rsidRDefault="006A2618" w:rsidP="002E197B">
            <w:pPr>
              <w:spacing w:before="120" w:after="240"/>
              <w:ind w:left="1440" w:hanging="720"/>
            </w:pPr>
            <w:r>
              <w:t>(e)</w:t>
            </w:r>
            <w:r>
              <w:tab/>
              <w:t>Emission prices for SO</w:t>
            </w:r>
            <w:r w:rsidRPr="002E197B">
              <w:rPr>
                <w:vertAlign w:val="subscript"/>
              </w:rPr>
              <w:t>2</w:t>
            </w:r>
            <w:r>
              <w:t xml:space="preserve"> will be obtained by ERCOT based on daily CSAPR Group 2 index prices, applicable to all days of the year.  Emission </w:t>
            </w:r>
            <w:r w:rsidRPr="005C4F47">
              <w:t>prices for NO</w:t>
            </w:r>
            <w:r w:rsidRPr="002E197B">
              <w:rPr>
                <w:vertAlign w:val="subscript"/>
              </w:rPr>
              <w:t>X</w:t>
            </w:r>
            <w:r w:rsidRPr="005C4F47">
              <w:t xml:space="preserve"> will be obtained by ERCOT based on published seasonal daily index prices during months May through September of each year</w:t>
            </w:r>
            <w:r>
              <w:t xml:space="preserve">.  </w:t>
            </w:r>
            <w:r w:rsidRPr="005C4F47">
              <w:t>ERCOT will select index prices that are generally accepted in the industry and regularly published.</w:t>
            </w:r>
            <w:r>
              <w:t xml:space="preserve">  </w:t>
            </w:r>
            <w:r w:rsidRPr="005C4F47">
              <w:t>If an index price is not available, the effective price for the most recent preceding Operating Day shall be used.</w:t>
            </w:r>
            <w:r>
              <w:t xml:space="preserve">  For the period October through April, the NO</w:t>
            </w:r>
            <w:r w:rsidRPr="002E197B">
              <w:rPr>
                <w:vertAlign w:val="subscript"/>
              </w:rPr>
              <w:t>X</w:t>
            </w:r>
            <w:r>
              <w:t xml:space="preserve"> price will be set to zero.  </w:t>
            </w:r>
          </w:p>
        </w:tc>
      </w:tr>
    </w:tbl>
    <w:p w14:paraId="5AEC09B1" w14:textId="77777777" w:rsidR="00F52DF3" w:rsidRPr="00F52DF3" w:rsidRDefault="00F52DF3" w:rsidP="006D2B8A">
      <w:pPr>
        <w:spacing w:before="240" w:after="120"/>
        <w:ind w:left="1440" w:hanging="720"/>
        <w:rPr>
          <w:szCs w:val="24"/>
        </w:rPr>
      </w:pPr>
      <w:r w:rsidRPr="00F52DF3">
        <w:rPr>
          <w:szCs w:val="24"/>
        </w:rPr>
        <w:t>(f)</w:t>
      </w:r>
      <w:r w:rsidRPr="00F52DF3">
        <w:rPr>
          <w:szCs w:val="24"/>
        </w:rPr>
        <w:tab/>
        <w:t xml:space="preserve">ERCOT will disclose to Market Participants the source of its selected price indices, along with descriptions of the nature and derivation of the indices as available from the publishers of those indices.  In the event that an ERCOT selected index becomes unavailable or unsuitable for the intended purpose, ERCOT will select a substitute index source.  ERCOT will notify Market Participants of any change in the index, along with a description of the nature and derivation of the substitute index and a summary of the reasons for the change, </w:t>
      </w:r>
      <w:r w:rsidR="00B04E86">
        <w:rPr>
          <w:szCs w:val="24"/>
        </w:rPr>
        <w:t>60</w:t>
      </w:r>
      <w:r w:rsidRPr="00F52DF3">
        <w:rPr>
          <w:szCs w:val="24"/>
        </w:rPr>
        <w:t xml:space="preserve"> days prior to the beginning of its use.  However, in the event that </w:t>
      </w:r>
      <w:r w:rsidR="001F154E">
        <w:rPr>
          <w:szCs w:val="24"/>
        </w:rPr>
        <w:t>6</w:t>
      </w:r>
      <w:r w:rsidRPr="00F52DF3">
        <w:rPr>
          <w:szCs w:val="24"/>
        </w:rPr>
        <w:t>0 days notice cannot be given for any reason, ERCOT will notify Market Participants as far prior to use as practical.</w:t>
      </w:r>
    </w:p>
    <w:p w14:paraId="2C3CAE48"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On a monthly basis, ERCOT will recalculate each Resource’s emission costs for SO2 and NOx utilizing the emission prices taken from the indices described </w:t>
      </w:r>
      <w:r w:rsidR="00917A75">
        <w:rPr>
          <w:szCs w:val="24"/>
        </w:rPr>
        <w:t xml:space="preserve">in paragraph (1)(e) </w:t>
      </w:r>
      <w:r w:rsidRPr="00F52DF3">
        <w:rPr>
          <w:szCs w:val="24"/>
        </w:rPr>
        <w:t xml:space="preserve">above. </w:t>
      </w:r>
      <w:r w:rsidR="002A3CF0">
        <w:rPr>
          <w:szCs w:val="24"/>
        </w:rPr>
        <w:t xml:space="preserve"> </w:t>
      </w:r>
      <w:r w:rsidRPr="00F52DF3">
        <w:rPr>
          <w:szCs w:val="24"/>
        </w:rPr>
        <w:t xml:space="preserve">The new emission costs will replace the emission costs in the previously approved </w:t>
      </w:r>
      <w:r w:rsidR="00CC754B">
        <w:rPr>
          <w:szCs w:val="24"/>
        </w:rPr>
        <w:t>Operations &amp; Maintenance (</w:t>
      </w:r>
      <w:r w:rsidRPr="00F52DF3">
        <w:rPr>
          <w:szCs w:val="24"/>
        </w:rPr>
        <w:t>O&amp;M</w:t>
      </w:r>
      <w:r w:rsidR="00CC754B">
        <w:rPr>
          <w:szCs w:val="24"/>
        </w:rPr>
        <w:t>)</w:t>
      </w:r>
      <w:r w:rsidRPr="00F52DF3">
        <w:rPr>
          <w:szCs w:val="24"/>
        </w:rPr>
        <w:t xml:space="preserve"> Verifiable Costs totals.  </w:t>
      </w:r>
    </w:p>
    <w:p w14:paraId="2EF6D7F9" w14:textId="77777777" w:rsidR="00F52DF3" w:rsidRPr="00F52DF3" w:rsidRDefault="00F52DF3" w:rsidP="00F52DF3">
      <w:pPr>
        <w:spacing w:before="120" w:after="120"/>
        <w:ind w:left="1440" w:hanging="720"/>
        <w:rPr>
          <w:szCs w:val="24"/>
        </w:rPr>
      </w:pPr>
      <w:r w:rsidRPr="00F52DF3">
        <w:rPr>
          <w:szCs w:val="24"/>
        </w:rPr>
        <w:t>(h)</w:t>
      </w:r>
      <w:bookmarkStart w:id="52" w:name="OLE_LINK15"/>
      <w:bookmarkStart w:id="53" w:name="OLE_LINK16"/>
      <w:r w:rsidRPr="00F52DF3">
        <w:rPr>
          <w:szCs w:val="24"/>
        </w:rPr>
        <w:tab/>
        <w:t xml:space="preserve">ERCOT emission cost calculations for each Resource will be completed by and the new approved O&amp;M Verifiable Costs will be made available to Filing Entities </w:t>
      </w:r>
      <w:r w:rsidR="00B04E86">
        <w:rPr>
          <w:szCs w:val="24"/>
        </w:rPr>
        <w:t>eight</w:t>
      </w:r>
      <w:r w:rsidR="00B04E86" w:rsidRPr="00F52DF3">
        <w:rPr>
          <w:szCs w:val="24"/>
        </w:rPr>
        <w:t xml:space="preserve"> </w:t>
      </w:r>
      <w:r w:rsidRPr="00F52DF3">
        <w:rPr>
          <w:szCs w:val="24"/>
        </w:rPr>
        <w:t>days prior to the first day of each effective month.  The effective period for use of these new emission costs will be the first day of each calendar month through the end of the same month.</w:t>
      </w:r>
    </w:p>
    <w:tbl>
      <w:tblPr>
        <w:tblW w:w="9540" w:type="dxa"/>
        <w:tblInd w:w="17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000" w:firstRow="0" w:lastRow="0" w:firstColumn="0" w:lastColumn="0" w:noHBand="0" w:noVBand="0"/>
      </w:tblPr>
      <w:tblGrid>
        <w:gridCol w:w="9540"/>
      </w:tblGrid>
      <w:tr w:rsidR="00917A75" w14:paraId="3DFB29FE" w14:textId="77777777" w:rsidTr="002E197B">
        <w:trPr>
          <w:trHeight w:val="3068"/>
        </w:trPr>
        <w:tc>
          <w:tcPr>
            <w:tcW w:w="9540" w:type="dxa"/>
            <w:shd w:val="clear" w:color="auto" w:fill="E0E0E0"/>
          </w:tcPr>
          <w:p w14:paraId="4EC840CD" w14:textId="77777777" w:rsidR="00917A75" w:rsidRPr="00E01444" w:rsidRDefault="00917A75" w:rsidP="002E197B">
            <w:pPr>
              <w:spacing w:before="120" w:after="120"/>
              <w:ind w:left="274"/>
              <w:rPr>
                <w:b/>
                <w:bCs/>
                <w:i/>
                <w:iCs/>
              </w:rPr>
            </w:pPr>
            <w:r w:rsidRPr="00E01444">
              <w:rPr>
                <w:b/>
                <w:bCs/>
                <w:i/>
                <w:iCs/>
              </w:rPr>
              <w:t>[VCMRR042: Replace paragraph</w:t>
            </w:r>
            <w:r>
              <w:rPr>
                <w:b/>
                <w:bCs/>
                <w:i/>
                <w:iCs/>
              </w:rPr>
              <w:t>s</w:t>
            </w:r>
            <w:r w:rsidRPr="00E01444">
              <w:rPr>
                <w:b/>
                <w:bCs/>
                <w:i/>
                <w:iCs/>
              </w:rPr>
              <w:t xml:space="preserve"> (g)</w:t>
            </w:r>
            <w:r>
              <w:rPr>
                <w:b/>
                <w:bCs/>
                <w:i/>
                <w:iCs/>
              </w:rPr>
              <w:t xml:space="preserve"> and (h) </w:t>
            </w:r>
            <w:r w:rsidRPr="00E01444">
              <w:rPr>
                <w:b/>
                <w:bCs/>
                <w:i/>
                <w:iCs/>
              </w:rPr>
              <w:t>above with the following upon system implementation:]</w:t>
            </w:r>
          </w:p>
          <w:p w14:paraId="736ACE0A" w14:textId="77777777" w:rsidR="00917A75" w:rsidRPr="00F52DF3" w:rsidRDefault="00917A75" w:rsidP="002E197B">
            <w:pPr>
              <w:tabs>
                <w:tab w:val="left" w:pos="7920"/>
              </w:tabs>
              <w:spacing w:before="120" w:after="120"/>
              <w:ind w:left="1440" w:hanging="720"/>
            </w:pPr>
            <w:r>
              <w:t xml:space="preserve">(g)       </w:t>
            </w:r>
            <w:r w:rsidRPr="00F52DF3">
              <w:t xml:space="preserve">On a </w:t>
            </w:r>
            <w:r>
              <w:t>daily</w:t>
            </w:r>
            <w:r w:rsidRPr="00F52DF3">
              <w:t xml:space="preserve"> basis, ERCOT will recalculate each Resource’s emission costs for SO</w:t>
            </w:r>
            <w:r w:rsidRPr="00D475E1">
              <w:rPr>
                <w:vertAlign w:val="subscript"/>
              </w:rPr>
              <w:t>2</w:t>
            </w:r>
            <w:r w:rsidRPr="00F52DF3">
              <w:t xml:space="preserve"> and NO</w:t>
            </w:r>
            <w:r w:rsidRPr="00D475E1">
              <w:rPr>
                <w:vertAlign w:val="subscript"/>
              </w:rPr>
              <w:t>X</w:t>
            </w:r>
            <w:r w:rsidRPr="00F52DF3">
              <w:t xml:space="preserve"> utilizing the emission prices taken from the indices described </w:t>
            </w:r>
            <w:r w:rsidRPr="000D6391">
              <w:t xml:space="preserve">in paragraph </w:t>
            </w:r>
            <w:r w:rsidR="00B67600">
              <w:t>(</w:t>
            </w:r>
            <w:r w:rsidRPr="000D6391">
              <w:t>1</w:t>
            </w:r>
            <w:r w:rsidR="00B67600">
              <w:t>)</w:t>
            </w:r>
            <w:r w:rsidRPr="000D6391">
              <w:t>(e)</w:t>
            </w:r>
            <w:r>
              <w:t xml:space="preserve"> </w:t>
            </w:r>
            <w:r w:rsidRPr="00F52DF3">
              <w:t xml:space="preserve">above. </w:t>
            </w:r>
            <w:r>
              <w:t xml:space="preserve"> </w:t>
            </w:r>
            <w:r w:rsidRPr="00F52DF3">
              <w:t xml:space="preserve">The new emission costs will replace the emission costs in the previously approved </w:t>
            </w:r>
            <w:r>
              <w:t>Operations &amp; Maintenance (</w:t>
            </w:r>
            <w:r w:rsidRPr="00F52DF3">
              <w:t>O&amp;M</w:t>
            </w:r>
            <w:r>
              <w:t>)</w:t>
            </w:r>
            <w:r w:rsidRPr="00F52DF3">
              <w:t xml:space="preserve"> Verifiable Costs totals.  </w:t>
            </w:r>
          </w:p>
          <w:p w14:paraId="636F401B" w14:textId="77777777" w:rsidR="00917A75" w:rsidRDefault="00917A75" w:rsidP="002E197B">
            <w:pPr>
              <w:spacing w:before="120" w:after="120"/>
              <w:ind w:left="1440" w:hanging="720"/>
            </w:pPr>
            <w:r>
              <w:t>(h)</w:t>
            </w:r>
            <w:r>
              <w:tab/>
              <w:t xml:space="preserve">ERCOT emission cost calculations for each Resource will be calculated daily and added to approved O&amp;M Verifiable Costs. </w:t>
            </w:r>
          </w:p>
        </w:tc>
      </w:tr>
    </w:tbl>
    <w:p w14:paraId="6786DB79" w14:textId="77777777" w:rsidR="00F52DF3" w:rsidRPr="00F52DF3" w:rsidRDefault="00F52DF3" w:rsidP="006D2B8A">
      <w:pPr>
        <w:spacing w:before="240" w:after="240"/>
        <w:ind w:left="1440" w:hanging="720"/>
        <w:rPr>
          <w:szCs w:val="24"/>
        </w:rPr>
      </w:pPr>
      <w:r w:rsidRPr="00F52DF3">
        <w:rPr>
          <w:szCs w:val="24"/>
        </w:rPr>
        <w:lastRenderedPageBreak/>
        <w:t>(i)</w:t>
      </w:r>
      <w:r w:rsidRPr="00F52DF3">
        <w:rPr>
          <w:szCs w:val="24"/>
        </w:rPr>
        <w:tab/>
        <w:t xml:space="preserve">As a trading market develops pertaining to emissions limits at a state and or regional level, the costs associated </w:t>
      </w:r>
      <w:r w:rsidR="00917A75">
        <w:rPr>
          <w:szCs w:val="24"/>
        </w:rPr>
        <w:t>with complying</w:t>
      </w:r>
      <w:r w:rsidRPr="00F52DF3">
        <w:rPr>
          <w:szCs w:val="24"/>
        </w:rPr>
        <w:t xml:space="preserve"> with emission restrictions may be eligible to be recovered and be part of the verifiable cost methodology.  At the appropriate time, any market participant may propose a methodology to the </w:t>
      </w:r>
      <w:r w:rsidR="00917A75">
        <w:rPr>
          <w:szCs w:val="24"/>
        </w:rPr>
        <w:t>Wholesale Market Subcommittee (WMS)</w:t>
      </w:r>
      <w:r w:rsidRPr="00F52DF3">
        <w:rPr>
          <w:szCs w:val="24"/>
        </w:rPr>
        <w:t xml:space="preserve"> to recuperate the emission costs in the applicable non-attainment area, which will be addressed in the Verifiable Cost </w:t>
      </w:r>
      <w:r w:rsidR="00FE19DD">
        <w:rPr>
          <w:szCs w:val="24"/>
        </w:rPr>
        <w:t>M</w:t>
      </w:r>
      <w:r w:rsidRPr="00F52DF3">
        <w:rPr>
          <w:szCs w:val="24"/>
        </w:rPr>
        <w:t>anual.</w:t>
      </w:r>
    </w:p>
    <w:p w14:paraId="3B9EA7DE" w14:textId="77777777" w:rsidR="00F52DF3" w:rsidRPr="00F52DF3" w:rsidRDefault="00F52DF3" w:rsidP="00F52DF3">
      <w:pPr>
        <w:keepNext/>
        <w:tabs>
          <w:tab w:val="left" w:pos="900"/>
        </w:tabs>
        <w:spacing w:before="240" w:after="240"/>
        <w:ind w:left="900" w:hanging="900"/>
        <w:outlineLvl w:val="1"/>
        <w:rPr>
          <w:b/>
        </w:rPr>
      </w:pPr>
      <w:bookmarkStart w:id="54" w:name="_Toc467153231"/>
      <w:bookmarkStart w:id="55" w:name="_Toc136293562"/>
      <w:bookmarkEnd w:id="52"/>
      <w:bookmarkEnd w:id="53"/>
      <w:r w:rsidRPr="00F52DF3">
        <w:rPr>
          <w:b/>
        </w:rPr>
        <w:t>2.7</w:t>
      </w:r>
      <w:r w:rsidRPr="00F52DF3">
        <w:rPr>
          <w:b/>
        </w:rPr>
        <w:tab/>
        <w:t>Additional Rules for Submission of Power Purchase and Tolling Agreements</w:t>
      </w:r>
      <w:bookmarkEnd w:id="54"/>
      <w:bookmarkEnd w:id="55"/>
    </w:p>
    <w:p w14:paraId="509AD39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Protocols allow Power Purchase and Tolling Agreements (PPAs) to be considered as documentation of Verifiable Costs in lieu of Resource-specific data submissions.  ERCOT will cap the O&amp;M costs for Startup and for Minimum Energy Operation (at LSL).  The PPA cap will be determined by ERCOT using a Reference Resource with similar characteristics as the Resource underlying the PPA.  When making the assessment of caps, ERCOT will generally compare only the O&amp;M costs stated in the PPA with the Verifiable O&amp;M costs of the Reference Resource.</w:t>
      </w:r>
    </w:p>
    <w:p w14:paraId="5EB4A09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The QSE representing the PPA Resource is permitted to submit the actual fuel rates at Startup and Minimum Energy Operation without caps to establish the fuel component of Verifiable Costs as set forth in the Verifiable Cost Manual.</w:t>
      </w:r>
    </w:p>
    <w:p w14:paraId="5282E042" w14:textId="77777777" w:rsidR="00F52DF3" w:rsidRPr="00F52DF3" w:rsidRDefault="00F52DF3" w:rsidP="00F02810">
      <w:pPr>
        <w:spacing w:before="120" w:after="240"/>
        <w:ind w:left="720" w:hanging="720"/>
        <w:rPr>
          <w:szCs w:val="24"/>
        </w:rPr>
      </w:pPr>
      <w:r w:rsidRPr="00F52DF3">
        <w:rPr>
          <w:szCs w:val="24"/>
        </w:rPr>
        <w:t>(3)</w:t>
      </w:r>
      <w:r w:rsidRPr="00F52DF3">
        <w:rPr>
          <w:szCs w:val="24"/>
        </w:rPr>
        <w:tab/>
        <w:t>When there is no or insufficient data for comparable Combined Cycle (CCP) resources, ERCOT will attempt to construct a Reference Resource using a “building block” approach.  ERCOT will select from the available pool of approved Combustion Turbines and Steam Turbines that are comparable to components of the PPA Resource configuration.  If the building block approach fails to select a suitable Reference Resource, Resource-specific Generic Costs will be used in lieu of Verifiable Costs until such time when ERCOT can develop a Reference Resource as described herein. All newly established Reference Resources will be created on a monthly basis as described in this Manual.</w:t>
      </w:r>
    </w:p>
    <w:p w14:paraId="01E21E6B" w14:textId="77777777" w:rsidR="00F52DF3" w:rsidRPr="00F52DF3" w:rsidRDefault="00F52DF3" w:rsidP="00F52DF3">
      <w:pPr>
        <w:keepNext/>
        <w:tabs>
          <w:tab w:val="left" w:pos="900"/>
        </w:tabs>
        <w:spacing w:before="240" w:after="240"/>
        <w:ind w:left="900" w:hanging="900"/>
        <w:outlineLvl w:val="1"/>
        <w:rPr>
          <w:b/>
        </w:rPr>
      </w:pPr>
      <w:bookmarkStart w:id="56" w:name="_Toc467153232"/>
      <w:bookmarkStart w:id="57" w:name="_Toc136293563"/>
      <w:r w:rsidRPr="00F52DF3">
        <w:rPr>
          <w:b/>
        </w:rPr>
        <w:t>2.8</w:t>
      </w:r>
      <w:r w:rsidRPr="00F52DF3">
        <w:rPr>
          <w:b/>
        </w:rPr>
        <w:tab/>
        <w:t>Specific Guidelines for Inclusion of Power Purchase and Tolling Agreements in the Verifiable Costs Process</w:t>
      </w:r>
      <w:bookmarkEnd w:id="56"/>
      <w:bookmarkEnd w:id="57"/>
    </w:p>
    <w:p w14:paraId="5AB5AB9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following principles will govern how ERCOT will process PPAs and how QSEs submitting PPAs as documentation for Verifiable Costs must prepare their submittals to ERCOT.</w:t>
      </w:r>
    </w:p>
    <w:p w14:paraId="0683921A"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Only PPAs covering registered Resources will be accepted by ERCOT.  The identity of the Resource or Resources covered by the PPA must be specified in the PPA or declared by the QSE in supporting documentation.</w:t>
      </w:r>
    </w:p>
    <w:p w14:paraId="0088B150"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Only QSEs offering Three-Part Supply Offers for a specific Resource covered by a PPA may submit that PPA as Verifiable Costs documentation.</w:t>
      </w:r>
    </w:p>
    <w:p w14:paraId="1706F094"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QSE submitting a PPA as Verifiable Cost documentation must represent one-hundred percent (100%) of the underlying Resource’s capacity.</w:t>
      </w:r>
    </w:p>
    <w:p w14:paraId="00481F2F" w14:textId="77777777" w:rsidR="00F52DF3" w:rsidRPr="00F52DF3" w:rsidRDefault="00F52DF3" w:rsidP="00F52DF3">
      <w:pPr>
        <w:spacing w:before="120" w:after="120"/>
        <w:ind w:left="1440" w:hanging="720"/>
        <w:rPr>
          <w:szCs w:val="24"/>
        </w:rPr>
      </w:pPr>
      <w:r w:rsidRPr="00F52DF3">
        <w:rPr>
          <w:szCs w:val="24"/>
        </w:rPr>
        <w:lastRenderedPageBreak/>
        <w:t>(d)</w:t>
      </w:r>
      <w:r w:rsidRPr="00F52DF3">
        <w:rPr>
          <w:szCs w:val="24"/>
        </w:rPr>
        <w:tab/>
        <w:t>QSEs must submit to ERCOT a non-redacted copy of the complete PPA with all attachments.</w:t>
      </w:r>
    </w:p>
    <w:p w14:paraId="69E0FCA4"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The PPA must clearly define the start and end dates (effective dates) for the PPA.  Only PPAs:  (a) signed prior to July 16, 2008 and (b) not between affiliates, subsidiaries or partners will be accepted as Verifiable Cost documentation.</w:t>
      </w:r>
    </w:p>
    <w:p w14:paraId="7749085D"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If a PPA does not clearly state separately the cost of Start-Up and Minimum Energy level operation, the QSE may provide to ERCOT additional documentation describing the methodology on how these costs are calculated and allocated to each cost category, startup and minimum energy levels. </w:t>
      </w:r>
    </w:p>
    <w:p w14:paraId="47D2D417"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QSEs representing PPAs must specify costs for each Start type (cold, intermediate or hot).  ERCOT recognizes that aircraft derivative gas turbines may have Start-up costs by start type that are identical, or nearly identical.  QSEs representing this type of PPA Resource may submit cost information accordingly, or may submit differing costs with supporting documentation.   For non-aircraft derivative turbines the ERCOT expectation is that intermediate and hot start costs will bear a relationship to cold start costs of approximately 70% and 50%, respectively, as follows:  </w:t>
      </w:r>
    </w:p>
    <w:p w14:paraId="7E1F5D61"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 xml:space="preserve"> Cost of hot start = Cost of cold start x 0.5</w:t>
      </w:r>
    </w:p>
    <w:p w14:paraId="144E4914"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 Cost of intermediate start = Cost of cold start x 0.7</w:t>
      </w:r>
    </w:p>
    <w:p w14:paraId="1A563B0A"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QSEs representing non-aircraft derivative turbines with PPAs may submit costs by start type that deviate substantially from these relative weights, but must include supporting documentation.</w:t>
      </w:r>
    </w:p>
    <w:p w14:paraId="7923C000"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Fuel costs for PPAs will be based upon fuel use rates of the Resources covered by the PPA, with no caps, whenever possible.  This will not always be possible, as when the QSE does not submit separate values for fuel cost and O&amp;M cost, or when ERCOT does not approve a submitted fuel use rate.  ERCOT procedures in these cases will be described later in this document.</w:t>
      </w:r>
    </w:p>
    <w:p w14:paraId="6B89CA3E" w14:textId="77777777" w:rsidR="00F52DF3" w:rsidRPr="00F52DF3" w:rsidRDefault="00F52DF3" w:rsidP="00F52DF3">
      <w:pPr>
        <w:spacing w:before="120" w:after="120"/>
        <w:ind w:left="1440" w:hanging="720"/>
        <w:rPr>
          <w:szCs w:val="24"/>
        </w:rPr>
      </w:pPr>
      <w:r w:rsidRPr="00F52DF3">
        <w:rPr>
          <w:szCs w:val="24"/>
        </w:rPr>
        <w:t>(i)</w:t>
      </w:r>
      <w:r w:rsidRPr="00F52DF3">
        <w:rPr>
          <w:szCs w:val="24"/>
        </w:rPr>
        <w:tab/>
        <w:t xml:space="preserve">All PPA based Verifiable O&amp;M Costs will be capped at the level of a Reference Resource.  Caps will generally, but not always, apply only to O&amp;M on PPAs, as noted in the preceding paragraph.  Caps on Verifiable Costs will apply only to PPA covered Resources.  </w:t>
      </w:r>
    </w:p>
    <w:p w14:paraId="20208B4F"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The selection of the Reference Resource used to determine O&amp;M cost caps shall be made from a group of comparable specific Resources.  Resources in this group must not be subject to any PPA, and they must have ERCOT approved Verifiable Costs.  The criteria for comparability are defined in a succeeding paragraph.  The Reference Resource shall be the Resource within that group with the highest ERCOT approved Verifiable O&amp;M Costs.</w:t>
      </w:r>
    </w:p>
    <w:p w14:paraId="1B8D2700"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 xml:space="preserve">Reference Resources will be selected and Verifiable O&amp;M Cost caps will be calculated and applied separately for Cold start, Hot start, Intermediate start, and LSL operation.  Thus, any given PPA may be compared to four different Reference </w:t>
      </w:r>
      <w:r w:rsidRPr="00F52DF3">
        <w:rPr>
          <w:szCs w:val="24"/>
        </w:rPr>
        <w:lastRenderedPageBreak/>
        <w:t>Resources to establish its status for the succeeding month as “capped</w:t>
      </w:r>
      <w:r w:rsidR="00FF00E5">
        <w:rPr>
          <w:szCs w:val="24"/>
        </w:rPr>
        <w:t>”</w:t>
      </w:r>
      <w:r w:rsidRPr="00F52DF3">
        <w:rPr>
          <w:szCs w:val="24"/>
        </w:rPr>
        <w:t xml:space="preserve"> or “not capped” and four separate cap values for Verifiable Costs will be calculated and applied during a month. See Section 14, </w:t>
      </w:r>
      <w:r w:rsidR="00FF00E5">
        <w:rPr>
          <w:szCs w:val="24"/>
        </w:rPr>
        <w:t xml:space="preserve">Appendices, </w:t>
      </w:r>
      <w:r w:rsidRPr="00F52DF3">
        <w:rPr>
          <w:szCs w:val="24"/>
        </w:rPr>
        <w:t>Appendix 3, Example Calculations of Power Purchase &amp; Tolling Agreements Verifiable Cost Caps</w:t>
      </w:r>
      <w:r w:rsidR="00FF00E5">
        <w:rPr>
          <w:szCs w:val="24"/>
        </w:rPr>
        <w:t>,</w:t>
      </w:r>
      <w:r w:rsidRPr="00F52DF3">
        <w:rPr>
          <w:szCs w:val="24"/>
        </w:rPr>
        <w:t xml:space="preserve"> for examples of the process for determining Cost Caps for PPA Resources.</w:t>
      </w:r>
    </w:p>
    <w:p w14:paraId="111DE18D"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The selection of the Reference Resource for each of the four VC types (Cold, Hot, Intermediate Startup and Operation at LSL) will be done on the basis of the highest ERCOT approved Verifiable O&amp;M Costs for a comparable non-PPA Resource for that VC type.</w:t>
      </w:r>
    </w:p>
    <w:p w14:paraId="42629AB1" w14:textId="77777777" w:rsidR="00F52DF3" w:rsidRPr="00F52DF3" w:rsidRDefault="00F52DF3" w:rsidP="00F52DF3">
      <w:pPr>
        <w:spacing w:before="120" w:after="120"/>
        <w:ind w:left="1440" w:hanging="720"/>
        <w:rPr>
          <w:szCs w:val="24"/>
        </w:rPr>
      </w:pPr>
      <w:r w:rsidRPr="00F52DF3">
        <w:rPr>
          <w:szCs w:val="24"/>
        </w:rPr>
        <w:t>(m)</w:t>
      </w:r>
      <w:r w:rsidRPr="00F52DF3">
        <w:rPr>
          <w:szCs w:val="24"/>
        </w:rPr>
        <w:tab/>
        <w:t>The group of Resources used to establish the Reference Resource for a given PPA and VC type will be selected on the basis of the following criteria:</w:t>
      </w:r>
    </w:p>
    <w:p w14:paraId="5BD5422E"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Same Resource technology;</w:t>
      </w:r>
    </w:p>
    <w:p w14:paraId="1F58BC4C"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For CCP Resources, only other CCP Resources with similar configurations will be included;</w:t>
      </w:r>
    </w:p>
    <w:p w14:paraId="2A3C846E"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Same primary fuel type;</w:t>
      </w:r>
    </w:p>
    <w:p w14:paraId="6EB13B1D"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High Sustained Limit (HSL) must be within plus or minus 30% of the HSL of the PPA’s underlying Resource; and</w:t>
      </w:r>
    </w:p>
    <w:p w14:paraId="2035A87F" w14:textId="77777777" w:rsidR="00F52DF3" w:rsidRPr="00F52DF3" w:rsidRDefault="00F52DF3" w:rsidP="00F52DF3">
      <w:pPr>
        <w:spacing w:before="120" w:after="120"/>
        <w:ind w:left="2160" w:hanging="720"/>
        <w:rPr>
          <w:szCs w:val="24"/>
        </w:rPr>
      </w:pPr>
      <w:r w:rsidRPr="00F52DF3">
        <w:rPr>
          <w:szCs w:val="24"/>
        </w:rPr>
        <w:t>(v)</w:t>
      </w:r>
      <w:r w:rsidRPr="00F52DF3">
        <w:rPr>
          <w:szCs w:val="24"/>
        </w:rPr>
        <w:tab/>
        <w:t>Commercial operation date must be within 5 years of the commercial operation date of the PPA’s underlying Resource.</w:t>
      </w:r>
    </w:p>
    <w:p w14:paraId="458DC569"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 xml:space="preserve">Updated PPA Resource cost capped by the Reference Resources will be made available to the Filing Entity 8 days prior to the effective month.  The selection of the Reference Resources from among the groups of comparable Resources will be based upon monthly averages for fuel price indices and emission credit indices for the first 15 days of the month prior to the effective month.  </w:t>
      </w:r>
    </w:p>
    <w:p w14:paraId="6ADB2C9A" w14:textId="77777777" w:rsidR="00F52DF3" w:rsidRPr="00F52DF3" w:rsidRDefault="00F52DF3" w:rsidP="00F52DF3">
      <w:pPr>
        <w:spacing w:before="120" w:after="120"/>
        <w:ind w:left="1440" w:hanging="720"/>
        <w:rPr>
          <w:szCs w:val="24"/>
        </w:rPr>
      </w:pPr>
      <w:r w:rsidRPr="00F52DF3">
        <w:rPr>
          <w:szCs w:val="24"/>
        </w:rPr>
        <w:t>(o)</w:t>
      </w:r>
      <w:r w:rsidRPr="00F52DF3">
        <w:rPr>
          <w:szCs w:val="24"/>
        </w:rPr>
        <w:tab/>
        <w:t>The effective period for the Reference Resources will be the first day of each month through the last day of the same month.</w:t>
      </w:r>
    </w:p>
    <w:p w14:paraId="754AF984"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Selected Reference Resources by Verifiable cost type will be compared on a monthly basis to PPA Verifiable cost type to determine whether the PPA will be subject to one or more of the caps for the succeeding month.  The status of a PPA Verifiable cost type as “capped” or “not capped”, as determined monthly, will continue unchanged throughout the succeeding month until determination of Reference Resources and caps has been re-accomplished.</w:t>
      </w:r>
    </w:p>
    <w:p w14:paraId="58533A9B"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 xml:space="preserve">For a PPA that has been determined to be capped for the month, the Reference Resource values for fuel volumes, if applicable, and O&amp;M costs (including emission credit costs if applicable) will be substituted for the PPA values for the purpose of calculating cap values.  This principle applies both to PPAs with separate values for fuel cost and O&amp;M cost and to PPAs with only one non-differentiated cost shown.  For a PPA that has been determined to not be capped for the month, values used to </w:t>
      </w:r>
      <w:r w:rsidRPr="00F52DF3">
        <w:rPr>
          <w:szCs w:val="24"/>
        </w:rPr>
        <w:lastRenderedPageBreak/>
        <w:t>determine payment will be the fuel volumes taken from the underlying Resource and O&amp;M costs taken from the PPA, as described below.</w:t>
      </w:r>
    </w:p>
    <w:p w14:paraId="0BFC3DAE" w14:textId="77777777" w:rsidR="00F52DF3" w:rsidRPr="00F52DF3" w:rsidRDefault="00F52DF3" w:rsidP="00F52DF3">
      <w:pPr>
        <w:spacing w:before="120" w:after="120"/>
        <w:ind w:left="1440" w:hanging="720"/>
        <w:rPr>
          <w:szCs w:val="24"/>
        </w:rPr>
      </w:pPr>
      <w:r w:rsidRPr="00F52DF3">
        <w:rPr>
          <w:szCs w:val="24"/>
        </w:rPr>
        <w:t>(r)</w:t>
      </w:r>
      <w:r w:rsidRPr="00F52DF3">
        <w:rPr>
          <w:szCs w:val="24"/>
        </w:rPr>
        <w:tab/>
        <w:t>The Verifiable Cost values used during the month, for a Resource with a PPA that has furnished approved fuel volume data, will be based upon interval by interval calculations.  These calculations will use, for a Resource that:</w:t>
      </w:r>
    </w:p>
    <w:p w14:paraId="66D6E8DE"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Has been capped for the month:</w:t>
      </w:r>
    </w:p>
    <w:p w14:paraId="5DB07060" w14:textId="77777777" w:rsidR="00F52DF3" w:rsidRPr="00F52DF3" w:rsidRDefault="00F52DF3" w:rsidP="00F52DF3">
      <w:pPr>
        <w:spacing w:before="120" w:after="120"/>
        <w:ind w:left="2880" w:hanging="720"/>
        <w:rPr>
          <w:szCs w:val="24"/>
        </w:rPr>
      </w:pPr>
      <w:r w:rsidRPr="00F52DF3">
        <w:rPr>
          <w:szCs w:val="24"/>
        </w:rPr>
        <w:t>(A)</w:t>
      </w:r>
      <w:r w:rsidRPr="00F52DF3">
        <w:rPr>
          <w:szCs w:val="24"/>
        </w:rPr>
        <w:tab/>
        <w:t xml:space="preserve">The underlying Resource fuel volumes; </w:t>
      </w:r>
    </w:p>
    <w:p w14:paraId="54D40A03" w14:textId="77777777" w:rsidR="00F52DF3" w:rsidRPr="00F52DF3" w:rsidRDefault="00F52DF3" w:rsidP="00F52DF3">
      <w:pPr>
        <w:spacing w:before="120" w:after="120"/>
        <w:ind w:left="2880" w:hanging="720"/>
        <w:rPr>
          <w:szCs w:val="24"/>
        </w:rPr>
      </w:pPr>
      <w:r w:rsidRPr="00F52DF3">
        <w:rPr>
          <w:szCs w:val="24"/>
        </w:rPr>
        <w:t>(B)</w:t>
      </w:r>
      <w:r w:rsidRPr="00F52DF3">
        <w:rPr>
          <w:szCs w:val="24"/>
        </w:rPr>
        <w:tab/>
        <w:t>The daily Fuel Index Price;</w:t>
      </w:r>
    </w:p>
    <w:p w14:paraId="6590E795" w14:textId="77777777" w:rsidR="00F52DF3" w:rsidRPr="00F52DF3" w:rsidRDefault="00F52DF3" w:rsidP="00F52DF3">
      <w:pPr>
        <w:spacing w:before="120" w:after="120"/>
        <w:ind w:left="2880" w:hanging="720"/>
        <w:rPr>
          <w:szCs w:val="24"/>
        </w:rPr>
      </w:pPr>
      <w:r w:rsidRPr="00F52DF3">
        <w:rPr>
          <w:szCs w:val="24"/>
        </w:rPr>
        <w:t>(C)</w:t>
      </w:r>
      <w:r w:rsidRPr="00F52DF3">
        <w:rPr>
          <w:szCs w:val="24"/>
        </w:rPr>
        <w:tab/>
        <w:t xml:space="preserve">Reference Resource emission volumes if applicable; </w:t>
      </w:r>
    </w:p>
    <w:p w14:paraId="03113ED0" w14:textId="77777777" w:rsidR="00F52DF3" w:rsidRPr="00F52DF3" w:rsidRDefault="00F52DF3" w:rsidP="00F52DF3">
      <w:pPr>
        <w:spacing w:before="120" w:after="120"/>
        <w:ind w:left="2880" w:hanging="720"/>
        <w:rPr>
          <w:szCs w:val="24"/>
        </w:rPr>
      </w:pPr>
      <w:r w:rsidRPr="00F52DF3">
        <w:rPr>
          <w:szCs w:val="24"/>
        </w:rPr>
        <w:t>(D)</w:t>
      </w:r>
      <w:r w:rsidRPr="00F52DF3">
        <w:rPr>
          <w:szCs w:val="24"/>
        </w:rPr>
        <w:tab/>
        <w:t xml:space="preserve">The monthly average emission credit indices if applicable; and </w:t>
      </w:r>
    </w:p>
    <w:p w14:paraId="47A35275" w14:textId="77777777" w:rsidR="00F52DF3" w:rsidRPr="00F52DF3" w:rsidRDefault="00F52DF3" w:rsidP="00F52DF3">
      <w:pPr>
        <w:spacing w:before="120" w:after="120"/>
        <w:ind w:left="2880" w:hanging="720"/>
        <w:rPr>
          <w:szCs w:val="24"/>
        </w:rPr>
      </w:pPr>
      <w:r w:rsidRPr="00F52DF3">
        <w:rPr>
          <w:szCs w:val="24"/>
        </w:rPr>
        <w:t>(E)</w:t>
      </w:r>
      <w:r w:rsidRPr="00F52DF3">
        <w:rPr>
          <w:szCs w:val="24"/>
        </w:rPr>
        <w:tab/>
        <w:t>The Reference Resource O&amp;M costs.</w:t>
      </w:r>
    </w:p>
    <w:p w14:paraId="5F9F2261"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Thus, the fuel part of verifiable costs will vary on a daily basis, but the verifiable costs cap on O&amp;M costs will vary on a monthly basis, and the O&amp;M costs will be equal to the costs calculated for the Reference Resources for the same start-up and LSL operation levels.</w:t>
      </w:r>
    </w:p>
    <w:p w14:paraId="76F6C5D7"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Has not been capped for the month:</w:t>
      </w:r>
    </w:p>
    <w:p w14:paraId="7410CACE" w14:textId="77777777" w:rsidR="00F52DF3" w:rsidRPr="00F52DF3" w:rsidRDefault="00F52DF3" w:rsidP="00F52DF3">
      <w:pPr>
        <w:spacing w:before="120" w:after="120"/>
        <w:ind w:left="2880" w:hanging="720"/>
        <w:rPr>
          <w:szCs w:val="24"/>
        </w:rPr>
      </w:pPr>
      <w:r w:rsidRPr="00F52DF3">
        <w:rPr>
          <w:szCs w:val="24"/>
        </w:rPr>
        <w:t>(A)</w:t>
      </w:r>
      <w:r w:rsidRPr="00F52DF3">
        <w:rPr>
          <w:szCs w:val="24"/>
        </w:rPr>
        <w:tab/>
        <w:t xml:space="preserve">The underlying Resource fuel volumes; </w:t>
      </w:r>
    </w:p>
    <w:p w14:paraId="43412ADC" w14:textId="77777777" w:rsidR="00F52DF3" w:rsidRPr="00F52DF3" w:rsidRDefault="00F52DF3" w:rsidP="00F52DF3">
      <w:pPr>
        <w:spacing w:before="120" w:after="120"/>
        <w:ind w:left="2880" w:hanging="720"/>
        <w:rPr>
          <w:szCs w:val="24"/>
        </w:rPr>
      </w:pPr>
      <w:r w:rsidRPr="00F52DF3">
        <w:rPr>
          <w:szCs w:val="24"/>
        </w:rPr>
        <w:t>(B)</w:t>
      </w:r>
      <w:r w:rsidRPr="00F52DF3">
        <w:rPr>
          <w:szCs w:val="24"/>
        </w:rPr>
        <w:tab/>
        <w:t>The daily Fuel Index Price;</w:t>
      </w:r>
    </w:p>
    <w:p w14:paraId="361614A9" w14:textId="77777777" w:rsidR="00F52DF3" w:rsidRPr="00F52DF3" w:rsidRDefault="00F52DF3" w:rsidP="00F52DF3">
      <w:pPr>
        <w:spacing w:before="120" w:after="120"/>
        <w:ind w:left="2880" w:hanging="720"/>
        <w:rPr>
          <w:szCs w:val="24"/>
        </w:rPr>
      </w:pPr>
      <w:r w:rsidRPr="00F52DF3">
        <w:rPr>
          <w:szCs w:val="24"/>
        </w:rPr>
        <w:t>(C)</w:t>
      </w:r>
      <w:r w:rsidRPr="00F52DF3">
        <w:rPr>
          <w:szCs w:val="24"/>
        </w:rPr>
        <w:tab/>
        <w:t xml:space="preserve">The underlying Resource emission volumes if applicable; </w:t>
      </w:r>
    </w:p>
    <w:p w14:paraId="08236FF7" w14:textId="77777777" w:rsidR="00F52DF3" w:rsidRPr="00F52DF3" w:rsidRDefault="00F52DF3" w:rsidP="00F52DF3">
      <w:pPr>
        <w:spacing w:before="120" w:after="120"/>
        <w:ind w:left="2880" w:hanging="720"/>
        <w:rPr>
          <w:szCs w:val="24"/>
        </w:rPr>
      </w:pPr>
      <w:r w:rsidRPr="00F52DF3">
        <w:rPr>
          <w:szCs w:val="24"/>
        </w:rPr>
        <w:t>(D)</w:t>
      </w:r>
      <w:r w:rsidRPr="00F52DF3">
        <w:rPr>
          <w:szCs w:val="24"/>
        </w:rPr>
        <w:tab/>
        <w:t xml:space="preserve">The monthly average emission credit indices if applicable; and </w:t>
      </w:r>
    </w:p>
    <w:p w14:paraId="528AFEAB" w14:textId="77777777" w:rsidR="00F52DF3" w:rsidRPr="00F52DF3" w:rsidRDefault="00F52DF3" w:rsidP="00F52DF3">
      <w:pPr>
        <w:spacing w:before="120" w:after="120"/>
        <w:ind w:left="2880" w:hanging="720"/>
        <w:rPr>
          <w:szCs w:val="24"/>
        </w:rPr>
      </w:pPr>
      <w:r w:rsidRPr="00F52DF3">
        <w:rPr>
          <w:szCs w:val="24"/>
        </w:rPr>
        <w:t>(E)</w:t>
      </w:r>
      <w:r w:rsidRPr="00F52DF3">
        <w:rPr>
          <w:szCs w:val="24"/>
        </w:rPr>
        <w:tab/>
        <w:t xml:space="preserve">And PPA O&amp;M costs.  </w:t>
      </w:r>
    </w:p>
    <w:p w14:paraId="3958B8D8"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Thus, the fuel part of verifiable costs will vary on a daily basis, the O&amp;M part of VC will vary on a monthly basis and the O&amp;M costs will not be higher during the month than the verifiable costs that would have been calculated for the Reference Resources for the same start-up and LSL operation levels.</w:t>
      </w:r>
    </w:p>
    <w:p w14:paraId="1BB7FE54" w14:textId="77777777" w:rsidR="00F52DF3" w:rsidRPr="00F52DF3" w:rsidRDefault="00F52DF3" w:rsidP="00F52DF3">
      <w:pPr>
        <w:spacing w:before="120" w:after="120"/>
        <w:ind w:left="1440" w:hanging="720"/>
        <w:rPr>
          <w:szCs w:val="24"/>
        </w:rPr>
      </w:pPr>
      <w:r w:rsidRPr="00F52DF3">
        <w:rPr>
          <w:szCs w:val="24"/>
        </w:rPr>
        <w:t>(s)</w:t>
      </w:r>
      <w:r w:rsidRPr="00F52DF3">
        <w:rPr>
          <w:szCs w:val="24"/>
        </w:rPr>
        <w:tab/>
        <w:t xml:space="preserve">In the event that Verifiable Costs for comparable Resources do not exist at the time of the filing of Verifiable Cost documentation for a PPA, ERCOT will use the PPA’s underlying Resource actual fuel volumes submitted by the QSE for startup and operation at LSL and the Resource Category Startup Offer Generic Costs as the cap for the O&amp;M portion of the startup costs until ERCOT receives and has approved comparable Resource Specific Verifiable Costs.  The Generic cost for operation at LSL includes no O&amp;M cost.  Thus, when no Reference Resource is available, zero O&amp;M cost will be added to the fuel cost at LSL. </w:t>
      </w:r>
    </w:p>
    <w:p w14:paraId="7CA49768" w14:textId="77777777" w:rsidR="00F52DF3" w:rsidRPr="00F52DF3" w:rsidRDefault="00F52DF3" w:rsidP="00F52DF3">
      <w:pPr>
        <w:spacing w:before="120" w:after="120"/>
        <w:ind w:left="1440" w:hanging="720"/>
        <w:rPr>
          <w:szCs w:val="24"/>
        </w:rPr>
      </w:pPr>
      <w:r w:rsidRPr="00F52DF3">
        <w:rPr>
          <w:szCs w:val="24"/>
        </w:rPr>
        <w:lastRenderedPageBreak/>
        <w:t>(t)</w:t>
      </w:r>
      <w:r w:rsidRPr="00F52DF3">
        <w:rPr>
          <w:szCs w:val="24"/>
        </w:rPr>
        <w:tab/>
        <w:t xml:space="preserve">For PPA Resources without a Reference Resource, the Resource Category Startup Offer Generic Costs represents the cost of the Resource for a cold start.  Costs for intermediate and hot start costs will bear a relationship to cold start costs of approximately 70% and 50%, respectively, as follows:  </w:t>
      </w:r>
    </w:p>
    <w:p w14:paraId="51516824"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Cost of hot start = Cost of cold start x 0.5</w:t>
      </w:r>
    </w:p>
    <w:p w14:paraId="3B15148E"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Cost of intermediate start = Cost of cold start x 0.7</w:t>
      </w:r>
    </w:p>
    <w:p w14:paraId="32C25F82" w14:textId="77777777" w:rsidR="00F52DF3" w:rsidRPr="00F52DF3" w:rsidRDefault="00F52DF3" w:rsidP="00F52DF3">
      <w:pPr>
        <w:spacing w:before="120" w:after="120"/>
        <w:ind w:left="1440" w:hanging="720"/>
        <w:rPr>
          <w:szCs w:val="24"/>
        </w:rPr>
      </w:pPr>
      <w:r w:rsidRPr="00F52DF3">
        <w:rPr>
          <w:szCs w:val="24"/>
        </w:rPr>
        <w:t>(u)</w:t>
      </w:r>
      <w:r w:rsidRPr="00F52DF3">
        <w:rPr>
          <w:szCs w:val="24"/>
        </w:rPr>
        <w:tab/>
        <w:t>If the Verifiable Cost of a Reference Resource for a PPA changes, the cap for that PPA may also change, on a monthly basis.</w:t>
      </w:r>
    </w:p>
    <w:p w14:paraId="65D6C27C" w14:textId="77777777" w:rsidR="00F52DF3" w:rsidRPr="00F52DF3" w:rsidRDefault="00F52DF3" w:rsidP="00F52DF3">
      <w:pPr>
        <w:spacing w:before="120" w:after="120"/>
        <w:ind w:left="1440" w:hanging="720"/>
        <w:rPr>
          <w:szCs w:val="24"/>
        </w:rPr>
      </w:pPr>
      <w:r w:rsidRPr="00F52DF3">
        <w:rPr>
          <w:szCs w:val="24"/>
        </w:rPr>
        <w:t>(v)</w:t>
      </w:r>
      <w:r w:rsidRPr="00F52DF3">
        <w:rPr>
          <w:szCs w:val="24"/>
        </w:rPr>
        <w:tab/>
        <w:t>Only fuel and O&amp;M costs related to Start-Up and operation at LSL will be included in Verifiable Costs for a PPA. If multiple fuels are used for Startup and/or LSL operation, the QSE must provide estimated percentages of each fuel to be used and support such estimates with sufficient data.  For the purpose of calculating the reference unit, ERCOT will utilize the higher fuel percentage submitted with VC.</w:t>
      </w:r>
    </w:p>
    <w:p w14:paraId="7AEFFB17" w14:textId="77777777" w:rsidR="00F52DF3" w:rsidRPr="00F52DF3" w:rsidRDefault="00F52DF3" w:rsidP="00F52DF3">
      <w:pPr>
        <w:spacing w:before="120" w:after="120"/>
        <w:ind w:left="1440" w:hanging="720"/>
        <w:rPr>
          <w:szCs w:val="24"/>
        </w:rPr>
      </w:pPr>
      <w:r w:rsidRPr="00F52DF3">
        <w:rPr>
          <w:szCs w:val="24"/>
        </w:rPr>
        <w:t>(w)</w:t>
      </w:r>
      <w:r w:rsidRPr="00F52DF3">
        <w:rPr>
          <w:szCs w:val="24"/>
        </w:rPr>
        <w:tab/>
        <w:t>If a Resource uses one fuel to start-up and bring the Resource to LSL and a different fuel for continuing operation, the QSE must submit its start-up Verifiable Cost information on the basis of the start-up fuel making it clear in its submission this circumstance. ERCOT will make its Verifiable Cost determinations separately on the basis of the fuel used for start-up fuel and the fuel used for operation at LSL.</w:t>
      </w:r>
    </w:p>
    <w:p w14:paraId="63809EB5" w14:textId="77777777" w:rsidR="00F52DF3" w:rsidRPr="00F52DF3" w:rsidRDefault="00F52DF3" w:rsidP="00F52DF3">
      <w:pPr>
        <w:spacing w:before="120" w:after="120"/>
        <w:ind w:left="1440" w:hanging="720"/>
        <w:rPr>
          <w:szCs w:val="24"/>
        </w:rPr>
      </w:pPr>
      <w:r w:rsidRPr="00F52DF3">
        <w:rPr>
          <w:szCs w:val="24"/>
        </w:rPr>
        <w:t>(x)</w:t>
      </w:r>
      <w:r w:rsidRPr="00F52DF3">
        <w:rPr>
          <w:szCs w:val="24"/>
        </w:rPr>
        <w:tab/>
        <w:t>Recovery of fixed costs as Verifiable Costs is prohibited by the Protocols and therefore not recoverable under this procedure.</w:t>
      </w:r>
    </w:p>
    <w:p w14:paraId="5855819C" w14:textId="77777777" w:rsidR="00F52DF3" w:rsidRPr="00F52DF3" w:rsidRDefault="00F52DF3" w:rsidP="00F52DF3">
      <w:pPr>
        <w:spacing w:before="120" w:after="120"/>
        <w:ind w:left="1440" w:hanging="720"/>
        <w:rPr>
          <w:szCs w:val="24"/>
        </w:rPr>
      </w:pPr>
      <w:r w:rsidRPr="00F52DF3">
        <w:rPr>
          <w:szCs w:val="24"/>
        </w:rPr>
        <w:t>(y)</w:t>
      </w:r>
      <w:r w:rsidRPr="00F52DF3">
        <w:rPr>
          <w:szCs w:val="24"/>
        </w:rPr>
        <w:tab/>
        <w:t>Recovery of capacity costs under PPAs as Verifiable Costs is prohibited by the Protocols and therefore not recoverable under this procedure.</w:t>
      </w:r>
    </w:p>
    <w:p w14:paraId="635A212D" w14:textId="77777777" w:rsidR="00F52DF3" w:rsidRPr="00F52DF3" w:rsidRDefault="00F52DF3" w:rsidP="00F52DF3">
      <w:pPr>
        <w:spacing w:before="120" w:after="120"/>
        <w:ind w:left="1440" w:hanging="720"/>
        <w:rPr>
          <w:szCs w:val="24"/>
        </w:rPr>
      </w:pPr>
      <w:r w:rsidRPr="00F52DF3">
        <w:rPr>
          <w:szCs w:val="24"/>
        </w:rPr>
        <w:t>(z)</w:t>
      </w:r>
      <w:r w:rsidRPr="00F52DF3">
        <w:rPr>
          <w:szCs w:val="24"/>
        </w:rPr>
        <w:tab/>
        <w:t>QSEs choosing to submit PPAs and choosing to submit Incremental Heat Rate (IHR) Curves for Real Time Mitigation (above LSL) must calculate these curves from the underlying Resource’s actual Input-Output (I/O) equation as set forth in the Verifiable Cost Manual.  ERCOT will not accept Heat Rate values as stated in the PPA at face value unless documentation is submitted showing that the Heat Rate curve is derived from actual data generated from the Resource’s operation and that it is consistent with Section 6, Verifiable Heat Rates, of the Verifiable Cost Manual.</w:t>
      </w:r>
    </w:p>
    <w:p w14:paraId="13B79D95" w14:textId="77777777" w:rsidR="00F52DF3" w:rsidRPr="00F52DF3" w:rsidRDefault="00F52DF3" w:rsidP="00F52DF3">
      <w:pPr>
        <w:spacing w:before="120" w:after="120"/>
        <w:ind w:left="1440" w:hanging="720"/>
        <w:rPr>
          <w:szCs w:val="24"/>
        </w:rPr>
      </w:pPr>
      <w:r w:rsidRPr="00F52DF3">
        <w:rPr>
          <w:szCs w:val="24"/>
        </w:rPr>
        <w:t>(aa)</w:t>
      </w:r>
      <w:r w:rsidRPr="00F52DF3">
        <w:rPr>
          <w:szCs w:val="24"/>
        </w:rPr>
        <w:tab/>
        <w:t xml:space="preserve">QSEs choosing to submit Variable O&amp;M costs above LSL must submit O&amp;M costs (including the costs of emission credits) of the PPA for operations above LSL but these are capped at the average cost of the Reference Resource.  </w:t>
      </w:r>
    </w:p>
    <w:p w14:paraId="062515A1" w14:textId="77777777" w:rsidR="00F52DF3" w:rsidRPr="00F52DF3" w:rsidRDefault="00F52DF3" w:rsidP="00F52DF3">
      <w:pPr>
        <w:spacing w:before="120" w:after="120"/>
        <w:ind w:left="1440" w:hanging="720"/>
        <w:rPr>
          <w:szCs w:val="24"/>
        </w:rPr>
      </w:pPr>
      <w:r w:rsidRPr="00F52DF3">
        <w:rPr>
          <w:szCs w:val="24"/>
        </w:rPr>
        <w:t>(bb)</w:t>
      </w:r>
      <w:r w:rsidRPr="00F52DF3">
        <w:rPr>
          <w:szCs w:val="24"/>
        </w:rPr>
        <w:tab/>
        <w:t xml:space="preserve">The selection of the Reference Resource for operations above LSL will be done on the basis of the highest simple average ERCOT approved Verifiable O&amp;M Costs, above LSL, for all comparable Resources without a PPA, for that verifiable cost type.  The PPA O&amp;M cap will be set equal to the O&amp;M costs of the Reference Resource for the entire PPA Resource IHR range. </w:t>
      </w:r>
    </w:p>
    <w:p w14:paraId="57BB7351" w14:textId="77777777" w:rsidR="00F52DF3" w:rsidRPr="00F52DF3" w:rsidRDefault="00F52DF3" w:rsidP="00F52DF3">
      <w:pPr>
        <w:spacing w:before="120" w:after="120"/>
        <w:ind w:left="1440" w:hanging="720"/>
        <w:rPr>
          <w:szCs w:val="24"/>
        </w:rPr>
      </w:pPr>
      <w:r w:rsidRPr="00F52DF3">
        <w:rPr>
          <w:szCs w:val="24"/>
        </w:rPr>
        <w:lastRenderedPageBreak/>
        <w:t>(cc)</w:t>
      </w:r>
      <w:r w:rsidRPr="00F52DF3">
        <w:rPr>
          <w:szCs w:val="24"/>
        </w:rPr>
        <w:tab/>
        <w:t xml:space="preserve">If energy supplied under a PPA is provided by more than one Resource or by more than one combined cycle train configuration, the QSE must provide Verifiable Cost information for each Resource and configuration. </w:t>
      </w:r>
    </w:p>
    <w:p w14:paraId="4D43BC3F" w14:textId="77777777" w:rsidR="00F52DF3" w:rsidRPr="00F52DF3" w:rsidRDefault="00F52DF3" w:rsidP="00F52DF3">
      <w:pPr>
        <w:spacing w:before="120" w:after="120"/>
        <w:ind w:left="1440" w:hanging="720"/>
        <w:rPr>
          <w:szCs w:val="24"/>
        </w:rPr>
      </w:pPr>
      <w:r w:rsidRPr="00F52DF3">
        <w:rPr>
          <w:szCs w:val="24"/>
        </w:rPr>
        <w:t>(dd)</w:t>
      </w:r>
      <w:r w:rsidRPr="00F52DF3">
        <w:rPr>
          <w:szCs w:val="24"/>
        </w:rPr>
        <w:tab/>
        <w:t>Upon the expiration of a PPA submitted as Verifiable Costs documentation, the Three-Part Supply Offer Cap will be based on Generic cost and will be effective one (1) Calendar Day after the expiration of the PPA, unless the QSE has submitted and ERCOT has approved new Resource-Specific Verifiable Costs prior to the expiration of the PPA, or another PPA replaces the one that expired.</w:t>
      </w:r>
    </w:p>
    <w:p w14:paraId="3A99A437" w14:textId="77777777" w:rsidR="00F52DF3" w:rsidRPr="00F52DF3" w:rsidRDefault="00F52DF3" w:rsidP="00F52DF3">
      <w:pPr>
        <w:spacing w:before="120" w:after="120"/>
        <w:ind w:left="1440" w:hanging="720"/>
        <w:rPr>
          <w:szCs w:val="24"/>
        </w:rPr>
      </w:pPr>
      <w:r w:rsidRPr="00F52DF3">
        <w:rPr>
          <w:szCs w:val="24"/>
        </w:rPr>
        <w:t>(ee)</w:t>
      </w:r>
      <w:r w:rsidRPr="00F52DF3">
        <w:rPr>
          <w:szCs w:val="24"/>
        </w:rPr>
        <w:tab/>
        <w:t xml:space="preserve">The timeline that applies to ERCOT for reviewing PPAs may differ from the timeline for Verifiable Costs submissions without PPAs, depending on the complexity of the PPAs and ERCOT’s ability to review the PPAs as rapidly as a Resource Specific submission. </w:t>
      </w:r>
    </w:p>
    <w:p w14:paraId="333D97F7" w14:textId="77777777" w:rsidR="00F52DF3" w:rsidRDefault="00F52DF3" w:rsidP="00F02810">
      <w:pPr>
        <w:spacing w:before="120" w:after="120"/>
        <w:ind w:left="1440" w:hanging="720"/>
        <w:rPr>
          <w:szCs w:val="24"/>
        </w:rPr>
      </w:pPr>
      <w:r w:rsidRPr="00F52DF3">
        <w:rPr>
          <w:szCs w:val="24"/>
        </w:rPr>
        <w:t>(ff)</w:t>
      </w:r>
      <w:r w:rsidRPr="00F52DF3">
        <w:rPr>
          <w:szCs w:val="24"/>
        </w:rPr>
        <w:tab/>
        <w:t>ERCOT shall treat all PPAs as Protected Information.</w:t>
      </w:r>
    </w:p>
    <w:p w14:paraId="5CFBAB3B" w14:textId="77777777" w:rsidR="00FE19DD" w:rsidRDefault="00FE19DD" w:rsidP="00FF00E5">
      <w:pPr>
        <w:spacing w:before="120" w:after="120"/>
        <w:ind w:left="1440" w:hanging="720"/>
        <w:rPr>
          <w:szCs w:val="24"/>
        </w:rPr>
        <w:sectPr w:rsidR="00FE19DD" w:rsidSect="00F52DF3">
          <w:headerReference w:type="default" r:id="rId16"/>
          <w:pgSz w:w="12240" w:h="15840"/>
          <w:pgMar w:top="1008" w:right="1354" w:bottom="1008" w:left="1267" w:header="720" w:footer="720" w:gutter="0"/>
          <w:cols w:space="720"/>
          <w:docGrid w:linePitch="360"/>
        </w:sectPr>
      </w:pPr>
    </w:p>
    <w:p w14:paraId="3DE4E1BB" w14:textId="77777777" w:rsidR="00F52DF3" w:rsidRPr="00F52DF3" w:rsidRDefault="00F52DF3" w:rsidP="0053652E">
      <w:pPr>
        <w:keepNext/>
        <w:spacing w:before="240" w:after="240"/>
        <w:outlineLvl w:val="0"/>
        <w:rPr>
          <w:b/>
          <w:caps/>
        </w:rPr>
      </w:pPr>
      <w:bookmarkStart w:id="58" w:name="_Toc378853648"/>
      <w:bookmarkStart w:id="59" w:name="_Toc467153233"/>
      <w:bookmarkStart w:id="60" w:name="_Toc136293564"/>
      <w:r w:rsidRPr="00F52DF3">
        <w:rPr>
          <w:b/>
          <w:caps/>
        </w:rPr>
        <w:lastRenderedPageBreak/>
        <w:t>3</w:t>
      </w:r>
      <w:r w:rsidRPr="00F52DF3">
        <w:rPr>
          <w:b/>
          <w:caps/>
        </w:rPr>
        <w:tab/>
        <w:t>VERIFIABLE STARTUP COSTS</w:t>
      </w:r>
      <w:bookmarkEnd w:id="58"/>
      <w:bookmarkEnd w:id="59"/>
      <w:bookmarkEnd w:id="60"/>
    </w:p>
    <w:p w14:paraId="10B4A0F9"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policies and procedures that relate to the submission of Verifiable Startup Costs.</w:t>
      </w:r>
    </w:p>
    <w:p w14:paraId="7C90225B" w14:textId="77777777" w:rsidR="00F52DF3" w:rsidRPr="00F52DF3" w:rsidRDefault="00F52DF3" w:rsidP="00F52DF3">
      <w:pPr>
        <w:keepNext/>
        <w:tabs>
          <w:tab w:val="left" w:pos="900"/>
        </w:tabs>
        <w:spacing w:before="240" w:after="240"/>
        <w:ind w:left="900" w:hanging="900"/>
        <w:outlineLvl w:val="1"/>
        <w:rPr>
          <w:b/>
        </w:rPr>
      </w:pPr>
      <w:bookmarkStart w:id="61" w:name="_Toc378853649"/>
      <w:bookmarkStart w:id="62" w:name="_Toc467153234"/>
      <w:bookmarkStart w:id="63" w:name="_Toc136293565"/>
      <w:r w:rsidRPr="00F52DF3">
        <w:rPr>
          <w:b/>
        </w:rPr>
        <w:t>3.1</w:t>
      </w:r>
      <w:r w:rsidRPr="00F52DF3">
        <w:rPr>
          <w:b/>
        </w:rPr>
        <w:tab/>
        <w:t>Verifiable Startup Costs Policies</w:t>
      </w:r>
      <w:bookmarkEnd w:id="61"/>
      <w:bookmarkEnd w:id="62"/>
      <w:bookmarkEnd w:id="63"/>
    </w:p>
    <w:p w14:paraId="4082FC3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components of startup costs are fuel consumption rates and incremental O&amp;M costs.  These are to be derived by applying financial and/or engineering analysis to manufacturer data, operational data, or the results of recent tests on a Resource.</w:t>
      </w:r>
    </w:p>
    <w:p w14:paraId="7C1286E5"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Startup fuel consumption rates (MMBtu/start) must be submitted for all startup types (cold, intermediate, and hot) for a Filing Entity to be considered as having submitted Verifiable Startup Costs.  However, if a Resource does not have a distinct start type which is analogous to intermediate startup (or if there are no costs specific to an intermediate start), the Filing Entity must assign a value to the intermediate startup costs equal to the hot startup costs. </w:t>
      </w:r>
    </w:p>
    <w:p w14:paraId="6DCDF2E1" w14:textId="77777777" w:rsidR="00F52DF3" w:rsidRPr="00F52DF3" w:rsidRDefault="00F52DF3" w:rsidP="00F52DF3">
      <w:pPr>
        <w:spacing w:before="120" w:after="120"/>
        <w:ind w:left="720" w:hanging="720"/>
        <w:rPr>
          <w:szCs w:val="24"/>
        </w:rPr>
      </w:pPr>
      <w:r w:rsidRPr="00F52DF3">
        <w:rPr>
          <w:szCs w:val="24"/>
        </w:rPr>
        <w:t>(3)</w:t>
      </w:r>
      <w:r w:rsidRPr="00F52DF3">
        <w:rPr>
          <w:szCs w:val="24"/>
        </w:rPr>
        <w:tab/>
        <w:t>Submitted startup fuel consumption rates and O&amp;M costs will be reviewed by ERCOT and, upon approval, will be used prospectively to calculate Verifiable Startup Costs.</w:t>
      </w:r>
    </w:p>
    <w:p w14:paraId="10EB8CF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Fuel consumed from breaker open to Shutdown may be included as a Verifiable Startup Cost.</w:t>
      </w:r>
    </w:p>
    <w:p w14:paraId="378B9082" w14:textId="77777777" w:rsidR="00F52DF3" w:rsidRPr="00F52DF3" w:rsidRDefault="00F52DF3" w:rsidP="00F02810">
      <w:pPr>
        <w:spacing w:before="120" w:after="240"/>
        <w:ind w:left="720" w:hanging="720"/>
        <w:rPr>
          <w:szCs w:val="24"/>
        </w:rPr>
      </w:pPr>
      <w:r w:rsidRPr="00F52DF3">
        <w:rPr>
          <w:szCs w:val="24"/>
        </w:rPr>
        <w:t>(5)</w:t>
      </w:r>
      <w:r w:rsidRPr="00F52DF3">
        <w:rPr>
          <w:szCs w:val="24"/>
        </w:rPr>
        <w:tab/>
        <w:t xml:space="preserve">For additional information on how to calculate the Verifiable Startup Costs, please refer to Section 14, </w:t>
      </w:r>
      <w:r w:rsidR="00FF00E5">
        <w:rPr>
          <w:szCs w:val="24"/>
        </w:rPr>
        <w:t xml:space="preserve">Appendices, </w:t>
      </w:r>
      <w:r w:rsidRPr="00F52DF3">
        <w:rPr>
          <w:szCs w:val="24"/>
        </w:rPr>
        <w:t>Appendix 5, Specification of Relevant Equations.</w:t>
      </w:r>
    </w:p>
    <w:p w14:paraId="0033AE96" w14:textId="77777777" w:rsidR="00F52DF3" w:rsidRPr="00F52DF3" w:rsidRDefault="00F52DF3" w:rsidP="00F52DF3">
      <w:pPr>
        <w:keepNext/>
        <w:tabs>
          <w:tab w:val="left" w:pos="900"/>
        </w:tabs>
        <w:spacing w:before="240" w:after="240"/>
        <w:ind w:left="900" w:hanging="900"/>
        <w:outlineLvl w:val="1"/>
        <w:rPr>
          <w:b/>
        </w:rPr>
      </w:pPr>
      <w:bookmarkStart w:id="64" w:name="_Toc378853650"/>
      <w:bookmarkStart w:id="65" w:name="_Toc467153235"/>
      <w:bookmarkStart w:id="66" w:name="_Toc136293566"/>
      <w:r w:rsidRPr="00F52DF3">
        <w:rPr>
          <w:b/>
        </w:rPr>
        <w:t>3.2</w:t>
      </w:r>
      <w:r w:rsidRPr="00F52DF3">
        <w:rPr>
          <w:b/>
        </w:rPr>
        <w:tab/>
        <w:t>Submitting Startup Costs</w:t>
      </w:r>
      <w:bookmarkEnd w:id="64"/>
      <w:bookmarkEnd w:id="65"/>
      <w:bookmarkEnd w:id="66"/>
    </w:p>
    <w:p w14:paraId="59BD5E6C" w14:textId="77777777" w:rsidR="001619DF" w:rsidRDefault="00F52DF3" w:rsidP="001619DF">
      <w:pPr>
        <w:spacing w:before="120" w:after="120"/>
        <w:ind w:left="720" w:hanging="720"/>
        <w:rPr>
          <w:szCs w:val="24"/>
        </w:rPr>
      </w:pPr>
      <w:r w:rsidRPr="00F52DF3">
        <w:rPr>
          <w:szCs w:val="24"/>
        </w:rPr>
        <w:t>(1)</w:t>
      </w:r>
      <w:r w:rsidRPr="00F52DF3">
        <w:rPr>
          <w:szCs w:val="24"/>
        </w:rPr>
        <w:tab/>
        <w:t xml:space="preserve">Verifiable Startup Costs for a Resource represent a proxy for all of the costs incurred in order to bring a Resource online and make it available to produce power.  Only the costs incurred from startup through </w:t>
      </w:r>
      <w:r w:rsidR="00B04E86">
        <w:rPr>
          <w:szCs w:val="24"/>
        </w:rPr>
        <w:t>Low Sustained Limit (</w:t>
      </w:r>
      <w:r w:rsidRPr="00F52DF3">
        <w:rPr>
          <w:szCs w:val="24"/>
        </w:rPr>
        <w:t>LSL</w:t>
      </w:r>
      <w:r w:rsidR="00B04E86">
        <w:rPr>
          <w:szCs w:val="24"/>
        </w:rPr>
        <w:t>)</w:t>
      </w:r>
      <w:r w:rsidRPr="00F52DF3">
        <w:rPr>
          <w:szCs w:val="24"/>
        </w:rPr>
        <w:t xml:space="preserve"> and from breaker open to Shutdown are permissible startup costs.</w:t>
      </w:r>
    </w:p>
    <w:p w14:paraId="50DC3C56" w14:textId="77777777" w:rsidR="000825CF" w:rsidRDefault="001619DF" w:rsidP="001619DF">
      <w:pPr>
        <w:spacing w:before="120" w:after="120"/>
        <w:ind w:left="720" w:hanging="720"/>
        <w:rPr>
          <w:szCs w:val="24"/>
        </w:rPr>
      </w:pPr>
      <w:r>
        <w:rPr>
          <w:szCs w:val="24"/>
        </w:rPr>
        <w:t>(2)</w:t>
      </w:r>
      <w:r>
        <w:rPr>
          <w:szCs w:val="24"/>
        </w:rPr>
        <w:tab/>
      </w:r>
      <w:r w:rsidR="00F52DF3" w:rsidRPr="00F52DF3">
        <w:rPr>
          <w:szCs w:val="24"/>
        </w:rPr>
        <w:t xml:space="preserve">The nature of the data that a Filing Entity may submit is set forth </w:t>
      </w:r>
      <w:r w:rsidR="0040364E">
        <w:rPr>
          <w:szCs w:val="24"/>
        </w:rPr>
        <w:t>in this manual</w:t>
      </w:r>
      <w:r w:rsidR="00F52DF3" w:rsidRPr="00F52DF3">
        <w:rPr>
          <w:szCs w:val="24"/>
        </w:rPr>
        <w:t xml:space="preserve"> and also within Protocol Section 5.6.1.1, Verifiable Startup Costs</w:t>
      </w:r>
      <w:r w:rsidR="0040364E">
        <w:rPr>
          <w:szCs w:val="24"/>
        </w:rPr>
        <w:t>.</w:t>
      </w:r>
      <w:bookmarkStart w:id="67" w:name="_Toc467153236"/>
    </w:p>
    <w:p w14:paraId="2C039512" w14:textId="77777777" w:rsidR="00F52DF3" w:rsidRPr="00F52DF3" w:rsidRDefault="00F52DF3" w:rsidP="000825CF">
      <w:pPr>
        <w:keepNext/>
        <w:tabs>
          <w:tab w:val="left" w:pos="900"/>
        </w:tabs>
        <w:spacing w:before="240" w:after="240"/>
        <w:ind w:left="900" w:hanging="900"/>
        <w:outlineLvl w:val="1"/>
        <w:rPr>
          <w:b/>
        </w:rPr>
      </w:pPr>
      <w:bookmarkStart w:id="68" w:name="_Toc136293567"/>
      <w:r w:rsidRPr="00F52DF3">
        <w:rPr>
          <w:b/>
        </w:rPr>
        <w:t>3.3</w:t>
      </w:r>
      <w:r w:rsidRPr="00F52DF3">
        <w:rPr>
          <w:b/>
        </w:rPr>
        <w:tab/>
      </w:r>
      <w:bookmarkStart w:id="69" w:name="_Toc378853651"/>
      <w:r w:rsidRPr="00F52DF3">
        <w:rPr>
          <w:b/>
        </w:rPr>
        <w:t>Startup Fuel Consumption</w:t>
      </w:r>
      <w:bookmarkEnd w:id="67"/>
      <w:bookmarkEnd w:id="68"/>
      <w:bookmarkEnd w:id="69"/>
    </w:p>
    <w:p w14:paraId="207AA79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Fuel consumed during a startup is defined as the fuel consumed from first fire through LSL plus the fuel consumed from breaker open through Shutdown (</w:t>
      </w:r>
      <w:r w:rsidR="00013BBD">
        <w:rPr>
          <w:szCs w:val="24"/>
        </w:rPr>
        <w:t>i</w:t>
      </w:r>
      <w:r w:rsidRPr="00F52DF3">
        <w:rPr>
          <w:szCs w:val="24"/>
        </w:rPr>
        <w:t>ncluding auxiliary boiler fuel and auxiliary-equipment fuel), excluding normal plant heating.</w:t>
      </w:r>
    </w:p>
    <w:p w14:paraId="1C7CDDD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It is expected that the amount of fuel consumed will be different for each of the three start types.  If available, historical data must be used to determine the typical amount of fuel </w:t>
      </w:r>
      <w:r w:rsidRPr="00F52DF3">
        <w:rPr>
          <w:szCs w:val="24"/>
        </w:rPr>
        <w:lastRenderedPageBreak/>
        <w:t>consumed per start for each start type.  This typical per-start fuel consumption is to be determined in accordance with the following rules:</w:t>
      </w:r>
    </w:p>
    <w:p w14:paraId="7D587173"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When possible, startup fuel consumption rates are to be based on the amount of fuel a Resource has historically consumed per start. </w:t>
      </w:r>
    </w:p>
    <w:p w14:paraId="450546E2" w14:textId="77777777" w:rsidR="00F52DF3" w:rsidRPr="00F52DF3" w:rsidRDefault="00F52DF3" w:rsidP="00F52DF3">
      <w:pPr>
        <w:spacing w:before="120" w:after="120"/>
        <w:ind w:left="1440" w:hanging="720"/>
        <w:rPr>
          <w:szCs w:val="24"/>
        </w:rPr>
      </w:pPr>
      <w:bookmarkStart w:id="70" w:name="OLE_LINK18"/>
      <w:bookmarkStart w:id="71" w:name="OLE_LINK19"/>
      <w:r w:rsidRPr="00F52DF3">
        <w:rPr>
          <w:szCs w:val="24"/>
        </w:rPr>
        <w:t>(b)</w:t>
      </w:r>
      <w:r w:rsidRPr="00F52DF3">
        <w:rPr>
          <w:szCs w:val="24"/>
        </w:rPr>
        <w:tab/>
        <w:t>For a Filing Entity that does not submit seasonal data, submitted historical usage data should, for each start type, include fuel consumption rates for the lesser of the last 10 starts or every start within the past three (3) years.  For a Filing Entity that submits seasonal data, submitted historical usage data should, for each start type, include fuel consumption rates for the lesser of the last three (3) starts or every start within the past three years for each season. For each start type, the Filing Entity shall submit the historical fuel consumption data, an average amount of historical fuel consumption, and the fuel consumption rate that the Resource believes represents the current startup fuel consumption rate.</w:t>
      </w:r>
    </w:p>
    <w:bookmarkEnd w:id="70"/>
    <w:bookmarkEnd w:id="71"/>
    <w:p w14:paraId="767D1A8C"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If a Resource does not have the historical fuel consumption rates for each start described above, the Filing Entity must submit the aforementioned data that it does possess and may also include per-start fuel consumption rates based on manufacturer suggested values or tests which are ERCOT approved.</w:t>
      </w:r>
    </w:p>
    <w:p w14:paraId="387073E2"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If a Filing Entity submits historical startup fuel consumption data on a per hour basis (MMBtu/hour), it must also provide proof of the average number of hours it requires to reach LSL for each startup type.</w:t>
      </w:r>
    </w:p>
    <w:p w14:paraId="4D1A64DD"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In its sole discretion, however, ERCOT may choose not to accept the Filing Entity’s submitted per-start fuel consumption rates if ERCOT determines that they do not represent a Resource’s true startup fuel consumption or that they have not been proven in sufficient detail.</w:t>
      </w:r>
    </w:p>
    <w:p w14:paraId="089C623B"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Historical fuel consumption rates must be based on documented metered reads when available.</w:t>
      </w:r>
    </w:p>
    <w:p w14:paraId="72713325" w14:textId="77777777" w:rsidR="00F52DF3" w:rsidRPr="00F52DF3" w:rsidRDefault="00F52DF3" w:rsidP="00F52DF3">
      <w:pPr>
        <w:keepNext/>
        <w:tabs>
          <w:tab w:val="left" w:pos="900"/>
        </w:tabs>
        <w:spacing w:before="240" w:after="240"/>
        <w:ind w:left="900" w:hanging="900"/>
        <w:outlineLvl w:val="1"/>
        <w:rPr>
          <w:b/>
        </w:rPr>
      </w:pPr>
      <w:bookmarkStart w:id="72" w:name="_Toc467153237"/>
      <w:bookmarkStart w:id="73" w:name="_Toc136293568"/>
      <w:r w:rsidRPr="00F52DF3">
        <w:rPr>
          <w:b/>
        </w:rPr>
        <w:t>3.4</w:t>
      </w:r>
      <w:r w:rsidRPr="00F52DF3">
        <w:rPr>
          <w:b/>
        </w:rPr>
        <w:tab/>
        <w:t>Additional Rules for Submitting Fuel Costs</w:t>
      </w:r>
      <w:bookmarkEnd w:id="72"/>
      <w:bookmarkEnd w:id="73"/>
      <w:r w:rsidRPr="00F52DF3">
        <w:rPr>
          <w:b/>
        </w:rPr>
        <w:t xml:space="preserve"> </w:t>
      </w:r>
    </w:p>
    <w:p w14:paraId="7BC3F7BE" w14:textId="77777777" w:rsidR="00F52DF3" w:rsidRPr="00F52DF3" w:rsidRDefault="000174BE" w:rsidP="00A31C17">
      <w:pPr>
        <w:spacing w:before="120" w:after="120"/>
        <w:ind w:left="720" w:hanging="720"/>
        <w:rPr>
          <w:szCs w:val="24"/>
        </w:rPr>
      </w:pPr>
      <w:r w:rsidRPr="00F52DF3">
        <w:rPr>
          <w:szCs w:val="24"/>
        </w:rPr>
        <w:t>(1)</w:t>
      </w:r>
      <w:r w:rsidRPr="00F52DF3">
        <w:rPr>
          <w:szCs w:val="24"/>
        </w:rPr>
        <w:tab/>
      </w:r>
      <w:r w:rsidR="00084CF3">
        <w:t>All Resources</w:t>
      </w:r>
      <w:r w:rsidRPr="00B22468">
        <w:t xml:space="preserve"> </w:t>
      </w:r>
      <w:r>
        <w:t xml:space="preserve">that have been approved for </w:t>
      </w:r>
      <w:r w:rsidR="00084CF3">
        <w:t>V</w:t>
      </w:r>
      <w:r>
        <w:t xml:space="preserve">erifiable </w:t>
      </w:r>
      <w:r w:rsidR="00084CF3">
        <w:t>C</w:t>
      </w:r>
      <w:r>
        <w:t xml:space="preserve">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fuel adder ($/MMBtu) for each Resource for verification </w:t>
      </w:r>
      <w:r>
        <w:t xml:space="preserve">and approval </w:t>
      </w:r>
      <w:r w:rsidRPr="00B22468">
        <w:t xml:space="preserve">by ERCOT.  </w:t>
      </w:r>
      <w:r w:rsidR="00084CF3" w:rsidRPr="001F4F80">
        <w:t>An actual fuel adder can be an “Actual Natural Gas Fuel Adder” (ANGFA) for natural gas Resources, or an “Actual Coal Fuel Adder” (ACFA) for coal-fired or lignite-fired Resources.</w:t>
      </w:r>
      <w:r w:rsidR="00084CF3">
        <w:t xml:space="preserve">  </w:t>
      </w:r>
      <w:r>
        <w:t>F</w:t>
      </w:r>
      <w:r w:rsidRPr="00B22468">
        <w:t>or coal-fired or lignite-fired Resource</w:t>
      </w:r>
      <w:r w:rsidR="003E33B2">
        <w:t>s</w:t>
      </w:r>
      <w:r w:rsidR="00084CF3" w:rsidRPr="00084CF3">
        <w:t xml:space="preserve"> </w:t>
      </w:r>
      <w:r w:rsidR="00084CF3">
        <w:t>with ACFAs ($/MMBtu)</w:t>
      </w:r>
      <w:r>
        <w:t>,</w:t>
      </w:r>
      <w:r w:rsidRPr="00B22468">
        <w:t xml:space="preserve"> the </w:t>
      </w:r>
      <w:r w:rsidR="00084CF3">
        <w:t xml:space="preserve">applicable methodology to calculate the ACFA is </w:t>
      </w:r>
      <w:r>
        <w:t xml:space="preserve">described in Section 14, Appendices, Appendix 11, Procedure for Determining the </w:t>
      </w:r>
      <w:r w:rsidR="00084CF3">
        <w:t xml:space="preserve">Actual Coal </w:t>
      </w:r>
      <w:r>
        <w:t xml:space="preserve">Fuel Adder </w:t>
      </w:r>
      <w:r w:rsidR="00084CF3">
        <w:t>(A</w:t>
      </w:r>
      <w:r w:rsidR="003E33B2">
        <w:t>C</w:t>
      </w:r>
      <w:r w:rsidR="00084CF3">
        <w:t xml:space="preserve">FA) </w:t>
      </w:r>
      <w:r>
        <w:t>for Coal and Lignite Resources with Approved Verifiable Costs</w:t>
      </w:r>
      <w:r w:rsidRPr="00B22468">
        <w:t xml:space="preserve">.  The default fuel adder </w:t>
      </w:r>
      <w:r w:rsidR="00084CF3">
        <w:t xml:space="preserve">for all Resources with Verifiable Costs </w:t>
      </w:r>
      <w:r w:rsidRPr="00B22468">
        <w:t xml:space="preserve">will remain </w:t>
      </w:r>
      <w:r w:rsidR="00084CF3">
        <w:t>a $0.50/MMBtu</w:t>
      </w:r>
      <w:r w:rsidRPr="00B22468">
        <w:t xml:space="preserve"> default amount until the Filing Entity establishes an </w:t>
      </w:r>
      <w:r w:rsidR="00084CF3">
        <w:t xml:space="preserve">ANGFA or ACFA.  Once an ANGFA or ACFA has been approved, </w:t>
      </w:r>
      <w:r w:rsidRPr="00B22468">
        <w:t xml:space="preserve">the Filing Entity must continue to provide actual fuel costs as prescribed in paragraph (2) </w:t>
      </w:r>
      <w:r w:rsidR="00084CF3">
        <w:t xml:space="preserve">or (3) </w:t>
      </w:r>
      <w:r w:rsidRPr="00B22468">
        <w:t>below</w:t>
      </w:r>
      <w:r w:rsidR="00084CF3">
        <w:t>, as applicable; failure to do so will cause the ANGFA or ACFA to be reset to a default $0.50/MMBtu fuel adder value</w:t>
      </w:r>
      <w:r w:rsidRPr="00B22468">
        <w:t xml:space="preserve">.  The fuel adder is </w:t>
      </w:r>
      <w:r w:rsidRPr="00B22468">
        <w:lastRenderedPageBreak/>
        <w:t xml:space="preserve">included in the value of X for the Resource (VOXR) as described in Section 14, Appendix 6, Calculation and Application of Proxy Heat Rate and the Value of X for the Resource. </w:t>
      </w:r>
    </w:p>
    <w:p w14:paraId="2804240B" w14:textId="77777777" w:rsidR="00F52DF3" w:rsidRPr="00F52DF3" w:rsidRDefault="00F52DF3" w:rsidP="00C3453B">
      <w:pPr>
        <w:spacing w:before="120" w:after="120"/>
        <w:ind w:left="720" w:hanging="720"/>
        <w:rPr>
          <w:szCs w:val="24"/>
        </w:rPr>
      </w:pPr>
      <w:r w:rsidRPr="00F52DF3">
        <w:rPr>
          <w:szCs w:val="24"/>
        </w:rPr>
        <w:t>(2)</w:t>
      </w:r>
      <w:r w:rsidRPr="00F52DF3">
        <w:rPr>
          <w:szCs w:val="24"/>
        </w:rPr>
        <w:tab/>
        <w:t xml:space="preserve">Any Filing Entity that submits an </w:t>
      </w:r>
      <w:r w:rsidR="00084CF3">
        <w:rPr>
          <w:szCs w:val="24"/>
        </w:rPr>
        <w:t>ANGFA</w:t>
      </w:r>
      <w:r w:rsidRPr="00F52DF3">
        <w:rPr>
          <w:szCs w:val="24"/>
        </w:rPr>
        <w:t xml:space="preserve"> must provide documentation that establishes the historical </w:t>
      </w:r>
      <w:r w:rsidR="00D918F3">
        <w:rPr>
          <w:szCs w:val="24"/>
        </w:rPr>
        <w:t xml:space="preserve">variable </w:t>
      </w:r>
      <w:r w:rsidRPr="00F52DF3">
        <w:rPr>
          <w:szCs w:val="24"/>
        </w:rPr>
        <w:t xml:space="preserve">costs for fuel, transportation, spot fuel, </w:t>
      </w:r>
      <w:r w:rsidR="00D918F3">
        <w:rPr>
          <w:szCs w:val="24"/>
        </w:rPr>
        <w:t xml:space="preserve">storage, </w:t>
      </w:r>
      <w:r w:rsidRPr="00F52DF3">
        <w:rPr>
          <w:szCs w:val="24"/>
        </w:rPr>
        <w:t xml:space="preserve">and any additional </w:t>
      </w:r>
      <w:r w:rsidR="00084CF3">
        <w:rPr>
          <w:szCs w:val="24"/>
        </w:rPr>
        <w:t>V</w:t>
      </w:r>
      <w:r w:rsidRPr="00F52DF3">
        <w:rPr>
          <w:szCs w:val="24"/>
        </w:rPr>
        <w:t xml:space="preserve">erifiable </w:t>
      </w:r>
      <w:r w:rsidR="00084CF3">
        <w:rPr>
          <w:szCs w:val="24"/>
        </w:rPr>
        <w:t>C</w:t>
      </w:r>
      <w:r w:rsidRPr="00F52DF3">
        <w:rPr>
          <w:szCs w:val="24"/>
        </w:rPr>
        <w:t xml:space="preserve">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w:t>
      </w:r>
      <w:r w:rsidR="00D918F3">
        <w:rPr>
          <w:szCs w:val="24"/>
        </w:rPr>
        <w:t xml:space="preserve">only variable </w:t>
      </w:r>
      <w:r w:rsidRPr="00F52DF3">
        <w:rPr>
          <w:szCs w:val="24"/>
        </w:rPr>
        <w:t>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w:t>
      </w:r>
      <w:r w:rsidR="00D918F3">
        <w:rPr>
          <w:szCs w:val="24"/>
        </w:rPr>
        <w:t xml:space="preserve"> variable costs associated with</w:t>
      </w:r>
      <w:r w:rsidRPr="00F52DF3">
        <w:rPr>
          <w:szCs w:val="24"/>
        </w:rPr>
        <w:t xml:space="preserve">, but not limited to, the following categories: transportation, </w:t>
      </w:r>
      <w:r w:rsidR="00D918F3">
        <w:rPr>
          <w:szCs w:val="24"/>
        </w:rPr>
        <w:t xml:space="preserve">commodity, </w:t>
      </w:r>
      <w:r w:rsidRPr="00F52DF3">
        <w:rPr>
          <w:szCs w:val="24"/>
        </w:rPr>
        <w:t xml:space="preserve">deliveries, storage, injection, withdrawal, </w:t>
      </w:r>
      <w:r w:rsidR="00D918F3">
        <w:rPr>
          <w:szCs w:val="24"/>
        </w:rPr>
        <w:t xml:space="preserve">and </w:t>
      </w:r>
      <w:r w:rsidRPr="00F52DF3">
        <w:rPr>
          <w:szCs w:val="24"/>
        </w:rPr>
        <w:t xml:space="preserve">imbalance fees.  Other </w:t>
      </w:r>
      <w:r w:rsidR="00D918F3">
        <w:rPr>
          <w:szCs w:val="24"/>
        </w:rPr>
        <w:t xml:space="preserve">variable </w:t>
      </w:r>
      <w:r w:rsidRPr="00F52DF3">
        <w:rPr>
          <w:szCs w:val="24"/>
        </w:rPr>
        <w:t xml:space="preserve">costs not described herein may be included </w:t>
      </w:r>
      <w:r w:rsidR="00D918F3">
        <w:rPr>
          <w:szCs w:val="24"/>
        </w:rPr>
        <w:t>if</w:t>
      </w:r>
      <w:r w:rsidR="00D918F3" w:rsidRPr="00F52DF3">
        <w:rPr>
          <w:szCs w:val="24"/>
        </w:rPr>
        <w:t xml:space="preserve"> </w:t>
      </w:r>
      <w:r w:rsidRPr="00F52DF3">
        <w:rPr>
          <w:szCs w:val="24"/>
        </w:rPr>
        <w:t>approved by ERCOT.</w:t>
      </w:r>
    </w:p>
    <w:p w14:paraId="41E782C0" w14:textId="77777777" w:rsidR="00084CF3" w:rsidRDefault="00084CF3" w:rsidP="00084CF3">
      <w:pPr>
        <w:spacing w:before="120" w:after="120"/>
        <w:ind w:left="720" w:hanging="720"/>
      </w:pPr>
      <w:r>
        <w:t>(3)</w:t>
      </w:r>
      <w:r>
        <w:tab/>
      </w:r>
      <w:r w:rsidRPr="00F52DF3">
        <w:t>Any Filing Entity</w:t>
      </w:r>
      <w:r>
        <w:t xml:space="preserve"> </w:t>
      </w:r>
      <w:r w:rsidRPr="00F52DF3">
        <w:t xml:space="preserve">that </w:t>
      </w:r>
      <w:r w:rsidRPr="00225C05">
        <w:t>submits an ACFA must provide documentation for a rolling six month period to support the actual costs or index</w:t>
      </w:r>
      <w:r>
        <w:t xml:space="preserve"> prices used to value the commodity and any included variable transportation costs used in the calculation of the ACFA.  </w:t>
      </w:r>
      <w:r w:rsidRPr="0094566A">
        <w:t xml:space="preserve">Data to support </w:t>
      </w:r>
      <w:r>
        <w:t>actual</w:t>
      </w:r>
      <w:r w:rsidRPr="0094566A">
        <w:t xml:space="preserve"> costs should include, but are not limited to, accounting ledger entries</w:t>
      </w:r>
      <w:r>
        <w:t xml:space="preserve">, </w:t>
      </w:r>
      <w:r w:rsidRPr="0094566A">
        <w:t>invoices</w:t>
      </w:r>
      <w:r>
        <w:t xml:space="preserve"> or indexes for commodity and transportation costs</w:t>
      </w:r>
      <w:r w:rsidRPr="0094566A">
        <w:t>.</w:t>
      </w:r>
      <w:r w:rsidRPr="001A1599">
        <w:t xml:space="preserve"> </w:t>
      </w:r>
    </w:p>
    <w:p w14:paraId="698FE7E6" w14:textId="77777777" w:rsidR="00471D03" w:rsidRPr="006A634D" w:rsidRDefault="00471D03" w:rsidP="006A30B6">
      <w:pPr>
        <w:spacing w:before="120" w:after="240"/>
        <w:ind w:left="720" w:hanging="720"/>
      </w:pPr>
      <w:r w:rsidRPr="001A1599">
        <w:t>(</w:t>
      </w:r>
      <w:r w:rsidR="00084CF3">
        <w:t>4</w:t>
      </w:r>
      <w:r w:rsidRPr="001A1599">
        <w:t>)</w:t>
      </w:r>
      <w:r w:rsidRPr="001A1599">
        <w:tab/>
        <w:t xml:space="preserve">Notwithstanding </w:t>
      </w:r>
      <w:r>
        <w:t xml:space="preserve">paragraph (2) </w:t>
      </w:r>
      <w:r w:rsidRPr="001A1599">
        <w:t xml:space="preserve">above, </w:t>
      </w:r>
      <w:r w:rsidR="00C02A47">
        <w:t>f</w:t>
      </w:r>
      <w:r w:rsidRPr="001A1599">
        <w:t xml:space="preserve">uel </w:t>
      </w:r>
      <w:r w:rsidR="00C02A47">
        <w:t>a</w:t>
      </w:r>
      <w:r w:rsidRPr="001A1599">
        <w:t>dders</w:t>
      </w:r>
      <w:r w:rsidR="00084CF3">
        <w:t xml:space="preserve"> for ANGFAs</w:t>
      </w:r>
      <w:r w:rsidRPr="001A1599">
        <w:t xml:space="preserve"> shall not include actual fuel purchases used in the calculation of the RUC Guarantee as described in Protocol Section 9.14.7, Disputes for RUC Make-Whole Payment for Fuel </w:t>
      </w:r>
      <w:r w:rsidRPr="006A634D">
        <w:t>Costs</w:t>
      </w:r>
      <w:r w:rsidR="00934DDB">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40"/>
      </w:tblGrid>
      <w:tr w:rsidR="00934DDB" w14:paraId="295F4A48" w14:textId="77777777" w:rsidTr="00934DDB">
        <w:trPr>
          <w:trHeight w:val="206"/>
        </w:trPr>
        <w:tc>
          <w:tcPr>
            <w:tcW w:w="9140" w:type="dxa"/>
            <w:shd w:val="pct12" w:color="auto" w:fill="auto"/>
          </w:tcPr>
          <w:p w14:paraId="50C04ED3" w14:textId="77777777" w:rsidR="00934DDB" w:rsidRDefault="00934DDB" w:rsidP="006A30B6">
            <w:pPr>
              <w:pStyle w:val="Instructions"/>
            </w:pPr>
            <w:bookmarkStart w:id="74" w:name="_Hlk162961847"/>
            <w:r>
              <w:t>[VCMRR039:  Replace paragraph (</w:t>
            </w:r>
            <w:r w:rsidR="00C02C4D">
              <w:t>4</w:t>
            </w:r>
            <w:r>
              <w:t>) above with the following upon system implementation of NPRR1216:]</w:t>
            </w:r>
          </w:p>
          <w:p w14:paraId="7C9CE08C" w14:textId="77777777" w:rsidR="00934DDB" w:rsidRPr="00B37C4B" w:rsidRDefault="00934DDB" w:rsidP="006A30B6">
            <w:pPr>
              <w:spacing w:after="120"/>
              <w:ind w:left="720" w:hanging="720"/>
            </w:pPr>
            <w:r w:rsidRPr="00D81421">
              <w:t>(</w:t>
            </w:r>
            <w:r w:rsidR="00C02C4D">
              <w:t>4</w:t>
            </w:r>
            <w:r w:rsidRPr="00D81421">
              <w:t>)</w:t>
            </w:r>
            <w:r w:rsidRPr="00D81421">
              <w:tab/>
              <w:t>Notwithstanding paragraph (2) above, fuel adders shall not include actual fuel purchases used in the calculation of the RUC Guarantee as described in Protocol Section 9.14.7, Disputes for RUC Make-Whole Payment for Fuel Costs</w:t>
            </w:r>
            <w:r>
              <w:t xml:space="preserve">, or in the calculation of the Operating Losses Payment Amount as described in Protocol Section 6.8.2, </w:t>
            </w:r>
            <w:r w:rsidRPr="003866C7">
              <w:t xml:space="preserve">Recovery of Operating Losses During an LCAP </w:t>
            </w:r>
            <w:r>
              <w:t xml:space="preserve">or ECAP </w:t>
            </w:r>
            <w:r w:rsidRPr="003866C7">
              <w:t>Effective Period</w:t>
            </w:r>
            <w:r w:rsidRPr="00D81421">
              <w:t xml:space="preserve">. </w:t>
            </w:r>
          </w:p>
        </w:tc>
      </w:tr>
    </w:tbl>
    <w:bookmarkEnd w:id="74"/>
    <w:p w14:paraId="47B16387" w14:textId="77777777" w:rsidR="00FE19DD" w:rsidRDefault="00934DDB" w:rsidP="006A30B6">
      <w:pPr>
        <w:spacing w:before="240" w:after="240"/>
        <w:ind w:left="720" w:hanging="720"/>
        <w:rPr>
          <w:szCs w:val="24"/>
        </w:rPr>
      </w:pPr>
      <w:r w:rsidRPr="006A634D">
        <w:rPr>
          <w:szCs w:val="24"/>
        </w:rPr>
        <w:t xml:space="preserve"> </w:t>
      </w:r>
      <w:r w:rsidR="00F52DF3" w:rsidRPr="006A634D">
        <w:rPr>
          <w:szCs w:val="24"/>
        </w:rPr>
        <w:t>(</w:t>
      </w:r>
      <w:r w:rsidR="00084CF3">
        <w:rPr>
          <w:szCs w:val="24"/>
        </w:rPr>
        <w:t>5</w:t>
      </w:r>
      <w:r w:rsidR="00F52DF3" w:rsidRPr="006A634D">
        <w:rPr>
          <w:szCs w:val="24"/>
        </w:rPr>
        <w:t>)</w:t>
      </w:r>
      <w:r w:rsidR="00F52DF3" w:rsidRPr="006A634D">
        <w:rPr>
          <w:szCs w:val="24"/>
        </w:rPr>
        <w:tab/>
        <w:t xml:space="preserve">Review and approval of </w:t>
      </w:r>
      <w:r w:rsidR="00084CF3">
        <w:t xml:space="preserve">an ANGFA or an ACFA </w:t>
      </w:r>
      <w:r w:rsidR="00F52DF3" w:rsidRPr="006A634D">
        <w:rPr>
          <w:szCs w:val="24"/>
        </w:rPr>
        <w:t xml:space="preserve">follows the same timeline as </w:t>
      </w:r>
      <w:r w:rsidR="00084CF3">
        <w:rPr>
          <w:szCs w:val="24"/>
        </w:rPr>
        <w:t>V</w:t>
      </w:r>
      <w:r w:rsidR="00F52DF3" w:rsidRPr="006A634D">
        <w:rPr>
          <w:szCs w:val="24"/>
        </w:rPr>
        <w:t>erifiable</w:t>
      </w:r>
      <w:r w:rsidR="00F52DF3" w:rsidRPr="00F52DF3">
        <w:rPr>
          <w:szCs w:val="24"/>
        </w:rPr>
        <w:t xml:space="preserve"> </w:t>
      </w:r>
      <w:r w:rsidR="00084CF3">
        <w:rPr>
          <w:szCs w:val="24"/>
        </w:rPr>
        <w:t>C</w:t>
      </w:r>
      <w:r w:rsidR="00F52DF3" w:rsidRPr="00F52DF3">
        <w:rPr>
          <w:szCs w:val="24"/>
        </w:rPr>
        <w:t xml:space="preserve">osts; however, ERCOT may require additional time to verify the fuel costs based on the complexity of the submission.  In such case, ERCOT will notify the Filing Entity if additional time is needed.  For clarification on the submission timeline for the </w:t>
      </w:r>
      <w:r w:rsidR="00084CF3">
        <w:t>ANGFA or ACFA</w:t>
      </w:r>
      <w:r w:rsidR="00F52DF3" w:rsidRPr="00F52DF3">
        <w:rPr>
          <w:szCs w:val="24"/>
        </w:rPr>
        <w:t xml:space="preserve">, please see the table below.  The fuel adder </w:t>
      </w:r>
      <w:r w:rsidR="00084CF3">
        <w:t xml:space="preserve">for the next period </w:t>
      </w:r>
      <w:r w:rsidR="00F52DF3" w:rsidRPr="00F52DF3">
        <w:rPr>
          <w:szCs w:val="24"/>
        </w:rPr>
        <w:t>will be implemented the first day of the month after fuel costs have been approved</w:t>
      </w:r>
      <w:r w:rsidR="00084CF3" w:rsidRPr="00084CF3">
        <w:t xml:space="preserve"> </w:t>
      </w:r>
      <w:r w:rsidR="00084CF3">
        <w:t>or as soon as practicable if the ERCOT review period has passed</w:t>
      </w:r>
      <w:r w:rsidR="00F52DF3" w:rsidRPr="00F52DF3">
        <w:rPr>
          <w:szCs w:val="24"/>
        </w:rPr>
        <w:t>.</w:t>
      </w:r>
      <w:r w:rsidR="00F52DF3" w:rsidRPr="00F52DF3" w:rsidDel="006E4B47">
        <w:rPr>
          <w:szCs w:val="24"/>
        </w:rPr>
        <w:t xml:space="preserve"> </w:t>
      </w:r>
    </w:p>
    <w:p w14:paraId="7B4414CC" w14:textId="77777777" w:rsidR="002E19A6" w:rsidRDefault="002E19A6" w:rsidP="00C76AF2">
      <w:pPr>
        <w:rPr>
          <w:szCs w:val="24"/>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10"/>
        <w:gridCol w:w="2790"/>
        <w:gridCol w:w="2790"/>
        <w:gridCol w:w="2150"/>
      </w:tblGrid>
      <w:tr w:rsidR="00084CF3" w:rsidRPr="00084CF3" w14:paraId="02CCC132" w14:textId="77777777" w:rsidTr="000B2C7B">
        <w:trPr>
          <w:jc w:val="center"/>
        </w:trPr>
        <w:tc>
          <w:tcPr>
            <w:tcW w:w="1610" w:type="dxa"/>
            <w:tcBorders>
              <w:top w:val="single" w:sz="8" w:space="0" w:color="4BACC6"/>
              <w:left w:val="single" w:sz="8" w:space="0" w:color="4BACC6"/>
              <w:bottom w:val="single" w:sz="18" w:space="0" w:color="4BACC6"/>
              <w:right w:val="single" w:sz="8" w:space="0" w:color="4BACC6"/>
            </w:tcBorders>
          </w:tcPr>
          <w:p w14:paraId="7DDEBF61" w14:textId="77777777" w:rsidR="00084CF3" w:rsidRPr="00084CF3" w:rsidRDefault="00084CF3" w:rsidP="00084CF3">
            <w:pPr>
              <w:jc w:val="center"/>
              <w:rPr>
                <w:b/>
                <w:bCs/>
                <w:sz w:val="22"/>
                <w:szCs w:val="22"/>
              </w:rPr>
            </w:pPr>
            <w:r w:rsidRPr="00084CF3">
              <w:rPr>
                <w:b/>
                <w:bCs/>
                <w:sz w:val="22"/>
                <w:szCs w:val="22"/>
              </w:rPr>
              <w:lastRenderedPageBreak/>
              <w:t>Submission Period</w:t>
            </w:r>
          </w:p>
        </w:tc>
        <w:tc>
          <w:tcPr>
            <w:tcW w:w="2790" w:type="dxa"/>
            <w:tcBorders>
              <w:top w:val="single" w:sz="8" w:space="0" w:color="4BACC6"/>
              <w:left w:val="single" w:sz="8" w:space="0" w:color="4BACC6"/>
              <w:bottom w:val="single" w:sz="18" w:space="0" w:color="4BACC6"/>
              <w:right w:val="single" w:sz="8" w:space="0" w:color="4BACC6"/>
            </w:tcBorders>
          </w:tcPr>
          <w:p w14:paraId="6560F462" w14:textId="77777777" w:rsidR="00084CF3" w:rsidRPr="00084CF3" w:rsidRDefault="00084CF3" w:rsidP="00084CF3">
            <w:pPr>
              <w:jc w:val="center"/>
              <w:rPr>
                <w:b/>
                <w:bCs/>
                <w:sz w:val="22"/>
                <w:szCs w:val="22"/>
                <w:vertAlign w:val="superscript"/>
              </w:rPr>
            </w:pPr>
            <w:r w:rsidRPr="00084CF3">
              <w:rPr>
                <w:b/>
                <w:bCs/>
                <w:sz w:val="22"/>
                <w:szCs w:val="22"/>
              </w:rPr>
              <w:t>Submitted Months (Natural Gas)</w:t>
            </w:r>
          </w:p>
        </w:tc>
        <w:tc>
          <w:tcPr>
            <w:tcW w:w="2790" w:type="dxa"/>
            <w:tcBorders>
              <w:top w:val="single" w:sz="8" w:space="0" w:color="4BACC6"/>
              <w:left w:val="single" w:sz="8" w:space="0" w:color="4BACC6"/>
              <w:bottom w:val="single" w:sz="18" w:space="0" w:color="4BACC6"/>
              <w:right w:val="single" w:sz="8" w:space="0" w:color="4BACC6"/>
            </w:tcBorders>
          </w:tcPr>
          <w:p w14:paraId="538C2F17" w14:textId="77777777" w:rsidR="00084CF3" w:rsidRPr="00084CF3" w:rsidRDefault="00084CF3" w:rsidP="00084CF3">
            <w:pPr>
              <w:jc w:val="center"/>
              <w:rPr>
                <w:b/>
                <w:bCs/>
                <w:sz w:val="22"/>
                <w:szCs w:val="22"/>
              </w:rPr>
            </w:pPr>
            <w:r w:rsidRPr="00084CF3">
              <w:rPr>
                <w:b/>
                <w:bCs/>
                <w:sz w:val="22"/>
                <w:szCs w:val="22"/>
              </w:rPr>
              <w:t>Submitted Months (Coal/Lignite)</w:t>
            </w:r>
          </w:p>
        </w:tc>
        <w:tc>
          <w:tcPr>
            <w:tcW w:w="2150" w:type="dxa"/>
            <w:tcBorders>
              <w:top w:val="single" w:sz="8" w:space="0" w:color="4BACC6"/>
              <w:left w:val="single" w:sz="8" w:space="0" w:color="4BACC6"/>
              <w:bottom w:val="single" w:sz="18" w:space="0" w:color="4BACC6"/>
              <w:right w:val="single" w:sz="8" w:space="0" w:color="4BACC6"/>
            </w:tcBorders>
          </w:tcPr>
          <w:p w14:paraId="43F756E1" w14:textId="77777777" w:rsidR="00084CF3" w:rsidRPr="00084CF3" w:rsidRDefault="00084CF3" w:rsidP="00084CF3">
            <w:pPr>
              <w:jc w:val="center"/>
              <w:rPr>
                <w:b/>
                <w:bCs/>
                <w:sz w:val="22"/>
                <w:szCs w:val="22"/>
              </w:rPr>
            </w:pPr>
            <w:r w:rsidRPr="00084CF3">
              <w:rPr>
                <w:b/>
                <w:bCs/>
                <w:sz w:val="22"/>
                <w:szCs w:val="22"/>
              </w:rPr>
              <w:t>ERCOT Review Period</w:t>
            </w:r>
            <w:r w:rsidR="003024C6">
              <w:rPr>
                <w:rStyle w:val="FootnoteReference"/>
                <w:b/>
                <w:bCs/>
                <w:sz w:val="22"/>
                <w:szCs w:val="22"/>
              </w:rPr>
              <w:footnoteReference w:id="1"/>
            </w:r>
          </w:p>
        </w:tc>
      </w:tr>
      <w:tr w:rsidR="00084CF3" w:rsidRPr="00084CF3" w14:paraId="6BF5BE60" w14:textId="77777777" w:rsidTr="000B2C7B">
        <w:trPr>
          <w:jc w:val="center"/>
        </w:trPr>
        <w:tc>
          <w:tcPr>
            <w:tcW w:w="1610" w:type="dxa"/>
            <w:tcBorders>
              <w:top w:val="single" w:sz="8" w:space="0" w:color="4BACC6"/>
              <w:left w:val="single" w:sz="8" w:space="0" w:color="4BACC6"/>
              <w:bottom w:val="single" w:sz="8" w:space="0" w:color="4BACC6"/>
              <w:right w:val="single" w:sz="8" w:space="0" w:color="4BACC6"/>
            </w:tcBorders>
            <w:shd w:val="clear" w:color="auto" w:fill="D2EAF1"/>
          </w:tcPr>
          <w:p w14:paraId="041C4B46" w14:textId="77777777" w:rsidR="00084CF3" w:rsidRPr="00084CF3" w:rsidRDefault="00084CF3" w:rsidP="00084CF3">
            <w:pPr>
              <w:jc w:val="center"/>
              <w:rPr>
                <w:rFonts w:eastAsia="Calibri"/>
                <w:sz w:val="22"/>
                <w:szCs w:val="22"/>
              </w:rPr>
            </w:pPr>
            <w:r w:rsidRPr="00084CF3">
              <w:rPr>
                <w:sz w:val="22"/>
                <w:szCs w:val="22"/>
              </w:rPr>
              <w:t>April</w:t>
            </w:r>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4C806112" w14:textId="77777777" w:rsidR="00084CF3" w:rsidRPr="00084CF3" w:rsidRDefault="00084CF3" w:rsidP="00084CF3">
            <w:pPr>
              <w:jc w:val="center"/>
              <w:rPr>
                <w:rFonts w:eastAsia="Calibri"/>
                <w:sz w:val="22"/>
                <w:szCs w:val="22"/>
              </w:rPr>
            </w:pPr>
            <w:r w:rsidRPr="00084CF3">
              <w:rPr>
                <w:rFonts w:eastAsia="Calibri"/>
                <w:sz w:val="22"/>
                <w:szCs w:val="22"/>
              </w:rPr>
              <w:t xml:space="preserve">March of previous year  </w:t>
            </w:r>
            <w:r w:rsidRPr="00084CF3">
              <w:rPr>
                <w:rFonts w:eastAsia="Calibri"/>
                <w:sz w:val="22"/>
                <w:szCs w:val="22"/>
              </w:rPr>
              <w:br/>
              <w:t xml:space="preserve">to </w:t>
            </w:r>
            <w:r w:rsidRPr="00084CF3">
              <w:rPr>
                <w:rFonts w:eastAsia="Calibri"/>
                <w:sz w:val="22"/>
                <w:szCs w:val="22"/>
              </w:rPr>
              <w:br/>
              <w:t>February of current year</w:t>
            </w:r>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7418D98D" w14:textId="77777777" w:rsidR="00084CF3" w:rsidRPr="00084CF3" w:rsidRDefault="00084CF3" w:rsidP="00084CF3">
            <w:pPr>
              <w:jc w:val="center"/>
              <w:rPr>
                <w:rFonts w:eastAsia="Calibri"/>
                <w:sz w:val="22"/>
                <w:szCs w:val="22"/>
              </w:rPr>
            </w:pPr>
            <w:r w:rsidRPr="00084CF3">
              <w:rPr>
                <w:rFonts w:eastAsia="Calibri"/>
                <w:sz w:val="22"/>
                <w:szCs w:val="22"/>
              </w:rPr>
              <w:t xml:space="preserve">September of previous year to </w:t>
            </w:r>
            <w:r w:rsidRPr="00084CF3">
              <w:rPr>
                <w:rFonts w:eastAsia="Calibri"/>
                <w:sz w:val="22"/>
                <w:szCs w:val="22"/>
              </w:rPr>
              <w:br/>
              <w:t>February of current year</w:t>
            </w:r>
          </w:p>
        </w:tc>
        <w:tc>
          <w:tcPr>
            <w:tcW w:w="2150" w:type="dxa"/>
            <w:tcBorders>
              <w:top w:val="single" w:sz="8" w:space="0" w:color="4BACC6"/>
              <w:left w:val="single" w:sz="8" w:space="0" w:color="4BACC6"/>
              <w:bottom w:val="single" w:sz="8" w:space="0" w:color="4BACC6"/>
              <w:right w:val="single" w:sz="8" w:space="0" w:color="4BACC6"/>
            </w:tcBorders>
            <w:shd w:val="clear" w:color="auto" w:fill="D2EAF1"/>
          </w:tcPr>
          <w:p w14:paraId="785EE7F6" w14:textId="77777777" w:rsidR="00084CF3" w:rsidRPr="00084CF3" w:rsidRDefault="00084CF3" w:rsidP="00084CF3">
            <w:pPr>
              <w:jc w:val="center"/>
              <w:rPr>
                <w:rFonts w:eastAsia="Calibri"/>
                <w:sz w:val="22"/>
                <w:szCs w:val="22"/>
              </w:rPr>
            </w:pPr>
            <w:r w:rsidRPr="00084CF3">
              <w:rPr>
                <w:rFonts w:eastAsia="Calibri"/>
                <w:sz w:val="22"/>
                <w:szCs w:val="22"/>
              </w:rPr>
              <w:t>May-June</w:t>
            </w:r>
          </w:p>
        </w:tc>
      </w:tr>
      <w:tr w:rsidR="00084CF3" w:rsidRPr="00084CF3" w14:paraId="480D3835" w14:textId="77777777" w:rsidTr="000B2C7B">
        <w:trPr>
          <w:jc w:val="center"/>
        </w:trPr>
        <w:tc>
          <w:tcPr>
            <w:tcW w:w="1610" w:type="dxa"/>
            <w:tcBorders>
              <w:top w:val="single" w:sz="8" w:space="0" w:color="4BACC6"/>
              <w:left w:val="single" w:sz="8" w:space="0" w:color="4BACC6"/>
              <w:bottom w:val="single" w:sz="8" w:space="0" w:color="4BACC6"/>
              <w:right w:val="single" w:sz="8" w:space="0" w:color="4BACC6"/>
            </w:tcBorders>
          </w:tcPr>
          <w:p w14:paraId="4D956C60" w14:textId="77777777" w:rsidR="00084CF3" w:rsidRPr="00084CF3" w:rsidRDefault="00084CF3" w:rsidP="00084CF3">
            <w:pPr>
              <w:jc w:val="center"/>
              <w:rPr>
                <w:rFonts w:eastAsia="Calibri"/>
                <w:sz w:val="22"/>
                <w:szCs w:val="22"/>
              </w:rPr>
            </w:pPr>
            <w:r w:rsidRPr="00084CF3">
              <w:rPr>
                <w:sz w:val="22"/>
                <w:szCs w:val="22"/>
              </w:rPr>
              <w:t xml:space="preserve"> October</w:t>
            </w:r>
          </w:p>
        </w:tc>
        <w:tc>
          <w:tcPr>
            <w:tcW w:w="2790" w:type="dxa"/>
            <w:tcBorders>
              <w:top w:val="single" w:sz="8" w:space="0" w:color="4BACC6"/>
              <w:left w:val="single" w:sz="8" w:space="0" w:color="4BACC6"/>
              <w:bottom w:val="single" w:sz="8" w:space="0" w:color="4BACC6"/>
              <w:right w:val="single" w:sz="8" w:space="0" w:color="4BACC6"/>
            </w:tcBorders>
          </w:tcPr>
          <w:p w14:paraId="786B7052" w14:textId="77777777" w:rsidR="00084CF3" w:rsidRPr="00084CF3" w:rsidRDefault="00084CF3" w:rsidP="00084CF3">
            <w:pPr>
              <w:jc w:val="center"/>
              <w:rPr>
                <w:rFonts w:eastAsia="Calibri"/>
                <w:sz w:val="22"/>
                <w:szCs w:val="22"/>
              </w:rPr>
            </w:pPr>
            <w:r w:rsidRPr="00084CF3">
              <w:rPr>
                <w:rFonts w:eastAsia="Calibri"/>
                <w:sz w:val="22"/>
                <w:szCs w:val="22"/>
              </w:rPr>
              <w:t xml:space="preserve">September of previous year to </w:t>
            </w:r>
            <w:r w:rsidRPr="00084CF3">
              <w:rPr>
                <w:rFonts w:eastAsia="Calibri"/>
                <w:sz w:val="22"/>
                <w:szCs w:val="22"/>
              </w:rPr>
              <w:br/>
              <w:t>August of current year</w:t>
            </w:r>
          </w:p>
        </w:tc>
        <w:tc>
          <w:tcPr>
            <w:tcW w:w="2790" w:type="dxa"/>
            <w:tcBorders>
              <w:top w:val="single" w:sz="8" w:space="0" w:color="4BACC6"/>
              <w:left w:val="single" w:sz="8" w:space="0" w:color="4BACC6"/>
              <w:bottom w:val="single" w:sz="8" w:space="0" w:color="4BACC6"/>
              <w:right w:val="single" w:sz="8" w:space="0" w:color="4BACC6"/>
            </w:tcBorders>
          </w:tcPr>
          <w:p w14:paraId="4CC0E4A3" w14:textId="77777777" w:rsidR="00084CF3" w:rsidRPr="00084CF3" w:rsidRDefault="00084CF3" w:rsidP="00084CF3">
            <w:pPr>
              <w:jc w:val="center"/>
              <w:rPr>
                <w:rFonts w:eastAsia="Calibri"/>
                <w:sz w:val="22"/>
                <w:szCs w:val="22"/>
              </w:rPr>
            </w:pPr>
            <w:r w:rsidRPr="00084CF3">
              <w:rPr>
                <w:rFonts w:eastAsia="Calibri"/>
                <w:sz w:val="22"/>
                <w:szCs w:val="22"/>
              </w:rPr>
              <w:t xml:space="preserve">March of current year </w:t>
            </w:r>
            <w:r w:rsidRPr="00084CF3">
              <w:rPr>
                <w:rFonts w:eastAsia="Calibri"/>
                <w:sz w:val="22"/>
                <w:szCs w:val="22"/>
              </w:rPr>
              <w:br/>
              <w:t xml:space="preserve">to </w:t>
            </w:r>
            <w:r w:rsidRPr="00084CF3">
              <w:rPr>
                <w:rFonts w:eastAsia="Calibri"/>
                <w:sz w:val="22"/>
                <w:szCs w:val="22"/>
              </w:rPr>
              <w:br/>
              <w:t>August of current year</w:t>
            </w:r>
          </w:p>
        </w:tc>
        <w:tc>
          <w:tcPr>
            <w:tcW w:w="2150" w:type="dxa"/>
            <w:tcBorders>
              <w:top w:val="single" w:sz="8" w:space="0" w:color="4BACC6"/>
              <w:left w:val="single" w:sz="8" w:space="0" w:color="4BACC6"/>
              <w:bottom w:val="single" w:sz="8" w:space="0" w:color="4BACC6"/>
              <w:right w:val="single" w:sz="8" w:space="0" w:color="4BACC6"/>
            </w:tcBorders>
          </w:tcPr>
          <w:p w14:paraId="1F101BF5" w14:textId="77777777" w:rsidR="00084CF3" w:rsidRPr="00084CF3" w:rsidRDefault="00084CF3" w:rsidP="00084CF3">
            <w:pPr>
              <w:jc w:val="center"/>
              <w:rPr>
                <w:rFonts w:eastAsia="Calibri"/>
                <w:sz w:val="22"/>
                <w:szCs w:val="22"/>
              </w:rPr>
            </w:pPr>
            <w:r w:rsidRPr="00084CF3">
              <w:rPr>
                <w:rFonts w:eastAsia="Calibri"/>
                <w:sz w:val="22"/>
                <w:szCs w:val="22"/>
              </w:rPr>
              <w:t>November-December</w:t>
            </w:r>
          </w:p>
        </w:tc>
      </w:tr>
    </w:tbl>
    <w:p w14:paraId="3E32178E" w14:textId="77777777" w:rsidR="00084CF3" w:rsidRPr="00F52DF3" w:rsidRDefault="00084CF3" w:rsidP="00C76AF2">
      <w:pPr>
        <w:rPr>
          <w:szCs w:val="24"/>
        </w:rPr>
      </w:pPr>
    </w:p>
    <w:p w14:paraId="22BE754F" w14:textId="77777777" w:rsidR="00F52DF3" w:rsidRPr="00F52DF3" w:rsidRDefault="00F52DF3" w:rsidP="006A30B6">
      <w:pPr>
        <w:keepNext/>
        <w:tabs>
          <w:tab w:val="left" w:pos="900"/>
        </w:tabs>
        <w:spacing w:before="240" w:after="240"/>
        <w:ind w:left="907" w:hanging="907"/>
        <w:outlineLvl w:val="1"/>
        <w:rPr>
          <w:b/>
        </w:rPr>
      </w:pPr>
      <w:bookmarkStart w:id="75" w:name="_Toc378853652"/>
      <w:bookmarkStart w:id="76" w:name="OLE_LINK5"/>
      <w:bookmarkStart w:id="77" w:name="_Toc467153239"/>
      <w:bookmarkStart w:id="78" w:name="_Toc136293570"/>
      <w:r w:rsidRPr="00F52DF3">
        <w:rPr>
          <w:b/>
        </w:rPr>
        <w:t>3.</w:t>
      </w:r>
      <w:r w:rsidR="00206D83">
        <w:rPr>
          <w:b/>
        </w:rPr>
        <w:t>5</w:t>
      </w:r>
      <w:r w:rsidRPr="00F52DF3">
        <w:rPr>
          <w:b/>
        </w:rPr>
        <w:tab/>
        <w:t>Fuel Type Percentages</w:t>
      </w:r>
      <w:bookmarkEnd w:id="75"/>
      <w:bookmarkEnd w:id="76"/>
      <w:bookmarkEnd w:id="77"/>
      <w:bookmarkEnd w:id="78"/>
    </w:p>
    <w:p w14:paraId="7FA71F8D"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For each start type, the Filing Entity must provide documentation establishing the respective ratios of gas, oil, and solid fuel consumed during the startup through LSL sequence. Historical and/or manufacturer suggested ratios are to be submitted as percentages and in accordance with the manner of submitting startup fuel consumption data, detailed above.  For each start type, the Filing Entity must calculate and submit:</w:t>
      </w:r>
    </w:p>
    <w:p w14:paraId="49726BD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Total fuel consumption per-start (MMBtu/start); and </w:t>
      </w:r>
    </w:p>
    <w:p w14:paraId="45A00E9E"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The ratio of each type of fuel consumed to the total amount of fuel consumed per startup.</w:t>
      </w:r>
    </w:p>
    <w:p w14:paraId="285D9260" w14:textId="77777777" w:rsidR="00F52DF3" w:rsidRPr="00F52DF3" w:rsidRDefault="00F52DF3" w:rsidP="00F52DF3">
      <w:pPr>
        <w:spacing w:before="120" w:after="120"/>
        <w:ind w:left="720" w:hanging="720"/>
        <w:rPr>
          <w:szCs w:val="24"/>
        </w:rPr>
      </w:pPr>
      <w:r w:rsidRPr="00F52DF3">
        <w:rPr>
          <w:szCs w:val="24"/>
        </w:rPr>
        <w:t>(2)</w:t>
      </w:r>
      <w:r w:rsidRPr="00F52DF3">
        <w:rPr>
          <w:szCs w:val="24"/>
        </w:rPr>
        <w:tab/>
        <w:t>Filing Entities with approved fuel consumption ratios for the associated Resource are to submit updated data to ERCOT if they subsequently use a different fuel type during startup and if they also anticipate doing so for any substantial period of time, whether due to fuel market conditions or otherwise.</w:t>
      </w:r>
    </w:p>
    <w:p w14:paraId="28C53196" w14:textId="77777777" w:rsidR="00FE19DD" w:rsidRDefault="00FE19DD" w:rsidP="00F02810">
      <w:pPr>
        <w:keepNext/>
        <w:tabs>
          <w:tab w:val="left" w:pos="900"/>
        </w:tabs>
        <w:ind w:left="907" w:hanging="907"/>
        <w:outlineLvl w:val="1"/>
        <w:rPr>
          <w:b/>
        </w:rPr>
      </w:pPr>
      <w:bookmarkStart w:id="79" w:name="_Toc378853653"/>
      <w:bookmarkStart w:id="80" w:name="_Toc467153240"/>
    </w:p>
    <w:p w14:paraId="300C10A0" w14:textId="77777777" w:rsidR="00F52DF3" w:rsidRPr="00F52DF3" w:rsidRDefault="00F52DF3" w:rsidP="00F02810">
      <w:pPr>
        <w:keepNext/>
        <w:tabs>
          <w:tab w:val="left" w:pos="900"/>
        </w:tabs>
        <w:spacing w:after="240"/>
        <w:ind w:left="907" w:hanging="907"/>
        <w:outlineLvl w:val="1"/>
        <w:rPr>
          <w:b/>
        </w:rPr>
      </w:pPr>
      <w:bookmarkStart w:id="81" w:name="_Toc136293571"/>
      <w:r w:rsidRPr="00F52DF3">
        <w:rPr>
          <w:b/>
        </w:rPr>
        <w:t>3.</w:t>
      </w:r>
      <w:r w:rsidR="00206D83">
        <w:rPr>
          <w:b/>
        </w:rPr>
        <w:t>6</w:t>
      </w:r>
      <w:r w:rsidRPr="00F52DF3">
        <w:rPr>
          <w:b/>
        </w:rPr>
        <w:tab/>
        <w:t>Non-Fuel Startup Costs</w:t>
      </w:r>
      <w:bookmarkEnd w:id="79"/>
      <w:bookmarkEnd w:id="80"/>
      <w:bookmarkEnd w:id="81"/>
    </w:p>
    <w:p w14:paraId="59E68864"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Verifiable Non-Fuel Startup Costs represent a proxy for all non-fuel costs that a Resource incurs during the startup through </w:t>
      </w:r>
      <w:r w:rsidR="00B04E86">
        <w:rPr>
          <w:szCs w:val="24"/>
        </w:rPr>
        <w:t>Low Sustained Limit (</w:t>
      </w:r>
      <w:r w:rsidRPr="00F52DF3">
        <w:rPr>
          <w:szCs w:val="24"/>
        </w:rPr>
        <w:t>LSL</w:t>
      </w:r>
      <w:r w:rsidR="00B04E86">
        <w:rPr>
          <w:szCs w:val="24"/>
        </w:rPr>
        <w:t>)</w:t>
      </w:r>
      <w:r w:rsidRPr="00F52DF3">
        <w:rPr>
          <w:szCs w:val="24"/>
        </w:rPr>
        <w:t xml:space="preserve"> and from breaker open to shutdown sequence.   The costs that ERCOT considers in calculating this proxy include incremental operation and maintenance costs (Verifiable </w:t>
      </w:r>
      <w:r w:rsidR="00B04E86">
        <w:rPr>
          <w:szCs w:val="24"/>
        </w:rPr>
        <w:t>Operations &amp; Maintenance (</w:t>
      </w:r>
      <w:r w:rsidRPr="00F52DF3">
        <w:rPr>
          <w:szCs w:val="24"/>
        </w:rPr>
        <w:t>O&amp;M</w:t>
      </w:r>
      <w:r w:rsidR="00B04E86">
        <w:rPr>
          <w:szCs w:val="24"/>
        </w:rPr>
        <w:t>)</w:t>
      </w:r>
      <w:r w:rsidRPr="00F52DF3">
        <w:rPr>
          <w:szCs w:val="24"/>
        </w:rPr>
        <w:t xml:space="preserve">) that can reasonably be said to result from the Resource starting up.  Verifiable O&amp;M Costs include incremental emission costs applicable to net generation between BC and LSL.  For more information see Section 2, General Rules of Verifiable Costs.   </w:t>
      </w:r>
    </w:p>
    <w:p w14:paraId="7C0B3BFE" w14:textId="77777777" w:rsidR="00F52DF3" w:rsidRPr="00F52DF3" w:rsidRDefault="00F52DF3" w:rsidP="00F02810">
      <w:pPr>
        <w:spacing w:before="120" w:after="240"/>
        <w:ind w:left="720" w:hanging="720"/>
        <w:rPr>
          <w:szCs w:val="24"/>
        </w:rPr>
      </w:pPr>
      <w:r w:rsidRPr="00F52DF3">
        <w:rPr>
          <w:szCs w:val="24"/>
        </w:rPr>
        <w:t>(2)</w:t>
      </w:r>
      <w:r w:rsidRPr="00F52DF3">
        <w:rPr>
          <w:szCs w:val="24"/>
        </w:rPr>
        <w:tab/>
        <w:t xml:space="preserve">To be included as a Verifiable O&amp;M Cost of Startup, O&amp;M costs must be submitted in accordance with Section 9, Operating and Maintenance Cost Guidelines.  ERCOT will not approve submitted O&amp;M startup costs if the amounts or the methods used to calculate them do not coincide with other O&amp;M costs a Filing Entity has submitted, unless there is a reasonable, documented reason for doing so.  For example, startup operating costs might be different because there are greater chemical, water or emissions costs during the startup </w:t>
      </w:r>
      <w:r w:rsidRPr="00F52DF3">
        <w:rPr>
          <w:szCs w:val="24"/>
        </w:rPr>
        <w:lastRenderedPageBreak/>
        <w:t>sequence.  Also, it might be reasonable to multiply an hours-based maintenance cost by the amount of time it takes to complete a startup to LSL sequence.  Additionally, if maintenance costs are allocated on a per-start basis, it might be reasonable for the maintenance component of verifiable startup costs to differ per start type.</w:t>
      </w:r>
    </w:p>
    <w:p w14:paraId="56096D0B" w14:textId="77777777" w:rsidR="00F52DF3" w:rsidRPr="00F52DF3" w:rsidRDefault="00F52DF3" w:rsidP="00F52DF3">
      <w:pPr>
        <w:keepNext/>
        <w:tabs>
          <w:tab w:val="left" w:pos="900"/>
        </w:tabs>
        <w:spacing w:before="240" w:after="240"/>
        <w:ind w:left="900" w:hanging="900"/>
        <w:outlineLvl w:val="1"/>
        <w:rPr>
          <w:b/>
        </w:rPr>
      </w:pPr>
      <w:bookmarkStart w:id="82" w:name="_Toc467153241"/>
      <w:bookmarkStart w:id="83" w:name="_Toc136293572"/>
      <w:r w:rsidRPr="00F52DF3">
        <w:rPr>
          <w:b/>
        </w:rPr>
        <w:t>3.</w:t>
      </w:r>
      <w:r w:rsidR="0011352B">
        <w:rPr>
          <w:b/>
        </w:rPr>
        <w:t>7</w:t>
      </w:r>
      <w:r w:rsidRPr="00F52DF3">
        <w:rPr>
          <w:b/>
        </w:rPr>
        <w:tab/>
      </w:r>
      <w:bookmarkStart w:id="84" w:name="_Toc378853654"/>
      <w:r w:rsidRPr="00F52DF3">
        <w:rPr>
          <w:b/>
        </w:rPr>
        <w:t>Start Type Descriptions</w:t>
      </w:r>
      <w:bookmarkEnd w:id="82"/>
      <w:bookmarkEnd w:id="83"/>
      <w:bookmarkEnd w:id="84"/>
    </w:p>
    <w:p w14:paraId="42A91CE2"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following is a general description of startup costs per start type:</w:t>
      </w:r>
    </w:p>
    <w:p w14:paraId="6CC5D46E"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Hot Startup Cost: Hot startup cost is the expected cost to start a Resource, which is in the hot condition. Hot conditions vary unit by unit, but in general, a steam unit is hot through an overnight shutdown. </w:t>
      </w:r>
    </w:p>
    <w:p w14:paraId="7C7360FD"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Intermediate Startup Cost: Intermediate startup cost is the expected cost to start a Resource that has recently been online and for which neither hot nor cold conditions are applicable.  </w:t>
      </w:r>
    </w:p>
    <w:p w14:paraId="715CD2CD"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Cold Startup Cost: Cold startup cost is the expected cost to start a Resource which is in the cold condition.  Cold conditions vary unit by unit, but in general, a steam unit is cold after a two or three-day shutdown. </w:t>
      </w:r>
    </w:p>
    <w:p w14:paraId="110FFD49" w14:textId="77777777" w:rsidR="00F52DF3" w:rsidRPr="00F52DF3" w:rsidRDefault="00F52DF3" w:rsidP="00501963">
      <w:pPr>
        <w:spacing w:before="240" w:after="240"/>
        <w:outlineLvl w:val="3"/>
        <w:rPr>
          <w:szCs w:val="24"/>
          <w:u w:val="single"/>
        </w:rPr>
      </w:pPr>
      <w:bookmarkStart w:id="85" w:name="_Toc378853655"/>
      <w:bookmarkStart w:id="86" w:name="_Toc467153242"/>
      <w:bookmarkStart w:id="87" w:name="_Toc136293573"/>
      <w:r w:rsidRPr="00F52DF3">
        <w:rPr>
          <w:szCs w:val="24"/>
          <w:u w:val="single"/>
        </w:rPr>
        <w:t>Table 1:  Startup Verifiable Cost Data Requirements per Resource per start type</w:t>
      </w:r>
      <w:bookmarkEnd w:id="85"/>
      <w:bookmarkEnd w:id="86"/>
      <w:bookmarkEnd w:id="87"/>
    </w:p>
    <w:tbl>
      <w:tblPr>
        <w:tblW w:w="8460" w:type="dxa"/>
        <w:tblCellSpacing w:w="0" w:type="dxa"/>
        <w:tblInd w:w="15" w:type="dxa"/>
        <w:tblCellMar>
          <w:left w:w="0" w:type="dxa"/>
          <w:right w:w="0" w:type="dxa"/>
        </w:tblCellMar>
        <w:tblLook w:val="0000" w:firstRow="0" w:lastRow="0" w:firstColumn="0" w:lastColumn="0" w:noHBand="0" w:noVBand="0"/>
      </w:tblPr>
      <w:tblGrid>
        <w:gridCol w:w="3600"/>
        <w:gridCol w:w="4860"/>
      </w:tblGrid>
      <w:tr w:rsidR="00F52DF3" w:rsidRPr="00F52DF3" w14:paraId="7EFB4C44" w14:textId="77777777" w:rsidTr="00F52DF3">
        <w:trPr>
          <w:trHeight w:val="420"/>
          <w:tblCellSpacing w:w="0" w:type="dxa"/>
        </w:trPr>
        <w:tc>
          <w:tcPr>
            <w:tcW w:w="3600"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2D7481E8" w14:textId="77777777" w:rsidR="00F52DF3" w:rsidRPr="00F52DF3" w:rsidRDefault="00F52DF3" w:rsidP="00F52DF3">
            <w:pPr>
              <w:rPr>
                <w:szCs w:val="24"/>
              </w:rPr>
            </w:pPr>
            <w:r w:rsidRPr="00F52DF3">
              <w:rPr>
                <w:b/>
                <w:bCs/>
                <w:szCs w:val="24"/>
              </w:rPr>
              <w:t xml:space="preserve">Input Data </w:t>
            </w:r>
          </w:p>
        </w:tc>
        <w:tc>
          <w:tcPr>
            <w:tcW w:w="4860"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69A87772" w14:textId="77777777" w:rsidR="00F52DF3" w:rsidRPr="00F52DF3" w:rsidRDefault="00F52DF3" w:rsidP="00F52DF3">
            <w:pPr>
              <w:rPr>
                <w:szCs w:val="24"/>
              </w:rPr>
            </w:pPr>
            <w:r w:rsidRPr="00F52DF3">
              <w:rPr>
                <w:b/>
                <w:bCs/>
                <w:szCs w:val="24"/>
              </w:rPr>
              <w:t>Description</w:t>
            </w:r>
          </w:p>
        </w:tc>
      </w:tr>
      <w:tr w:rsidR="00F52DF3" w:rsidRPr="00F52DF3" w14:paraId="430112ED"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09A9D693" w14:textId="77777777" w:rsidR="00F52DF3" w:rsidRPr="00F52DF3" w:rsidRDefault="00F52DF3" w:rsidP="00F52DF3">
            <w:r w:rsidRPr="00F52DF3">
              <w:rPr>
                <w:b/>
                <w:bCs/>
              </w:rPr>
              <w:t>RAFCRS (MMBtu/Start)</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3998145" w14:textId="77777777" w:rsidR="00F52DF3" w:rsidRPr="00F52DF3" w:rsidRDefault="00F52DF3" w:rsidP="00F52DF3">
            <w:r w:rsidRPr="00F52DF3">
              <w:rPr>
                <w:b/>
                <w:bCs/>
              </w:rPr>
              <w:t>Verified Total Fuel consumption rate per start</w:t>
            </w:r>
          </w:p>
        </w:tc>
      </w:tr>
      <w:tr w:rsidR="00F52DF3" w:rsidRPr="00F52DF3" w14:paraId="2B40BEB8"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1B3FE64A" w14:textId="77777777" w:rsidR="00F52DF3" w:rsidRPr="00F52DF3" w:rsidRDefault="00F52DF3" w:rsidP="00F52DF3">
            <w:r w:rsidRPr="00F52DF3">
              <w:rPr>
                <w:b/>
                <w:bCs/>
              </w:rPr>
              <w:t>GASPERSU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D7276B3" w14:textId="77777777" w:rsidR="00F52DF3" w:rsidRPr="00F52DF3" w:rsidRDefault="00F52DF3" w:rsidP="00F52DF3">
            <w:r w:rsidRPr="00F52DF3">
              <w:rPr>
                <w:b/>
                <w:bCs/>
              </w:rPr>
              <w:t>Gas fuel consumed per start as a percentage of total per start fuel consumption</w:t>
            </w:r>
          </w:p>
        </w:tc>
      </w:tr>
      <w:tr w:rsidR="00F52DF3" w:rsidRPr="00F52DF3" w14:paraId="5076984A"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6DE15EE6" w14:textId="77777777" w:rsidR="00F52DF3" w:rsidRPr="00F52DF3" w:rsidRDefault="00F52DF3" w:rsidP="00F52DF3">
            <w:r w:rsidRPr="00F52DF3">
              <w:rPr>
                <w:b/>
                <w:bCs/>
              </w:rPr>
              <w:t>OILPERSU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A029763" w14:textId="77777777" w:rsidR="00F52DF3" w:rsidRPr="00F52DF3" w:rsidRDefault="00F52DF3" w:rsidP="00F52DF3">
            <w:r w:rsidRPr="00F52DF3">
              <w:rPr>
                <w:b/>
                <w:bCs/>
              </w:rPr>
              <w:t>Oil fuel consumed per start as a percentage of total per start fuel consumption</w:t>
            </w:r>
          </w:p>
        </w:tc>
      </w:tr>
      <w:tr w:rsidR="00F52DF3" w:rsidRPr="00F52DF3" w14:paraId="54A7B029"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0BD3B4D" w14:textId="77777777" w:rsidR="00F52DF3" w:rsidRPr="00F52DF3" w:rsidRDefault="00F52DF3" w:rsidP="00F52DF3">
            <w:r w:rsidRPr="00F52DF3">
              <w:rPr>
                <w:b/>
                <w:bCs/>
              </w:rPr>
              <w:t>SFPERSU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698F2CF" w14:textId="77777777" w:rsidR="00F52DF3" w:rsidRPr="00F52DF3" w:rsidRDefault="00F52DF3" w:rsidP="00F52DF3">
            <w:r w:rsidRPr="00F52DF3">
              <w:rPr>
                <w:b/>
                <w:bCs/>
              </w:rPr>
              <w:t>Solid fuel consumed per start as a percentage of total per start fuel consumption</w:t>
            </w:r>
          </w:p>
        </w:tc>
      </w:tr>
      <w:tr w:rsidR="00F52DF3" w:rsidRPr="00F52DF3" w14:paraId="76C9F579"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01E013E" w14:textId="77777777" w:rsidR="00F52DF3" w:rsidRPr="00F52DF3" w:rsidRDefault="00F52DF3" w:rsidP="00F52DF3">
            <w:r w:rsidRPr="00F52DF3">
              <w:rPr>
                <w:b/>
                <w:bCs/>
              </w:rPr>
              <w:t>O&amp;M ($/start)</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A227406" w14:textId="77777777" w:rsidR="00F52DF3" w:rsidRPr="00F52DF3" w:rsidRDefault="00F52DF3" w:rsidP="00F52DF3">
            <w:r w:rsidRPr="00F52DF3">
              <w:rPr>
                <w:b/>
                <w:bCs/>
              </w:rPr>
              <w:t>Verifiable O&amp;M expenses per start</w:t>
            </w:r>
          </w:p>
        </w:tc>
      </w:tr>
    </w:tbl>
    <w:p w14:paraId="3CDB275B" w14:textId="77777777" w:rsidR="00FE19DD" w:rsidRDefault="00FE19DD" w:rsidP="00F52DF3">
      <w:pPr>
        <w:rPr>
          <w:szCs w:val="24"/>
        </w:rPr>
        <w:sectPr w:rsidR="00FE19DD" w:rsidSect="00F52DF3">
          <w:headerReference w:type="default" r:id="rId17"/>
          <w:pgSz w:w="12240" w:h="15840"/>
          <w:pgMar w:top="1008" w:right="1354" w:bottom="1008" w:left="1267" w:header="720" w:footer="720" w:gutter="0"/>
          <w:cols w:space="720"/>
          <w:docGrid w:linePitch="360"/>
        </w:sectPr>
      </w:pPr>
    </w:p>
    <w:p w14:paraId="3E81A666" w14:textId="77777777" w:rsidR="00F52DF3" w:rsidRPr="00F52DF3" w:rsidRDefault="00F52DF3" w:rsidP="00F02810">
      <w:pPr>
        <w:keepNext/>
        <w:spacing w:before="240" w:after="240"/>
        <w:outlineLvl w:val="0"/>
        <w:rPr>
          <w:b/>
          <w:caps/>
        </w:rPr>
      </w:pPr>
      <w:bookmarkStart w:id="88" w:name="_Toc378853656"/>
      <w:bookmarkStart w:id="89" w:name="_Toc467153243"/>
      <w:bookmarkStart w:id="90" w:name="_Toc136293574"/>
      <w:r w:rsidRPr="00F52DF3">
        <w:rPr>
          <w:b/>
          <w:caps/>
        </w:rPr>
        <w:lastRenderedPageBreak/>
        <w:t>4</w:t>
      </w:r>
      <w:r w:rsidRPr="00F52DF3">
        <w:rPr>
          <w:b/>
          <w:caps/>
        </w:rPr>
        <w:tab/>
        <w:t>VERIFIABLE MINIMUM ENERGY COSTS</w:t>
      </w:r>
      <w:bookmarkEnd w:id="88"/>
      <w:bookmarkEnd w:id="89"/>
      <w:bookmarkEnd w:id="90"/>
    </w:p>
    <w:p w14:paraId="0ED976D1"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that relate to the submission of Verifiable Minimum Energy Costs.</w:t>
      </w:r>
    </w:p>
    <w:p w14:paraId="47AFE8A5" w14:textId="77777777" w:rsidR="00F52DF3" w:rsidRPr="00F52DF3" w:rsidRDefault="00F52DF3" w:rsidP="00F52DF3">
      <w:pPr>
        <w:keepNext/>
        <w:tabs>
          <w:tab w:val="left" w:pos="900"/>
        </w:tabs>
        <w:spacing w:before="240" w:after="240"/>
        <w:ind w:left="900" w:hanging="900"/>
        <w:outlineLvl w:val="1"/>
        <w:rPr>
          <w:b/>
        </w:rPr>
      </w:pPr>
      <w:bookmarkStart w:id="91" w:name="_Toc378853657"/>
      <w:bookmarkStart w:id="92" w:name="_Toc467153244"/>
      <w:bookmarkStart w:id="93" w:name="_Toc136293575"/>
      <w:r w:rsidRPr="00F52DF3">
        <w:rPr>
          <w:b/>
        </w:rPr>
        <w:t>4.1</w:t>
      </w:r>
      <w:r w:rsidRPr="00F52DF3">
        <w:rPr>
          <w:b/>
        </w:rPr>
        <w:tab/>
        <w:t>Verifiable Minimum Energy Cost Policies</w:t>
      </w:r>
      <w:bookmarkEnd w:id="91"/>
      <w:bookmarkEnd w:id="92"/>
      <w:bookmarkEnd w:id="93"/>
    </w:p>
    <w:p w14:paraId="427CEF0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components of Minimum Energy Costs are fuel consumption rate and incremental </w:t>
      </w:r>
      <w:r w:rsidR="00FF71C4">
        <w:rPr>
          <w:szCs w:val="24"/>
        </w:rPr>
        <w:t>Operations &amp; Maintenance (</w:t>
      </w:r>
      <w:r w:rsidRPr="00F52DF3">
        <w:rPr>
          <w:szCs w:val="24"/>
        </w:rPr>
        <w:t>O&amp;M</w:t>
      </w:r>
      <w:r w:rsidR="00FF71C4">
        <w:rPr>
          <w:szCs w:val="24"/>
        </w:rPr>
        <w:t>)</w:t>
      </w:r>
      <w:r w:rsidRPr="00F52DF3">
        <w:rPr>
          <w:szCs w:val="24"/>
        </w:rPr>
        <w:t xml:space="preserve"> costs.  These are to be derived by applying financial and/or engineering analysis to manufacturer data, operational data, or the results of recent tests performed on the Resource.</w:t>
      </w:r>
    </w:p>
    <w:p w14:paraId="4DEB1817"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Filing Entities must submit the rate at which fuel is consumed during operation at </w:t>
      </w:r>
      <w:r w:rsidR="00FF71C4">
        <w:rPr>
          <w:szCs w:val="24"/>
        </w:rPr>
        <w:t>Low Sustained Limit (</w:t>
      </w:r>
      <w:r w:rsidRPr="00F52DF3">
        <w:rPr>
          <w:szCs w:val="24"/>
        </w:rPr>
        <w:t>LSL</w:t>
      </w:r>
      <w:r w:rsidR="00FF71C4">
        <w:rPr>
          <w:szCs w:val="24"/>
        </w:rPr>
        <w:t>)</w:t>
      </w:r>
      <w:r w:rsidRPr="00F52DF3">
        <w:rPr>
          <w:szCs w:val="24"/>
        </w:rPr>
        <w:t xml:space="preserve"> (MMBtu/hour).</w:t>
      </w:r>
    </w:p>
    <w:p w14:paraId="4F0812CE"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Filing Entities must submit the LSL level of output (MW) expected during normal operations.  This LSL should also represent the LSL a </w:t>
      </w:r>
      <w:r w:rsidR="00FF71C4">
        <w:rPr>
          <w:szCs w:val="24"/>
        </w:rPr>
        <w:t>Qualified Scheduling Entity (</w:t>
      </w:r>
      <w:r w:rsidRPr="00F52DF3">
        <w:rPr>
          <w:szCs w:val="24"/>
        </w:rPr>
        <w:t>QSE</w:t>
      </w:r>
      <w:r w:rsidR="00FF71C4">
        <w:rPr>
          <w:szCs w:val="24"/>
        </w:rPr>
        <w:t>)</w:t>
      </w:r>
      <w:r w:rsidRPr="00F52DF3">
        <w:rPr>
          <w:szCs w:val="24"/>
        </w:rPr>
        <w:t xml:space="preserve"> expects to submit in future </w:t>
      </w:r>
      <w:r w:rsidR="00057C12">
        <w:rPr>
          <w:szCs w:val="24"/>
        </w:rPr>
        <w:t>Current Operating Plans (</w:t>
      </w:r>
      <w:r w:rsidRPr="00F52DF3">
        <w:rPr>
          <w:szCs w:val="24"/>
        </w:rPr>
        <w:t>COPs</w:t>
      </w:r>
      <w:r w:rsidR="00057C12">
        <w:rPr>
          <w:szCs w:val="24"/>
        </w:rPr>
        <w:t>)</w:t>
      </w:r>
      <w:r w:rsidRPr="00F52DF3">
        <w:rPr>
          <w:szCs w:val="24"/>
        </w:rPr>
        <w:t>.</w:t>
      </w:r>
    </w:p>
    <w:p w14:paraId="03C64A9F" w14:textId="77777777" w:rsidR="00F52DF3" w:rsidRPr="00F52DF3" w:rsidRDefault="00F52DF3" w:rsidP="00F52DF3">
      <w:pPr>
        <w:spacing w:before="120" w:after="120"/>
        <w:ind w:left="720" w:hanging="720"/>
        <w:rPr>
          <w:szCs w:val="24"/>
        </w:rPr>
      </w:pPr>
      <w:r w:rsidRPr="00F52DF3">
        <w:rPr>
          <w:szCs w:val="24"/>
        </w:rPr>
        <w:t>(4)</w:t>
      </w:r>
      <w:r w:rsidRPr="00F52DF3">
        <w:rPr>
          <w:szCs w:val="24"/>
        </w:rPr>
        <w:tab/>
        <w:t>If Minimum Energy fuel consumption rates vary by season, Filing Entities must submit such seasonal rates in accordance with the procedure describe herein.</w:t>
      </w:r>
    </w:p>
    <w:p w14:paraId="69296ACF"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Submitted minimum energy fuel consumption rates and O&amp;M costs will be reviewed by ERCOT and, upon approval, will be used prospectively to calculate Verifiable Minimum Energy Costs.  </w:t>
      </w:r>
    </w:p>
    <w:p w14:paraId="74F3781D" w14:textId="77777777" w:rsidR="00F52DF3" w:rsidRPr="00F52DF3" w:rsidRDefault="00F52DF3" w:rsidP="00F02810">
      <w:pPr>
        <w:spacing w:before="120" w:after="240"/>
        <w:ind w:left="720" w:hanging="720"/>
        <w:rPr>
          <w:szCs w:val="24"/>
        </w:rPr>
      </w:pPr>
      <w:r w:rsidRPr="00F52DF3">
        <w:rPr>
          <w:szCs w:val="24"/>
        </w:rPr>
        <w:t>(6)</w:t>
      </w:r>
      <w:r w:rsidRPr="00F52DF3">
        <w:rPr>
          <w:szCs w:val="24"/>
        </w:rPr>
        <w:tab/>
        <w:t>The Verifiable Minimum Energy Cost ($/MWh) for a Resource is the verified adjusted by VOX</w:t>
      </w:r>
      <w:r w:rsidR="00057C12">
        <w:rPr>
          <w:szCs w:val="24"/>
        </w:rPr>
        <w:t>R</w:t>
      </w:r>
      <w:r w:rsidRPr="00F52DF3">
        <w:rPr>
          <w:szCs w:val="24"/>
        </w:rPr>
        <w:t xml:space="preserve"> fuel consumption rate at LSL (MMBtu/hr) divided by the Resource’s LSL (MW), multiplied by the relevant fuel price ($/MMBtu), plus the verified O&amp;M ($/MWh) at LSL for the Resource. See Section 14, </w:t>
      </w:r>
      <w:r w:rsidR="00FF00E5">
        <w:rPr>
          <w:szCs w:val="24"/>
        </w:rPr>
        <w:t xml:space="preserve">Appendices, </w:t>
      </w:r>
      <w:r w:rsidRPr="00F52DF3">
        <w:rPr>
          <w:szCs w:val="24"/>
        </w:rPr>
        <w:t>Appendix 5, Specification of Relevant Equations, for a description of the equation ERCOT will use to calculate Verifiable Minimum Energy Cost.</w:t>
      </w:r>
    </w:p>
    <w:p w14:paraId="3B53E679" w14:textId="77777777" w:rsidR="00F52DF3" w:rsidRPr="00F52DF3" w:rsidRDefault="00F52DF3" w:rsidP="00F52DF3">
      <w:pPr>
        <w:keepNext/>
        <w:tabs>
          <w:tab w:val="left" w:pos="900"/>
        </w:tabs>
        <w:spacing w:before="240" w:after="240"/>
        <w:ind w:left="900" w:hanging="900"/>
        <w:outlineLvl w:val="1"/>
        <w:rPr>
          <w:b/>
        </w:rPr>
      </w:pPr>
      <w:bookmarkStart w:id="94" w:name="_Toc467153245"/>
      <w:bookmarkStart w:id="95" w:name="_Toc136293576"/>
      <w:r w:rsidRPr="00F52DF3">
        <w:rPr>
          <w:b/>
        </w:rPr>
        <w:t>4.2</w:t>
      </w:r>
      <w:r w:rsidRPr="00F52DF3">
        <w:rPr>
          <w:b/>
        </w:rPr>
        <w:tab/>
      </w:r>
      <w:bookmarkStart w:id="96" w:name="_Toc378853658"/>
      <w:r w:rsidRPr="00F52DF3">
        <w:rPr>
          <w:b/>
        </w:rPr>
        <w:t>Submitting Minimum Energy Costs</w:t>
      </w:r>
      <w:bookmarkEnd w:id="94"/>
      <w:bookmarkEnd w:id="95"/>
      <w:bookmarkEnd w:id="96"/>
    </w:p>
    <w:p w14:paraId="1CBD8634" w14:textId="77777777" w:rsidR="00F52DF3" w:rsidRPr="00F52DF3" w:rsidRDefault="00F52DF3" w:rsidP="0088080C">
      <w:pPr>
        <w:spacing w:before="120" w:after="120"/>
        <w:ind w:left="720" w:hanging="720"/>
        <w:rPr>
          <w:szCs w:val="24"/>
        </w:rPr>
      </w:pPr>
      <w:r w:rsidRPr="00F52DF3">
        <w:rPr>
          <w:szCs w:val="24"/>
        </w:rPr>
        <w:t>(1)</w:t>
      </w:r>
      <w:r w:rsidRPr="00F52DF3">
        <w:rPr>
          <w:szCs w:val="24"/>
        </w:rPr>
        <w:tab/>
        <w:t xml:space="preserve">Verifiable Minimum Energy Costs are the verifiable costs a Generation Resource incurs while operating at the </w:t>
      </w:r>
      <w:r w:rsidR="00FF71C4">
        <w:rPr>
          <w:szCs w:val="24"/>
        </w:rPr>
        <w:t>Low Sustained Limit (</w:t>
      </w:r>
      <w:r w:rsidRPr="00F52DF3">
        <w:rPr>
          <w:szCs w:val="24"/>
        </w:rPr>
        <w:t>LSL</w:t>
      </w:r>
      <w:r w:rsidR="00FF71C4">
        <w:rPr>
          <w:szCs w:val="24"/>
        </w:rPr>
        <w:t>)</w:t>
      </w:r>
      <w:r w:rsidRPr="00F52DF3">
        <w:rPr>
          <w:szCs w:val="24"/>
        </w:rPr>
        <w:t>.  The nature of the data that Filing Entity may submit is set forth</w:t>
      </w:r>
      <w:r w:rsidR="00057C12">
        <w:rPr>
          <w:szCs w:val="24"/>
        </w:rPr>
        <w:t xml:space="preserve"> in this manual</w:t>
      </w:r>
      <w:r w:rsidRPr="00F52DF3">
        <w:rPr>
          <w:szCs w:val="24"/>
        </w:rPr>
        <w:t xml:space="preserve"> and within Protocol Section 5</w:t>
      </w:r>
      <w:r w:rsidR="00057C12">
        <w:rPr>
          <w:szCs w:val="24"/>
        </w:rPr>
        <w:t>.6.1.2</w:t>
      </w:r>
      <w:r w:rsidRPr="00F52DF3">
        <w:rPr>
          <w:szCs w:val="24"/>
        </w:rPr>
        <w:t xml:space="preserve">, </w:t>
      </w:r>
      <w:r w:rsidR="00057C12">
        <w:rPr>
          <w:szCs w:val="24"/>
        </w:rPr>
        <w:t>Verifiable Minimum-Energy Costs.</w:t>
      </w:r>
      <w:r w:rsidRPr="00F52DF3">
        <w:rPr>
          <w:szCs w:val="24"/>
        </w:rPr>
        <w:t xml:space="preserve"> </w:t>
      </w:r>
    </w:p>
    <w:p w14:paraId="2DD22EFE" w14:textId="77777777" w:rsidR="00FE19DD" w:rsidRDefault="00FE19DD" w:rsidP="00F02810">
      <w:pPr>
        <w:keepNext/>
        <w:tabs>
          <w:tab w:val="left" w:pos="900"/>
        </w:tabs>
        <w:ind w:left="907" w:hanging="907"/>
        <w:outlineLvl w:val="1"/>
        <w:rPr>
          <w:b/>
        </w:rPr>
      </w:pPr>
      <w:bookmarkStart w:id="97" w:name="_Toc378853659"/>
      <w:bookmarkStart w:id="98" w:name="_Toc467153246"/>
    </w:p>
    <w:p w14:paraId="73617F4B" w14:textId="77777777" w:rsidR="00F52DF3" w:rsidRPr="00F52DF3" w:rsidRDefault="00F52DF3" w:rsidP="00F02810">
      <w:pPr>
        <w:keepNext/>
        <w:tabs>
          <w:tab w:val="left" w:pos="900"/>
        </w:tabs>
        <w:spacing w:after="240"/>
        <w:ind w:left="907" w:hanging="907"/>
        <w:outlineLvl w:val="1"/>
        <w:rPr>
          <w:b/>
        </w:rPr>
      </w:pPr>
      <w:bookmarkStart w:id="99" w:name="_Toc136293577"/>
      <w:r w:rsidRPr="00F52DF3">
        <w:rPr>
          <w:b/>
        </w:rPr>
        <w:t>4.3</w:t>
      </w:r>
      <w:r w:rsidRPr="00F52DF3">
        <w:rPr>
          <w:b/>
        </w:rPr>
        <w:tab/>
        <w:t>Minimum Energy Fuel</w:t>
      </w:r>
      <w:bookmarkEnd w:id="97"/>
      <w:bookmarkEnd w:id="98"/>
      <w:bookmarkEnd w:id="99"/>
      <w:r w:rsidRPr="00F52DF3">
        <w:rPr>
          <w:b/>
        </w:rPr>
        <w:t xml:space="preserve"> </w:t>
      </w:r>
    </w:p>
    <w:p w14:paraId="7E5D42D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Minimum Energy Fuel is defined as fuel consumed by a Resource while operating at the Low Sustained Limit, including auxiliary equipment fuel but excluding normal plant heating.  Minimum Energy Fuel is to be determined in accordance with the following:</w:t>
      </w:r>
    </w:p>
    <w:p w14:paraId="5ADA808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 Filing Entities must submit resource-specific Input-Output (I/O) curves (MMBtu/Hr), including their corresponding equation coefficients, for the period from which their verifiable cost data was derived.  ERCOT will calculate Average Heat Rate Curves utilizing these I/O equations.  If fuel consumption at LSL varies by season, Filing Entities must submit seasonal I/O curves.  More information on heat rates is provided below in Section 6, Verifiable Heat Rates.</w:t>
      </w:r>
    </w:p>
    <w:p w14:paraId="0B81CB6F"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If available, submitted historical usage data should include fuel consumption rates for the last 25 periods a Resource operated at the LSL.</w:t>
      </w:r>
    </w:p>
    <w:p w14:paraId="0D6615A1"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If a Resource does not have the historical fuel consumption rates for all of the deployments described above, the  Filing Entity must submit the aforementioned data that it does possess and may also include a fuel consumption rate at LSL (MMBtu/hour) based on manufacturer suggested values or actual tests which are ERCOT approved.  </w:t>
      </w:r>
    </w:p>
    <w:p w14:paraId="20586CB9" w14:textId="77777777" w:rsidR="00F52DF3" w:rsidRPr="00F52DF3" w:rsidRDefault="00F52DF3" w:rsidP="00F02810">
      <w:pPr>
        <w:spacing w:before="120" w:after="240"/>
        <w:ind w:left="1440" w:hanging="720"/>
        <w:rPr>
          <w:szCs w:val="24"/>
        </w:rPr>
      </w:pPr>
      <w:r w:rsidRPr="00F52DF3">
        <w:rPr>
          <w:szCs w:val="24"/>
        </w:rPr>
        <w:t>(d)</w:t>
      </w:r>
      <w:r w:rsidRPr="00F52DF3">
        <w:rPr>
          <w:szCs w:val="24"/>
        </w:rPr>
        <w:tab/>
        <w:t>In its sole discretion, however, ERCOT may choose not to accept the Resource’s fuel consumption rate at LSL submitted by the Filing Entity if ERCOT determines that it does not represent a Resource’s “true” fuel consumption at LSL or that it has not been proven in sufficient detail.</w:t>
      </w:r>
    </w:p>
    <w:p w14:paraId="7B4FC7A0" w14:textId="77777777" w:rsidR="00F52DF3" w:rsidRPr="00F52DF3" w:rsidRDefault="00F52DF3" w:rsidP="00F52DF3">
      <w:pPr>
        <w:keepNext/>
        <w:tabs>
          <w:tab w:val="left" w:pos="900"/>
        </w:tabs>
        <w:spacing w:before="240" w:after="240"/>
        <w:ind w:left="900" w:hanging="900"/>
        <w:outlineLvl w:val="1"/>
        <w:rPr>
          <w:b/>
        </w:rPr>
      </w:pPr>
      <w:bookmarkStart w:id="100" w:name="_Toc467153247"/>
      <w:bookmarkStart w:id="101" w:name="_Toc136293578"/>
      <w:r w:rsidRPr="00F52DF3">
        <w:rPr>
          <w:b/>
        </w:rPr>
        <w:t>4.4</w:t>
      </w:r>
      <w:r w:rsidRPr="00F52DF3">
        <w:rPr>
          <w:b/>
        </w:rPr>
        <w:tab/>
      </w:r>
      <w:bookmarkStart w:id="102" w:name="_Toc378853660"/>
      <w:r w:rsidRPr="00F52DF3">
        <w:rPr>
          <w:b/>
        </w:rPr>
        <w:t>Fuel Type Percentages at LSL</w:t>
      </w:r>
      <w:bookmarkEnd w:id="100"/>
      <w:bookmarkEnd w:id="101"/>
      <w:bookmarkEnd w:id="102"/>
    </w:p>
    <w:p w14:paraId="3EAA3DD6" w14:textId="77777777" w:rsidR="00F52DF3" w:rsidRPr="00F52DF3" w:rsidRDefault="00F52DF3" w:rsidP="00F02810">
      <w:pPr>
        <w:spacing w:before="120" w:after="240"/>
        <w:ind w:left="720" w:hanging="720"/>
        <w:rPr>
          <w:szCs w:val="24"/>
        </w:rPr>
      </w:pPr>
      <w:r w:rsidRPr="00F52DF3">
        <w:rPr>
          <w:szCs w:val="24"/>
        </w:rPr>
        <w:t>(1)</w:t>
      </w:r>
      <w:r w:rsidRPr="00F52DF3">
        <w:rPr>
          <w:szCs w:val="24"/>
        </w:rPr>
        <w:tab/>
        <w:t>Filing Entities must provide documentation establishing the respective ratios of gas, oil, and solid fuel consumed during operation at the Low Sustained Limit.  Historical and/or manufacturer suggested ratios are to be submitted as percentages and in accordance with the manner of submitting minimum energy fuel consumption data, detailed above.</w:t>
      </w:r>
    </w:p>
    <w:p w14:paraId="24130632" w14:textId="77777777" w:rsidR="00F52DF3" w:rsidRPr="00F52DF3" w:rsidRDefault="00F52DF3" w:rsidP="00F52DF3">
      <w:pPr>
        <w:keepNext/>
        <w:tabs>
          <w:tab w:val="left" w:pos="900"/>
        </w:tabs>
        <w:spacing w:before="240" w:after="240"/>
        <w:ind w:left="900" w:hanging="900"/>
        <w:outlineLvl w:val="1"/>
        <w:rPr>
          <w:b/>
        </w:rPr>
      </w:pPr>
      <w:bookmarkStart w:id="103" w:name="_Toc378853661"/>
      <w:bookmarkStart w:id="104" w:name="_Toc467153248"/>
      <w:bookmarkStart w:id="105" w:name="_Toc136293579"/>
      <w:r w:rsidRPr="00F52DF3">
        <w:rPr>
          <w:b/>
        </w:rPr>
        <w:t>4.5</w:t>
      </w:r>
      <w:r w:rsidRPr="00F52DF3">
        <w:rPr>
          <w:b/>
        </w:rPr>
        <w:tab/>
        <w:t>Non-Fuel Minimum Energy Cost</w:t>
      </w:r>
      <w:bookmarkEnd w:id="103"/>
      <w:bookmarkEnd w:id="104"/>
      <w:bookmarkEnd w:id="105"/>
    </w:p>
    <w:p w14:paraId="08E182A3" w14:textId="77777777" w:rsidR="00F52DF3" w:rsidRPr="00F52DF3" w:rsidRDefault="00F52DF3" w:rsidP="00F52DF3">
      <w:pPr>
        <w:spacing w:before="120" w:after="120"/>
        <w:ind w:left="720" w:hanging="720"/>
        <w:rPr>
          <w:szCs w:val="24"/>
        </w:rPr>
      </w:pPr>
      <w:r w:rsidRPr="00F52DF3">
        <w:rPr>
          <w:szCs w:val="24"/>
        </w:rPr>
        <w:t>(1)</w:t>
      </w:r>
      <w:r w:rsidRPr="00F52DF3">
        <w:rPr>
          <w:szCs w:val="24"/>
        </w:rPr>
        <w:tab/>
        <w:t>Verifiable Non-Fuel Minimum Energy Costs represent a proxy for all non-fuel costs that a Resource incurs while operating at LSL.  These costs need to be submitted in terms of $/MWh.  ERCOT will not approve fixed costs or capital costs of any type nor insufficiently documented costs.  The costs that ERCOT considers in calculating this proxy are limited to incremental operation and maintenance costs (Verifiable O&amp;M) that can reasonably be said to result from operation at LSL.</w:t>
      </w:r>
    </w:p>
    <w:p w14:paraId="4E5D4BDB" w14:textId="77777777" w:rsidR="00F52DF3" w:rsidRPr="00F52DF3" w:rsidRDefault="00F52DF3" w:rsidP="00F02810">
      <w:pPr>
        <w:spacing w:before="120" w:after="240"/>
        <w:ind w:left="720" w:hanging="720"/>
        <w:rPr>
          <w:szCs w:val="24"/>
        </w:rPr>
      </w:pPr>
      <w:r w:rsidRPr="00F52DF3">
        <w:rPr>
          <w:szCs w:val="24"/>
        </w:rPr>
        <w:t>(2)</w:t>
      </w:r>
      <w:r w:rsidRPr="00F52DF3">
        <w:rPr>
          <w:szCs w:val="24"/>
        </w:rPr>
        <w:tab/>
        <w:t xml:space="preserve">Verifiable Non-fuel Minimum Energy O&amp;M Costs are defined to include incremental emission costs, for more information see Section 2, General Rules of Verifiable Costs.     </w:t>
      </w:r>
    </w:p>
    <w:p w14:paraId="6C33E394" w14:textId="77777777" w:rsidR="00FE19DD" w:rsidRDefault="00FE19DD" w:rsidP="00F02810">
      <w:pPr>
        <w:keepNext/>
        <w:tabs>
          <w:tab w:val="left" w:pos="900"/>
        </w:tabs>
        <w:ind w:left="907" w:hanging="907"/>
        <w:outlineLvl w:val="1"/>
        <w:rPr>
          <w:b/>
        </w:rPr>
      </w:pPr>
      <w:bookmarkStart w:id="106" w:name="_Toc378853662"/>
      <w:bookmarkStart w:id="107" w:name="_Toc467153249"/>
    </w:p>
    <w:p w14:paraId="1DAE887F" w14:textId="77777777" w:rsidR="00F52DF3" w:rsidRPr="00F52DF3" w:rsidRDefault="00F52DF3" w:rsidP="00F02810">
      <w:pPr>
        <w:keepNext/>
        <w:tabs>
          <w:tab w:val="left" w:pos="900"/>
        </w:tabs>
        <w:spacing w:after="240"/>
        <w:ind w:left="907" w:hanging="907"/>
        <w:outlineLvl w:val="1"/>
        <w:rPr>
          <w:b/>
        </w:rPr>
      </w:pPr>
      <w:bookmarkStart w:id="108" w:name="_Toc136293580"/>
      <w:r w:rsidRPr="00F52DF3">
        <w:rPr>
          <w:b/>
        </w:rPr>
        <w:t>4.6</w:t>
      </w:r>
      <w:r w:rsidRPr="00F52DF3">
        <w:rPr>
          <w:b/>
        </w:rPr>
        <w:tab/>
        <w:t>Verifiable Operation Minimum Energy Costs</w:t>
      </w:r>
      <w:bookmarkEnd w:id="106"/>
      <w:bookmarkEnd w:id="107"/>
      <w:bookmarkEnd w:id="108"/>
    </w:p>
    <w:p w14:paraId="4BB740FC"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To be included as a Verifiable Minimum Energy Cost, operating costs must be submitted in accordance with Section </w:t>
      </w:r>
      <w:r w:rsidR="00057C12">
        <w:rPr>
          <w:szCs w:val="24"/>
        </w:rPr>
        <w:t>9</w:t>
      </w:r>
      <w:r w:rsidRPr="00F52DF3">
        <w:rPr>
          <w:szCs w:val="24"/>
        </w:rPr>
        <w:t xml:space="preserve">, Operating and Maintenance Cost Guidelines.  Emission costs may be included as a cost of operating a generator at minimum energy.  ERCOT will not approve submissions for the operating cost component of Verifiable Minimum Energy Costs if the amounts or the method used to calculate them do not coincide with other Verifiable Operating Costs a Filing Entity has submitted, unless there is a reasonable, documented reason for doing so.  </w:t>
      </w:r>
    </w:p>
    <w:p w14:paraId="5044DD03" w14:textId="77777777" w:rsidR="00F52DF3" w:rsidRPr="00F52DF3" w:rsidRDefault="00F52DF3" w:rsidP="00F52DF3">
      <w:pPr>
        <w:keepNext/>
        <w:tabs>
          <w:tab w:val="left" w:pos="900"/>
        </w:tabs>
        <w:spacing w:before="240" w:after="240"/>
        <w:ind w:left="900" w:hanging="900"/>
        <w:outlineLvl w:val="1"/>
        <w:rPr>
          <w:b/>
        </w:rPr>
      </w:pPr>
      <w:bookmarkStart w:id="109" w:name="_Toc378853663"/>
      <w:bookmarkStart w:id="110" w:name="_Toc467153250"/>
      <w:bookmarkStart w:id="111" w:name="_Toc136293581"/>
      <w:r w:rsidRPr="00F52DF3">
        <w:rPr>
          <w:b/>
        </w:rPr>
        <w:t>4.7</w:t>
      </w:r>
      <w:r w:rsidRPr="00F52DF3">
        <w:rPr>
          <w:b/>
        </w:rPr>
        <w:tab/>
        <w:t>Verifiable Maintenance Minimum Energy Costs</w:t>
      </w:r>
      <w:bookmarkEnd w:id="109"/>
      <w:bookmarkEnd w:id="110"/>
      <w:bookmarkEnd w:id="111"/>
    </w:p>
    <w:p w14:paraId="7CDF9148"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To be included as a Verifiable Minimum Energy Costs, maintenance costs may be submitted in accordance with Section 9, Operating and Maintenance Cost Guidelines.  ERCOT will not approve submissions for the maintenance cost component of Verifiable Minimum Energy Costs if the amounts or the method used to calculate them do not coincide with other Verifiable Maintenance Costs a Filing Entity has submitted, unless there is a reasonable, documented reason for doing so. </w:t>
      </w:r>
    </w:p>
    <w:p w14:paraId="27D56527" w14:textId="77777777" w:rsidR="00F52DF3" w:rsidRPr="00F52DF3" w:rsidRDefault="00F52DF3" w:rsidP="00501963">
      <w:pPr>
        <w:spacing w:before="240" w:after="240"/>
        <w:outlineLvl w:val="3"/>
        <w:rPr>
          <w:szCs w:val="24"/>
          <w:u w:val="single"/>
        </w:rPr>
      </w:pPr>
      <w:bookmarkStart w:id="112" w:name="_Toc378853664"/>
      <w:bookmarkStart w:id="113" w:name="_Toc467153251"/>
      <w:bookmarkStart w:id="114" w:name="_Toc136293582"/>
      <w:r w:rsidRPr="00F52DF3">
        <w:rPr>
          <w:szCs w:val="24"/>
          <w:u w:val="single"/>
        </w:rPr>
        <w:t>Table 2:  Minimum Energy Cost Data Requirements per Resource</w:t>
      </w:r>
      <w:bookmarkEnd w:id="112"/>
      <w:bookmarkEnd w:id="113"/>
      <w:bookmarkEnd w:id="114"/>
    </w:p>
    <w:tbl>
      <w:tblPr>
        <w:tblW w:w="8460" w:type="dxa"/>
        <w:tblCellSpacing w:w="0" w:type="dxa"/>
        <w:tblInd w:w="15" w:type="dxa"/>
        <w:tblCellMar>
          <w:left w:w="0" w:type="dxa"/>
          <w:right w:w="0" w:type="dxa"/>
        </w:tblCellMar>
        <w:tblLook w:val="0000" w:firstRow="0" w:lastRow="0" w:firstColumn="0" w:lastColumn="0" w:noHBand="0" w:noVBand="0"/>
      </w:tblPr>
      <w:tblGrid>
        <w:gridCol w:w="3384"/>
        <w:gridCol w:w="5076"/>
      </w:tblGrid>
      <w:tr w:rsidR="00F52DF3" w:rsidRPr="00F52DF3" w14:paraId="71FC4F1F" w14:textId="77777777" w:rsidTr="00F52DF3">
        <w:trPr>
          <w:trHeight w:val="510"/>
          <w:tblCellSpacing w:w="0" w:type="dxa"/>
        </w:trPr>
        <w:tc>
          <w:tcPr>
            <w:tcW w:w="3384"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40965585" w14:textId="77777777" w:rsidR="00F52DF3" w:rsidRPr="00F52DF3" w:rsidRDefault="00F52DF3" w:rsidP="00F52DF3">
            <w:r w:rsidRPr="00F52DF3">
              <w:rPr>
                <w:b/>
                <w:bCs/>
              </w:rPr>
              <w:t>Input Data</w:t>
            </w:r>
          </w:p>
        </w:tc>
        <w:tc>
          <w:tcPr>
            <w:tcW w:w="5076"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625BACAD" w14:textId="77777777" w:rsidR="00F52DF3" w:rsidRPr="00F52DF3" w:rsidRDefault="00F52DF3" w:rsidP="00F52DF3">
            <w:r w:rsidRPr="00F52DF3">
              <w:rPr>
                <w:b/>
                <w:bCs/>
              </w:rPr>
              <w:t>Description</w:t>
            </w:r>
          </w:p>
        </w:tc>
      </w:tr>
      <w:tr w:rsidR="00F52DF3" w:rsidRPr="00F52DF3" w14:paraId="7EC00AC5"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7745623" w14:textId="77777777" w:rsidR="00F52DF3" w:rsidRPr="00F52DF3" w:rsidRDefault="00F52DF3" w:rsidP="00F52DF3">
            <w:r w:rsidRPr="00F52DF3">
              <w:rPr>
                <w:b/>
                <w:bCs/>
              </w:rPr>
              <w:t>VFCLSL (MMBtu/MWh)</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51982E9" w14:textId="77777777" w:rsidR="00F52DF3" w:rsidRPr="00F52DF3" w:rsidRDefault="00F52DF3" w:rsidP="00F52DF3">
            <w:r w:rsidRPr="00F52DF3">
              <w:rPr>
                <w:b/>
                <w:bCs/>
              </w:rPr>
              <w:t>Adjusted verified fuel consumption at LSL</w:t>
            </w:r>
          </w:p>
        </w:tc>
      </w:tr>
      <w:tr w:rsidR="00F52DF3" w:rsidRPr="00F52DF3" w14:paraId="7BDB3504"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86A1783" w14:textId="77777777" w:rsidR="00F52DF3" w:rsidRPr="00F52DF3" w:rsidRDefault="00F52DF3" w:rsidP="00F52DF3">
            <w:r w:rsidRPr="00F52DF3">
              <w:rPr>
                <w:b/>
                <w:bCs/>
              </w:rPr>
              <w:t>GASPERME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0914BE75" w14:textId="77777777" w:rsidR="00F52DF3" w:rsidRPr="00F52DF3" w:rsidRDefault="00F52DF3" w:rsidP="00F52DF3">
            <w:r w:rsidRPr="00F52DF3">
              <w:rPr>
                <w:b/>
                <w:bCs/>
              </w:rPr>
              <w:t xml:space="preserve">Gas fuel consumed during operation at LSL as a percentage of total LSL fuel consumption </w:t>
            </w:r>
          </w:p>
        </w:tc>
      </w:tr>
      <w:tr w:rsidR="00F52DF3" w:rsidRPr="00F52DF3" w14:paraId="78534A4B"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38DC23B" w14:textId="77777777" w:rsidR="00F52DF3" w:rsidRPr="00F52DF3" w:rsidRDefault="00F52DF3" w:rsidP="00F52DF3">
            <w:r w:rsidRPr="00F52DF3">
              <w:rPr>
                <w:b/>
                <w:bCs/>
              </w:rPr>
              <w:t>OILPERME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10611AF1" w14:textId="77777777" w:rsidR="00F52DF3" w:rsidRPr="00F52DF3" w:rsidRDefault="00F52DF3" w:rsidP="00F52DF3">
            <w:r w:rsidRPr="00F52DF3">
              <w:rPr>
                <w:b/>
                <w:bCs/>
              </w:rPr>
              <w:t>Oil fuel consumed during operation at LSL as a percentage of total LSL fuel consumption</w:t>
            </w:r>
          </w:p>
        </w:tc>
      </w:tr>
      <w:tr w:rsidR="00F52DF3" w:rsidRPr="00F52DF3" w14:paraId="0EDD4647"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E5608AC" w14:textId="77777777" w:rsidR="00F52DF3" w:rsidRPr="00F52DF3" w:rsidRDefault="00F52DF3" w:rsidP="00F52DF3">
            <w:r w:rsidRPr="00F52DF3">
              <w:rPr>
                <w:b/>
                <w:bCs/>
              </w:rPr>
              <w:t>SFPERME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359777D7" w14:textId="77777777" w:rsidR="00F52DF3" w:rsidRPr="00F52DF3" w:rsidRDefault="00F52DF3" w:rsidP="00F52DF3">
            <w:r w:rsidRPr="00F52DF3">
              <w:rPr>
                <w:b/>
                <w:bCs/>
              </w:rPr>
              <w:t>Solid fuel consumed during operation at LSL as a percentage of total LSL fuel consumption</w:t>
            </w:r>
          </w:p>
        </w:tc>
      </w:tr>
      <w:tr w:rsidR="00F52DF3" w:rsidRPr="00F52DF3" w14:paraId="228AEA48"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9DDDD18" w14:textId="77777777" w:rsidR="00F52DF3" w:rsidRPr="00F52DF3" w:rsidRDefault="00F52DF3" w:rsidP="00F52DF3">
            <w:r w:rsidRPr="00F52DF3">
              <w:rPr>
                <w:b/>
                <w:bCs/>
              </w:rPr>
              <w:t>LSL (MW)</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F77D09D" w14:textId="77777777" w:rsidR="00F52DF3" w:rsidRPr="00F52DF3" w:rsidRDefault="00F52DF3" w:rsidP="00F52DF3">
            <w:r w:rsidRPr="00F52DF3">
              <w:rPr>
                <w:b/>
                <w:bCs/>
              </w:rPr>
              <w:t>Low Sustained Limit Output</w:t>
            </w:r>
          </w:p>
        </w:tc>
      </w:tr>
      <w:tr w:rsidR="00F52DF3" w:rsidRPr="00F52DF3" w14:paraId="75775E21"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64A9E6D" w14:textId="77777777" w:rsidR="00F52DF3" w:rsidRPr="00F52DF3" w:rsidRDefault="00F52DF3" w:rsidP="00F52DF3">
            <w:r w:rsidRPr="00F52DF3">
              <w:rPr>
                <w:b/>
                <w:bCs/>
              </w:rPr>
              <w:t>VOMLSL ($/MWh)</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37ACA65F" w14:textId="77777777" w:rsidR="00F52DF3" w:rsidRPr="00F52DF3" w:rsidRDefault="00F52DF3" w:rsidP="00F52DF3">
            <w:r w:rsidRPr="00F52DF3">
              <w:rPr>
                <w:b/>
                <w:bCs/>
              </w:rPr>
              <w:t>Variable O&amp;M expenses at LSL</w:t>
            </w:r>
          </w:p>
        </w:tc>
      </w:tr>
    </w:tbl>
    <w:p w14:paraId="7F630D19" w14:textId="77777777" w:rsidR="00FE19DD" w:rsidRDefault="00FE19DD" w:rsidP="00EE0F96">
      <w:pPr>
        <w:keepNext/>
        <w:ind w:left="432"/>
        <w:outlineLvl w:val="0"/>
        <w:rPr>
          <w:b/>
          <w:bCs/>
          <w:kern w:val="32"/>
          <w:szCs w:val="24"/>
        </w:rPr>
        <w:sectPr w:rsidR="00FE19DD" w:rsidSect="00F52DF3">
          <w:headerReference w:type="default" r:id="rId18"/>
          <w:pgSz w:w="12240" w:h="15840"/>
          <w:pgMar w:top="1008" w:right="1354" w:bottom="1008" w:left="1267" w:header="720" w:footer="720" w:gutter="0"/>
          <w:cols w:space="720"/>
          <w:docGrid w:linePitch="360"/>
        </w:sectPr>
      </w:pPr>
    </w:p>
    <w:p w14:paraId="15FA74B1" w14:textId="77777777" w:rsidR="00F52DF3" w:rsidRPr="00F52DF3" w:rsidRDefault="00F52DF3" w:rsidP="00EE0F96">
      <w:pPr>
        <w:keepNext/>
        <w:ind w:left="432"/>
        <w:outlineLvl w:val="0"/>
        <w:rPr>
          <w:b/>
          <w:bCs/>
          <w:kern w:val="32"/>
          <w:szCs w:val="24"/>
        </w:rPr>
      </w:pPr>
    </w:p>
    <w:p w14:paraId="445B6079" w14:textId="77777777" w:rsidR="00F52DF3" w:rsidRPr="00F52DF3" w:rsidRDefault="00F52DF3" w:rsidP="00EE0F96">
      <w:pPr>
        <w:keepNext/>
        <w:spacing w:after="240"/>
        <w:outlineLvl w:val="0"/>
        <w:rPr>
          <w:b/>
          <w:caps/>
        </w:rPr>
      </w:pPr>
      <w:bookmarkStart w:id="115" w:name="_Toc378853665"/>
      <w:bookmarkStart w:id="116" w:name="_Toc467153252"/>
      <w:bookmarkStart w:id="117" w:name="_Toc136293583"/>
      <w:r w:rsidRPr="00F52DF3">
        <w:rPr>
          <w:b/>
          <w:caps/>
        </w:rPr>
        <w:t>5</w:t>
      </w:r>
      <w:r w:rsidRPr="00F52DF3">
        <w:rPr>
          <w:b/>
          <w:caps/>
        </w:rPr>
        <w:tab/>
        <w:t>MITIGATED OFFERS AND VERIFIABLE COSTS</w:t>
      </w:r>
      <w:bookmarkEnd w:id="115"/>
      <w:bookmarkEnd w:id="116"/>
      <w:bookmarkEnd w:id="117"/>
    </w:p>
    <w:p w14:paraId="0090E850" w14:textId="77777777" w:rsidR="00F52DF3" w:rsidRPr="00F52DF3" w:rsidRDefault="00F52DF3" w:rsidP="00F02810">
      <w:pPr>
        <w:spacing w:before="120" w:after="240"/>
        <w:ind w:left="720" w:hanging="720"/>
        <w:rPr>
          <w:szCs w:val="24"/>
        </w:rPr>
      </w:pPr>
      <w:bookmarkStart w:id="118" w:name="OLE_LINK9"/>
      <w:bookmarkStart w:id="119" w:name="OLE_LINK10"/>
      <w:r w:rsidRPr="00F52DF3">
        <w:rPr>
          <w:szCs w:val="24"/>
        </w:rPr>
        <w:t>(1)</w:t>
      </w:r>
      <w:r w:rsidRPr="00F52DF3">
        <w:rPr>
          <w:szCs w:val="24"/>
        </w:rPr>
        <w:tab/>
        <w:t xml:space="preserve">This section of ERCOT’s Verifiable Cost Manual </w:t>
      </w:r>
      <w:bookmarkEnd w:id="118"/>
      <w:bookmarkEnd w:id="119"/>
      <w:r w:rsidRPr="00F52DF3">
        <w:rPr>
          <w:szCs w:val="24"/>
        </w:rPr>
        <w:t xml:space="preserve">pertains to the use of Verifiable Costs for the purpose of calculating Mitigated Offer Caps (MOC).  It describes the policies and procedures relating to the submission of Verifiable Incremental Heat Rate and Variable O&amp;M data. </w:t>
      </w:r>
    </w:p>
    <w:p w14:paraId="522CFD2F" w14:textId="77777777" w:rsidR="00F52DF3" w:rsidRPr="00F52DF3" w:rsidRDefault="00F52DF3" w:rsidP="00F52DF3">
      <w:pPr>
        <w:keepNext/>
        <w:tabs>
          <w:tab w:val="left" w:pos="900"/>
        </w:tabs>
        <w:spacing w:before="240" w:after="240"/>
        <w:ind w:left="900" w:hanging="900"/>
        <w:outlineLvl w:val="1"/>
        <w:rPr>
          <w:b/>
        </w:rPr>
      </w:pPr>
      <w:bookmarkStart w:id="120" w:name="_Toc378853666"/>
      <w:bookmarkStart w:id="121" w:name="_Toc467153253"/>
      <w:bookmarkStart w:id="122" w:name="_Toc136293584"/>
      <w:r w:rsidRPr="00F52DF3">
        <w:rPr>
          <w:b/>
        </w:rPr>
        <w:t>5.1</w:t>
      </w:r>
      <w:r w:rsidRPr="00F52DF3">
        <w:rPr>
          <w:b/>
        </w:rPr>
        <w:tab/>
        <w:t>Submitting Data for Mitigated Offers</w:t>
      </w:r>
      <w:bookmarkEnd w:id="120"/>
      <w:bookmarkEnd w:id="121"/>
      <w:bookmarkEnd w:id="122"/>
    </w:p>
    <w:p w14:paraId="22F9CFC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Filing Entities may submit two types of resource-specific Verifiable Cost data for inclusion in the calculation of Mitigated Offer Caps: Verifiable O&amp;M data and Verifiable Incremental Heat Rate (IHR) data.  Submission of this data, for use in calculating Mitigated Offer Caps, is optional, except for Resources under a Reliability-Must-Run (RMR) contract which must submit to ERCOT an Incremental Heat Rate Curve calculated in a manner as described in Section 6, Verifiable Heat Rates, of this Manual.  A  Filing Entity that submits Variable O&amp;M Cost data for use in calculating Mitigated Offers must also submit IHR Curve data.  However, a Filing Entity may submit IHR Curve data without submitting corresponding VOM data.  To be verified by ERCOT, submitted data must also comply with the relevant requirements set forth below.</w:t>
      </w:r>
    </w:p>
    <w:p w14:paraId="64A543E9" w14:textId="77777777" w:rsidR="00F52DF3" w:rsidRPr="00F52DF3" w:rsidRDefault="00F52DF3" w:rsidP="00F52DF3">
      <w:pPr>
        <w:spacing w:before="120" w:after="120"/>
        <w:ind w:left="1440" w:hanging="720"/>
        <w:rPr>
          <w:szCs w:val="24"/>
        </w:rPr>
      </w:pPr>
      <w:bookmarkStart w:id="123" w:name="_Toc378853667"/>
      <w:r w:rsidRPr="00F52DF3">
        <w:rPr>
          <w:szCs w:val="24"/>
        </w:rPr>
        <w:t>(a)</w:t>
      </w:r>
      <w:r w:rsidRPr="00F52DF3">
        <w:rPr>
          <w:szCs w:val="24"/>
        </w:rPr>
        <w:tab/>
        <w:t>Variable O&amp;M</w:t>
      </w:r>
      <w:bookmarkEnd w:id="123"/>
      <w:r w:rsidRPr="00F52DF3">
        <w:rPr>
          <w:szCs w:val="24"/>
        </w:rPr>
        <w:t xml:space="preserve">: For purposes of calculating Mitigated Offer Caps, Variable O&amp;M costs are limited to the incremental O&amp;M costs a Resource incurs while operating above LSL.  Variable O&amp;M costs will only be verified if both the type of cost and its method of calculation are permissible under Section </w:t>
      </w:r>
      <w:r w:rsidR="008E2F34">
        <w:rPr>
          <w:szCs w:val="24"/>
        </w:rPr>
        <w:t>9</w:t>
      </w:r>
      <w:r w:rsidRPr="00F52DF3">
        <w:rPr>
          <w:szCs w:val="24"/>
        </w:rPr>
        <w:t xml:space="preserve">, Operating and Maintenance Cost Guidelines, of this document.  Submitted data is to be in terms of dollars per Megawatt-hour ($/MWh) and must be a single average value for the entire range (LSL to HSL) of the IHR Curve submitted.  Emission costs may be included as an additional component of the Variable O&amp;M cost.  For more information see Section 2, General Rules of Verifiable Costs.     </w:t>
      </w:r>
    </w:p>
    <w:p w14:paraId="332B1F15" w14:textId="77777777" w:rsidR="00F52DF3" w:rsidRPr="00F52DF3" w:rsidRDefault="00F52DF3" w:rsidP="00F52DF3">
      <w:pPr>
        <w:spacing w:before="120" w:after="120"/>
        <w:ind w:left="1440" w:hanging="720"/>
        <w:rPr>
          <w:szCs w:val="24"/>
        </w:rPr>
      </w:pPr>
      <w:bookmarkStart w:id="124" w:name="_Toc378853668"/>
      <w:r w:rsidRPr="00F52DF3">
        <w:rPr>
          <w:szCs w:val="24"/>
        </w:rPr>
        <w:t>(b)</w:t>
      </w:r>
      <w:r w:rsidRPr="00F52DF3">
        <w:rPr>
          <w:szCs w:val="24"/>
        </w:rPr>
        <w:tab/>
        <w:t>Fuel Type Percentages above LSL</w:t>
      </w:r>
      <w:bookmarkEnd w:id="124"/>
      <w:r w:rsidRPr="00F52DF3">
        <w:rPr>
          <w:szCs w:val="24"/>
        </w:rPr>
        <w:t>: Filing Entities that submit Incremental Heat Rates must also provide documentation establishing the ratios of gas, oil, and solid fuel that is consumed during operation above LSL.  The same ratios will apply to all output levels between LSL (or LEL) and HSL (or HEL).</w:t>
      </w:r>
    </w:p>
    <w:p w14:paraId="18542F84" w14:textId="77777777" w:rsidR="00F52DF3" w:rsidRPr="00F52DF3" w:rsidRDefault="00F52DF3" w:rsidP="00F52DF3">
      <w:pPr>
        <w:spacing w:before="120" w:after="120"/>
        <w:ind w:left="1440" w:hanging="720"/>
        <w:rPr>
          <w:szCs w:val="24"/>
        </w:rPr>
      </w:pPr>
      <w:bookmarkStart w:id="125" w:name="_Toc378853669"/>
      <w:r w:rsidRPr="00F52DF3">
        <w:rPr>
          <w:szCs w:val="24"/>
        </w:rPr>
        <w:t>(c)</w:t>
      </w:r>
      <w:r w:rsidRPr="00F52DF3">
        <w:rPr>
          <w:szCs w:val="24"/>
        </w:rPr>
        <w:tab/>
        <w:t>Verifiable IHR</w:t>
      </w:r>
      <w:bookmarkEnd w:id="125"/>
      <w:r w:rsidRPr="00F52DF3">
        <w:rPr>
          <w:szCs w:val="24"/>
        </w:rPr>
        <w:t>: If a Filing Entity submits Verifiable Variable O&amp;M costs, the Filing Entity must also submit Verifiable IHR Curves in accordance with Section 6 to complete the submission of Verifiable Costs for Mitigated Offer Caps.  Additionally, submitted IHR Curve data must be calculated directly from the I/O equation, as described in that same section.  IHR Curve data must:</w:t>
      </w:r>
    </w:p>
    <w:p w14:paraId="70AF87FB"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Consist of at least 2, but no more than 10, pairs of MMBtu/MWh and MW points; and</w:t>
      </w:r>
    </w:p>
    <w:p w14:paraId="1900AEC2"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Include the B, C and D coefficients calculated from the I/O equation (i.e., I/O = A + Bx + Cx2 + Dx3).  </w:t>
      </w:r>
    </w:p>
    <w:p w14:paraId="4A3D04A5" w14:textId="77777777" w:rsidR="00F52DF3" w:rsidRPr="00F52DF3" w:rsidRDefault="00F52DF3" w:rsidP="00EE0F96">
      <w:pPr>
        <w:spacing w:after="120"/>
        <w:outlineLvl w:val="3"/>
        <w:rPr>
          <w:szCs w:val="24"/>
          <w:u w:val="single"/>
        </w:rPr>
      </w:pPr>
      <w:bookmarkStart w:id="126" w:name="_Toc378853670"/>
      <w:bookmarkStart w:id="127" w:name="_Toc467153254"/>
      <w:bookmarkStart w:id="128" w:name="_Toc136293585"/>
      <w:r w:rsidRPr="00F52DF3">
        <w:rPr>
          <w:szCs w:val="24"/>
          <w:u w:val="single"/>
        </w:rPr>
        <w:lastRenderedPageBreak/>
        <w:t>Table 3:  Real Time Mitigation Data</w:t>
      </w:r>
      <w:bookmarkEnd w:id="126"/>
      <w:bookmarkEnd w:id="127"/>
      <w:bookmarkEnd w:id="128"/>
    </w:p>
    <w:tbl>
      <w:tblPr>
        <w:tblW w:w="9900" w:type="dxa"/>
        <w:tblCellSpacing w:w="0" w:type="dxa"/>
        <w:tblInd w:w="15" w:type="dxa"/>
        <w:tblCellMar>
          <w:left w:w="0" w:type="dxa"/>
          <w:right w:w="0" w:type="dxa"/>
        </w:tblCellMar>
        <w:tblLook w:val="0000" w:firstRow="0" w:lastRow="0" w:firstColumn="0" w:lastColumn="0" w:noHBand="0" w:noVBand="0"/>
      </w:tblPr>
      <w:tblGrid>
        <w:gridCol w:w="3420"/>
        <w:gridCol w:w="6480"/>
      </w:tblGrid>
      <w:tr w:rsidR="00F52DF3" w:rsidRPr="00F52DF3" w14:paraId="06E51EE4" w14:textId="77777777" w:rsidTr="00F52DF3">
        <w:trPr>
          <w:trHeight w:val="420"/>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0C0C0"/>
            <w:vAlign w:val="bottom"/>
          </w:tcPr>
          <w:p w14:paraId="21E80250" w14:textId="77777777" w:rsidR="00F52DF3" w:rsidRPr="00F52DF3" w:rsidRDefault="00F52DF3" w:rsidP="00F52DF3">
            <w:pPr>
              <w:rPr>
                <w:szCs w:val="24"/>
              </w:rPr>
            </w:pPr>
            <w:r w:rsidRPr="00F52DF3">
              <w:rPr>
                <w:b/>
                <w:bCs/>
                <w:szCs w:val="24"/>
              </w:rPr>
              <w:t xml:space="preserve">Input Data </w:t>
            </w:r>
          </w:p>
        </w:tc>
        <w:tc>
          <w:tcPr>
            <w:tcW w:w="6480" w:type="dxa"/>
            <w:tcBorders>
              <w:top w:val="single" w:sz="8" w:space="0" w:color="000000"/>
              <w:left w:val="single" w:sz="8" w:space="0" w:color="000000"/>
              <w:bottom w:val="single" w:sz="8" w:space="0" w:color="000000"/>
              <w:right w:val="single" w:sz="8" w:space="0" w:color="000000"/>
            </w:tcBorders>
            <w:shd w:val="clear" w:color="auto" w:fill="C0C0C0"/>
            <w:vAlign w:val="bottom"/>
          </w:tcPr>
          <w:p w14:paraId="5CAD7EC4" w14:textId="77777777" w:rsidR="00F52DF3" w:rsidRPr="00F52DF3" w:rsidRDefault="00F52DF3" w:rsidP="00F52DF3">
            <w:pPr>
              <w:rPr>
                <w:szCs w:val="24"/>
              </w:rPr>
            </w:pPr>
            <w:r w:rsidRPr="00F52DF3">
              <w:rPr>
                <w:b/>
                <w:bCs/>
                <w:szCs w:val="24"/>
              </w:rPr>
              <w:t>Description</w:t>
            </w:r>
          </w:p>
        </w:tc>
      </w:tr>
      <w:tr w:rsidR="00F52DF3" w:rsidRPr="00F52DF3" w14:paraId="13A8F4FE"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1EDEC3B5" w14:textId="77777777" w:rsidR="00F52DF3" w:rsidRPr="00F52DF3" w:rsidRDefault="00F52DF3" w:rsidP="00F52DF3">
            <w:pPr>
              <w:rPr>
                <w:szCs w:val="24"/>
              </w:rPr>
            </w:pPr>
            <w:r w:rsidRPr="00F52DF3">
              <w:rPr>
                <w:b/>
                <w:bCs/>
                <w:szCs w:val="24"/>
              </w:rPr>
              <w:t>Incremental Heat Rate Data Points (MMBtu/MWh, MW)</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306B70A" w14:textId="77777777" w:rsidR="00F52DF3" w:rsidRPr="00F52DF3" w:rsidRDefault="00F52DF3" w:rsidP="00F52DF3">
            <w:pPr>
              <w:rPr>
                <w:szCs w:val="24"/>
              </w:rPr>
            </w:pPr>
            <w:r w:rsidRPr="00F52DF3">
              <w:rPr>
                <w:b/>
                <w:bCs/>
                <w:szCs w:val="24"/>
              </w:rPr>
              <w:t xml:space="preserve">Points along the Incremental Heat Rate Curve – Up to 10 pairs </w:t>
            </w:r>
          </w:p>
        </w:tc>
      </w:tr>
      <w:tr w:rsidR="00F52DF3" w:rsidRPr="00F52DF3" w14:paraId="0192E1F8"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53CB7F80" w14:textId="77777777" w:rsidR="00F52DF3" w:rsidRPr="00F52DF3" w:rsidRDefault="00F52DF3" w:rsidP="00F52DF3">
            <w:pPr>
              <w:rPr>
                <w:szCs w:val="24"/>
              </w:rPr>
            </w:pPr>
            <w:r w:rsidRPr="00F52DF3">
              <w:rPr>
                <w:b/>
                <w:bCs/>
                <w:color w:val="000000"/>
                <w:szCs w:val="24"/>
              </w:rPr>
              <w:t>VOM ($/MWh)</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0E7396D" w14:textId="77777777" w:rsidR="00F52DF3" w:rsidRPr="00F52DF3" w:rsidRDefault="00F52DF3" w:rsidP="00F52DF3">
            <w:pPr>
              <w:rPr>
                <w:szCs w:val="24"/>
              </w:rPr>
            </w:pPr>
            <w:r w:rsidRPr="00F52DF3">
              <w:rPr>
                <w:b/>
                <w:bCs/>
                <w:color w:val="000000"/>
                <w:szCs w:val="24"/>
              </w:rPr>
              <w:t>Variable O&amp;M expenses above LSL; one average value along the entire IHR Curve</w:t>
            </w:r>
          </w:p>
        </w:tc>
      </w:tr>
      <w:tr w:rsidR="00F52DF3" w:rsidRPr="00F52DF3" w14:paraId="3BFCE6A3"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7AF392A0" w14:textId="77777777" w:rsidR="00F52DF3" w:rsidRPr="00F52DF3" w:rsidRDefault="00F52DF3" w:rsidP="00F52DF3">
            <w:pPr>
              <w:rPr>
                <w:szCs w:val="24"/>
              </w:rPr>
            </w:pPr>
            <w:r w:rsidRPr="00F52DF3">
              <w:rPr>
                <w:b/>
                <w:bCs/>
                <w:color w:val="000000"/>
                <w:szCs w:val="24"/>
              </w:rPr>
              <w:t>GASPEROL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D4CF26B" w14:textId="77777777" w:rsidR="00F52DF3" w:rsidRPr="00F52DF3" w:rsidRDefault="00F52DF3" w:rsidP="00F52DF3">
            <w:pPr>
              <w:rPr>
                <w:szCs w:val="24"/>
              </w:rPr>
            </w:pPr>
            <w:r w:rsidRPr="00F52DF3">
              <w:rPr>
                <w:b/>
                <w:bCs/>
                <w:color w:val="000000"/>
                <w:szCs w:val="24"/>
              </w:rPr>
              <w:t>Gas fuel consumed during operation over LSL as a percentage</w:t>
            </w:r>
          </w:p>
        </w:tc>
      </w:tr>
      <w:tr w:rsidR="00F52DF3" w:rsidRPr="00F52DF3" w14:paraId="27783B34"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7028C71D" w14:textId="77777777" w:rsidR="00F52DF3" w:rsidRPr="00F52DF3" w:rsidRDefault="00F52DF3" w:rsidP="00F52DF3">
            <w:pPr>
              <w:rPr>
                <w:szCs w:val="24"/>
              </w:rPr>
            </w:pPr>
            <w:r w:rsidRPr="00F52DF3">
              <w:rPr>
                <w:b/>
                <w:bCs/>
                <w:color w:val="000000"/>
                <w:szCs w:val="24"/>
              </w:rPr>
              <w:t>OILPEROL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76BA3CF" w14:textId="77777777" w:rsidR="00F52DF3" w:rsidRPr="00F52DF3" w:rsidRDefault="00F52DF3" w:rsidP="00F52DF3">
            <w:pPr>
              <w:rPr>
                <w:szCs w:val="24"/>
              </w:rPr>
            </w:pPr>
            <w:r w:rsidRPr="00F52DF3">
              <w:rPr>
                <w:b/>
                <w:bCs/>
                <w:color w:val="000000"/>
                <w:szCs w:val="24"/>
              </w:rPr>
              <w:t>Oil fuel consumed during operation over LSL as a percentage</w:t>
            </w:r>
          </w:p>
        </w:tc>
      </w:tr>
      <w:tr w:rsidR="00F52DF3" w:rsidRPr="00F52DF3" w14:paraId="72D6DE5D"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A840F29" w14:textId="77777777" w:rsidR="00F52DF3" w:rsidRPr="00F52DF3" w:rsidRDefault="00F52DF3" w:rsidP="00F52DF3">
            <w:pPr>
              <w:rPr>
                <w:szCs w:val="24"/>
              </w:rPr>
            </w:pPr>
            <w:r w:rsidRPr="00F52DF3">
              <w:rPr>
                <w:b/>
                <w:bCs/>
                <w:color w:val="000000"/>
                <w:szCs w:val="24"/>
              </w:rPr>
              <w:t>SFPEROL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746667F" w14:textId="77777777" w:rsidR="00F52DF3" w:rsidRPr="00F52DF3" w:rsidRDefault="00F52DF3" w:rsidP="00F52DF3">
            <w:pPr>
              <w:rPr>
                <w:szCs w:val="24"/>
              </w:rPr>
            </w:pPr>
            <w:r w:rsidRPr="00F52DF3">
              <w:rPr>
                <w:b/>
                <w:bCs/>
                <w:color w:val="000000"/>
                <w:szCs w:val="24"/>
              </w:rPr>
              <w:t xml:space="preserve">Solid fuel consumed during operation over LSL as a percentage </w:t>
            </w:r>
          </w:p>
        </w:tc>
      </w:tr>
    </w:tbl>
    <w:p w14:paraId="381D99E2" w14:textId="77777777" w:rsidR="00FE19DD" w:rsidRDefault="00FE19DD" w:rsidP="00EE0F96">
      <w:pPr>
        <w:keepNext/>
        <w:outlineLvl w:val="0"/>
        <w:rPr>
          <w:b/>
          <w:bCs/>
          <w:kern w:val="32"/>
          <w:szCs w:val="32"/>
        </w:rPr>
        <w:sectPr w:rsidR="00FE19DD" w:rsidSect="00F52DF3">
          <w:headerReference w:type="default" r:id="rId19"/>
          <w:pgSz w:w="12240" w:h="15840"/>
          <w:pgMar w:top="1008" w:right="1354" w:bottom="1008" w:left="1267" w:header="720" w:footer="720" w:gutter="0"/>
          <w:cols w:space="720"/>
          <w:docGrid w:linePitch="360"/>
        </w:sectPr>
      </w:pPr>
      <w:bookmarkStart w:id="129" w:name="_Toc195496020"/>
      <w:bookmarkStart w:id="130" w:name="_Toc195522588"/>
    </w:p>
    <w:p w14:paraId="62A555EE" w14:textId="77777777" w:rsidR="00F52DF3" w:rsidRPr="00F52DF3" w:rsidRDefault="004A5AD3" w:rsidP="00F02810">
      <w:pPr>
        <w:keepNext/>
        <w:spacing w:before="240" w:after="240"/>
        <w:ind w:left="720" w:hanging="720"/>
        <w:outlineLvl w:val="0"/>
        <w:rPr>
          <w:b/>
          <w:caps/>
        </w:rPr>
      </w:pPr>
      <w:bookmarkStart w:id="131" w:name="_Toc378853671"/>
      <w:bookmarkStart w:id="132" w:name="_Toc467153255"/>
      <w:bookmarkStart w:id="133" w:name="_Toc136293586"/>
      <w:r>
        <w:rPr>
          <w:b/>
          <w:caps/>
        </w:rPr>
        <w:lastRenderedPageBreak/>
        <w:t>6</w:t>
      </w:r>
      <w:r>
        <w:rPr>
          <w:b/>
          <w:caps/>
        </w:rPr>
        <w:tab/>
      </w:r>
      <w:r w:rsidR="00F52DF3" w:rsidRPr="00F52DF3">
        <w:rPr>
          <w:b/>
          <w:caps/>
        </w:rPr>
        <w:t>VERIFIABLE HEAT RATES</w:t>
      </w:r>
      <w:bookmarkEnd w:id="129"/>
      <w:bookmarkEnd w:id="130"/>
      <w:bookmarkEnd w:id="131"/>
      <w:bookmarkEnd w:id="132"/>
      <w:bookmarkEnd w:id="133"/>
    </w:p>
    <w:p w14:paraId="7BDE7BB3"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for submitting Heat Rate information.</w:t>
      </w:r>
    </w:p>
    <w:p w14:paraId="213C85FA" w14:textId="77777777" w:rsidR="00F52DF3" w:rsidRPr="00F52DF3" w:rsidRDefault="00F52DF3" w:rsidP="00F52DF3">
      <w:pPr>
        <w:keepNext/>
        <w:tabs>
          <w:tab w:val="left" w:pos="900"/>
        </w:tabs>
        <w:spacing w:before="240" w:after="240"/>
        <w:ind w:left="900" w:hanging="900"/>
        <w:outlineLvl w:val="1"/>
        <w:rPr>
          <w:b/>
        </w:rPr>
      </w:pPr>
      <w:bookmarkStart w:id="134" w:name="_Toc378853672"/>
      <w:bookmarkStart w:id="135" w:name="_Toc467153256"/>
      <w:bookmarkStart w:id="136" w:name="_Toc136293587"/>
      <w:r w:rsidRPr="00F52DF3">
        <w:rPr>
          <w:b/>
        </w:rPr>
        <w:t>6.1</w:t>
      </w:r>
      <w:r w:rsidRPr="00F52DF3">
        <w:rPr>
          <w:b/>
        </w:rPr>
        <w:tab/>
        <w:t>Verifiable Heat Rate Policies</w:t>
      </w:r>
      <w:bookmarkEnd w:id="134"/>
      <w:bookmarkEnd w:id="135"/>
      <w:bookmarkEnd w:id="136"/>
    </w:p>
    <w:p w14:paraId="29EC9CB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Heat rate curve data is utilized within the Nodal Verifiable Cost Process because it can be used, in conjunction with the market price of fuel, to provide a proxy for the actual fuel costs of operating a Resource.  </w:t>
      </w:r>
    </w:p>
    <w:p w14:paraId="7544EA99"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In the ERCOT Nodal market, there are two types of Resource-specific Heat Rate Curve data that Filing Entities may submit: Incremental Heat Rate and Average Heat Rate data.  Average Heat Rate data must be submitted with Verifiable Minimum Energy Cost submissions.  Incremental Heat Rate data may be included with data submitted for use in calculating Mitigated Offer Caps.  ERCOT, however, will not approve any submitted heat rate data unless the Filing Entity also develops and submits Resource-specific heat-input versus power-output curves (I/O Curves).  That is because ERCOT uses I/O Curves as a basis for verifying heat rate curves. </w:t>
      </w:r>
    </w:p>
    <w:p w14:paraId="6FE8F2C7" w14:textId="77777777" w:rsidR="00F52DF3" w:rsidRPr="00F52DF3" w:rsidRDefault="00F52DF3" w:rsidP="00F02810">
      <w:pPr>
        <w:spacing w:before="120" w:after="240"/>
        <w:ind w:left="720" w:hanging="720"/>
        <w:rPr>
          <w:szCs w:val="24"/>
        </w:rPr>
      </w:pPr>
      <w:r w:rsidRPr="00F52DF3">
        <w:rPr>
          <w:szCs w:val="24"/>
        </w:rPr>
        <w:t>(3)</w:t>
      </w:r>
      <w:r w:rsidRPr="00F52DF3">
        <w:rPr>
          <w:szCs w:val="24"/>
        </w:rPr>
        <w:tab/>
        <w:t xml:space="preserve">The first of the aforementioned curves, the Incremental Heat Rate (IHR) Curve, is defined as the first derivative of the I/O Curve.  It provides the amount of thermal energy used by a Resource to achieve an incremental change in electrical energy output (i.e., the amount of thermal energy used to produce an additional unit of output).  The second, the Average Heat Rate (AHR) Curve provides the average amount of energy used by a Resource to provide each unit of power output.  The AHR Curve is determined by dividing input in fuel by the power it generates for various levels of generation. </w:t>
      </w:r>
    </w:p>
    <w:p w14:paraId="56B6BE98" w14:textId="77777777" w:rsidR="00F52DF3" w:rsidRPr="004A5AD3" w:rsidRDefault="00F52DF3" w:rsidP="004A5AD3">
      <w:pPr>
        <w:keepNext/>
        <w:tabs>
          <w:tab w:val="left" w:pos="900"/>
        </w:tabs>
        <w:spacing w:before="240" w:after="240"/>
        <w:ind w:left="900" w:hanging="900"/>
        <w:outlineLvl w:val="1"/>
        <w:rPr>
          <w:b/>
        </w:rPr>
      </w:pPr>
      <w:bookmarkStart w:id="137" w:name="_Toc378853673"/>
      <w:bookmarkStart w:id="138" w:name="_Toc136293588"/>
      <w:r w:rsidRPr="004A5AD3">
        <w:rPr>
          <w:b/>
        </w:rPr>
        <w:t>6.2</w:t>
      </w:r>
      <w:r w:rsidRPr="004A5AD3">
        <w:rPr>
          <w:b/>
        </w:rPr>
        <w:tab/>
        <w:t>Submission of Heat Rate Curve Data</w:t>
      </w:r>
      <w:bookmarkEnd w:id="137"/>
      <w:bookmarkEnd w:id="138"/>
    </w:p>
    <w:p w14:paraId="3BBAA243" w14:textId="77777777" w:rsidR="00F52DF3" w:rsidRPr="00F52DF3" w:rsidRDefault="00F52DF3" w:rsidP="00F02810">
      <w:pPr>
        <w:spacing w:before="120" w:after="240"/>
        <w:ind w:left="720" w:hanging="720"/>
        <w:rPr>
          <w:szCs w:val="24"/>
        </w:rPr>
      </w:pPr>
      <w:r w:rsidRPr="00F52DF3">
        <w:rPr>
          <w:szCs w:val="24"/>
        </w:rPr>
        <w:t>(1)</w:t>
      </w:r>
      <w:r w:rsidRPr="00F52DF3">
        <w:rPr>
          <w:szCs w:val="24"/>
        </w:rPr>
        <w:tab/>
        <w:t>All Heat Rate Curves and Heat Rate data must be submitted in terms of Net Output.  Filing Entities have two options for submitting Heat Rate Curves and Heat Rate data: submit the results of tests actually performed on the generating unit or submit the manufacturer suggested Heat Rate values.  If a Filing Entity has reason to believe that the physical characteristics of a generator have changed so that previously submitted Heat Rate Curves overstate fuel consumption or under state efficiency, the Filing Entity must notify ERCOT and must submit updated Heat Rate data.  Finally, submitted data relating to these curves must comply with the relevant requirements set forth below in order to be approved by ERCOT.</w:t>
      </w:r>
    </w:p>
    <w:p w14:paraId="01EFC467" w14:textId="77777777" w:rsidR="00F52DF3" w:rsidRPr="00F52DF3" w:rsidRDefault="00F52DF3" w:rsidP="00F52DF3">
      <w:pPr>
        <w:keepNext/>
        <w:tabs>
          <w:tab w:val="left" w:pos="1080"/>
        </w:tabs>
        <w:spacing w:before="240" w:after="240"/>
        <w:ind w:left="1080" w:hanging="1080"/>
        <w:outlineLvl w:val="2"/>
        <w:rPr>
          <w:b/>
          <w:bCs/>
          <w:i/>
        </w:rPr>
      </w:pPr>
      <w:bookmarkStart w:id="139" w:name="_Toc378853674"/>
      <w:bookmarkStart w:id="140" w:name="_Toc467153257"/>
      <w:bookmarkStart w:id="141" w:name="_Toc136293589"/>
      <w:r w:rsidRPr="00F52DF3">
        <w:rPr>
          <w:b/>
          <w:bCs/>
          <w:i/>
        </w:rPr>
        <w:t>6.2.1</w:t>
      </w:r>
      <w:r w:rsidRPr="00F52DF3">
        <w:rPr>
          <w:b/>
          <w:bCs/>
          <w:i/>
        </w:rPr>
        <w:tab/>
        <w:t>Input-Output Curve</w:t>
      </w:r>
      <w:bookmarkEnd w:id="139"/>
      <w:bookmarkEnd w:id="140"/>
      <w:bookmarkEnd w:id="141"/>
    </w:p>
    <w:p w14:paraId="664E51A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For each Resource for which Heat Rate Curve data are submitted, the Filing Entity shall submit to ERCOT the I/O Curve in accordance with the following:</w:t>
      </w:r>
    </w:p>
    <w:p w14:paraId="659F29EB" w14:textId="77777777" w:rsidR="00F52DF3" w:rsidRPr="00F52DF3" w:rsidRDefault="00F52DF3" w:rsidP="00F52DF3">
      <w:pPr>
        <w:spacing w:before="120" w:after="120"/>
        <w:ind w:left="1440" w:hanging="720"/>
        <w:rPr>
          <w:szCs w:val="24"/>
        </w:rPr>
      </w:pPr>
      <w:r w:rsidRPr="00F52DF3">
        <w:rPr>
          <w:szCs w:val="24"/>
        </w:rPr>
        <w:lastRenderedPageBreak/>
        <w:t>(a)</w:t>
      </w:r>
      <w:r w:rsidRPr="00F52DF3">
        <w:rPr>
          <w:szCs w:val="24"/>
        </w:rPr>
        <w:tab/>
        <w:t>Resource total heat (or fuel) I/O curves based on design or data from comparable units, modified by available actual unit test data</w:t>
      </w:r>
    </w:p>
    <w:p w14:paraId="2617FA55"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The actual data for the total heat (or fuel) I/O curve must include minimum and maximum load points and at least two intermediate load points</w:t>
      </w:r>
    </w:p>
    <w:p w14:paraId="00EB602E"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I/O curves are to be fitted from data using either manual or computer techniques</w:t>
      </w:r>
    </w:p>
    <w:p w14:paraId="60D57B42"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Submitted I/O Curves are to be defined by the third-order equation: y = A + Bx + Cx2 + Dx3 where:</w:t>
      </w:r>
    </w:p>
    <w:p w14:paraId="78E675CE"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x = Output in MW; y = Input in MMBtu/hr; and A-D = coefficients that define the equation;</w:t>
      </w:r>
    </w:p>
    <w:p w14:paraId="3C425B8B"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All values (y, x, A, B, C, D) must be provided to ERCOT; and</w:t>
      </w:r>
    </w:p>
    <w:p w14:paraId="58BEB923"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All coefficients (A, B, C, D) must be nonzero.</w:t>
      </w:r>
    </w:p>
    <w:p w14:paraId="27D16528"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 xml:space="preserve">If during the construction of the I/O Curve a Resource believes the Second-Order equation (i.e. d = 0) better defines the curve for this specific Resource, the Filing Entity must submit to ERCOT a written explanation detailing the reason and process used to create such a curve.   </w:t>
      </w:r>
    </w:p>
    <w:p w14:paraId="27228986"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In its sole discretion, however, ERCOT may choose not to accept a Filing Entity’s submitted I/O equation if ERCOT determines that it does not represent a Resource’s “true” heat rate curve or if the curve has not been proven in sufficient detail.</w:t>
      </w:r>
    </w:p>
    <w:p w14:paraId="730292EC" w14:textId="77777777" w:rsidR="00F52DF3" w:rsidRPr="00F52DF3" w:rsidRDefault="00F52DF3" w:rsidP="00F02810">
      <w:pPr>
        <w:spacing w:before="120" w:after="240"/>
        <w:ind w:left="1440" w:hanging="720"/>
        <w:rPr>
          <w:szCs w:val="24"/>
        </w:rPr>
      </w:pPr>
      <w:r w:rsidRPr="00F52DF3">
        <w:rPr>
          <w:szCs w:val="24"/>
        </w:rPr>
        <w:t>(g)</w:t>
      </w:r>
      <w:r w:rsidRPr="00F52DF3">
        <w:rPr>
          <w:szCs w:val="24"/>
        </w:rPr>
        <w:tab/>
        <w:t>ERCOT will verify this I/O Curve and will use it a basis for verifying the IHR and AHR Curves.</w:t>
      </w:r>
    </w:p>
    <w:p w14:paraId="44CB5F3F" w14:textId="77777777" w:rsidR="00F52DF3" w:rsidRPr="00F52DF3" w:rsidRDefault="00F52DF3" w:rsidP="00F52DF3">
      <w:pPr>
        <w:keepNext/>
        <w:tabs>
          <w:tab w:val="left" w:pos="1080"/>
        </w:tabs>
        <w:spacing w:before="240" w:after="240"/>
        <w:ind w:left="1080" w:hanging="1080"/>
        <w:outlineLvl w:val="2"/>
        <w:rPr>
          <w:b/>
          <w:bCs/>
          <w:i/>
        </w:rPr>
      </w:pPr>
      <w:bookmarkStart w:id="142" w:name="_Toc467153258"/>
      <w:bookmarkStart w:id="143" w:name="_Toc136293590"/>
      <w:r w:rsidRPr="00F52DF3">
        <w:rPr>
          <w:b/>
          <w:bCs/>
          <w:i/>
        </w:rPr>
        <w:t>6.2.2</w:t>
      </w:r>
      <w:bookmarkStart w:id="144" w:name="_Toc378853675"/>
      <w:r w:rsidRPr="00F52DF3">
        <w:rPr>
          <w:b/>
          <w:bCs/>
          <w:i/>
        </w:rPr>
        <w:tab/>
        <w:t>Incremental Heat Rate Curve</w:t>
      </w:r>
      <w:bookmarkEnd w:id="142"/>
      <w:bookmarkEnd w:id="143"/>
      <w:bookmarkEnd w:id="144"/>
    </w:p>
    <w:p w14:paraId="4911C2F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All submitted IHR Curve data must:</w:t>
      </w:r>
    </w:p>
    <w:p w14:paraId="49703CDD"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Be determined, either mathematically, or directly from the relevant Resource’s I/O Curve;</w:t>
      </w:r>
    </w:p>
    <w:p w14:paraId="71DBD5A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Provide a monotonic, non-decreasing function;</w:t>
      </w:r>
    </w:p>
    <w:p w14:paraId="19A0730A"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Be submitted in terms of MMBtu/MWh;</w:t>
      </w:r>
    </w:p>
    <w:p w14:paraId="3B69F46A"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Consist of at least 2, but no more than 10, pairs of IHR (MMBtu/MWh) and Output (MW) points; and</w:t>
      </w:r>
    </w:p>
    <w:p w14:paraId="6AD25FAC"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Be defined as the I/O Curve’s first derivative: IHR = dy/dx = B + 2Cx +3Dx2, unless it’s based on a second order equation as described in paragraph (e) of Section 6.2.1, Input-Output Curve, above.</w:t>
      </w:r>
    </w:p>
    <w:p w14:paraId="23AD292B" w14:textId="77777777" w:rsidR="00F52DF3" w:rsidRPr="00F52DF3" w:rsidRDefault="00F52DF3" w:rsidP="00F52DF3">
      <w:pPr>
        <w:spacing w:before="120" w:after="120"/>
        <w:ind w:left="2160" w:hanging="720"/>
        <w:rPr>
          <w:szCs w:val="24"/>
        </w:rPr>
      </w:pPr>
      <w:r w:rsidRPr="00F52DF3">
        <w:rPr>
          <w:szCs w:val="24"/>
        </w:rPr>
        <w:lastRenderedPageBreak/>
        <w:t>(i)</w:t>
      </w:r>
      <w:r w:rsidRPr="00F52DF3">
        <w:rPr>
          <w:szCs w:val="24"/>
        </w:rPr>
        <w:tab/>
        <w:t>Where: x = Output in MW; y = Input in MMBtu/MWh; and B-D = coefficients that define the equation</w:t>
      </w:r>
    </w:p>
    <w:p w14:paraId="45112ED0"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All values (dy/dx, x, B, C, D) must be provided to ERCOT</w:t>
      </w:r>
    </w:p>
    <w:p w14:paraId="3F3DB362" w14:textId="77777777" w:rsidR="00F52DF3" w:rsidRPr="00F52DF3" w:rsidRDefault="00F52DF3" w:rsidP="00F52DF3">
      <w:pPr>
        <w:spacing w:before="120" w:after="120"/>
        <w:ind w:left="720" w:hanging="720"/>
        <w:rPr>
          <w:szCs w:val="24"/>
        </w:rPr>
      </w:pPr>
      <w:r w:rsidRPr="00F52DF3">
        <w:rPr>
          <w:szCs w:val="24"/>
        </w:rPr>
        <w:t>(2)</w:t>
      </w:r>
      <w:r w:rsidRPr="00F52DF3">
        <w:rPr>
          <w:szCs w:val="24"/>
        </w:rPr>
        <w:tab/>
        <w:t>If a generator does not have a monotonic and non-decreasing IHR, a Filing Entity must instead submit both of the following:</w:t>
      </w:r>
    </w:p>
    <w:p w14:paraId="3D179DEE"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Their actual IHR curve (without modifications); and may submit</w:t>
      </w:r>
    </w:p>
    <w:p w14:paraId="4E127972"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A representative monotonic, non-decreasing curve that has been derived from the actual IHR.  This representative curve is subject to the above paragraph.</w:t>
      </w:r>
    </w:p>
    <w:p w14:paraId="35C9D6EB" w14:textId="77777777" w:rsidR="00F52DF3" w:rsidRPr="00F52DF3" w:rsidRDefault="00F52DF3" w:rsidP="00F02810">
      <w:pPr>
        <w:spacing w:before="120" w:after="240"/>
        <w:ind w:left="720" w:hanging="720"/>
        <w:rPr>
          <w:szCs w:val="24"/>
        </w:rPr>
      </w:pPr>
      <w:r w:rsidRPr="00F52DF3">
        <w:rPr>
          <w:szCs w:val="24"/>
        </w:rPr>
        <w:t>(3)</w:t>
      </w:r>
      <w:r w:rsidRPr="00F52DF3">
        <w:rPr>
          <w:szCs w:val="24"/>
        </w:rPr>
        <w:tab/>
        <w:t xml:space="preserve">If a generator includes an IHR curve for the unit’s power augmentation MW levels, it must meet the same guidelines as described herein. </w:t>
      </w:r>
    </w:p>
    <w:p w14:paraId="1B46BA4F" w14:textId="77777777" w:rsidR="00F52DF3" w:rsidRPr="00F52DF3" w:rsidRDefault="00F52DF3" w:rsidP="00F52DF3">
      <w:pPr>
        <w:keepNext/>
        <w:tabs>
          <w:tab w:val="left" w:pos="1080"/>
        </w:tabs>
        <w:spacing w:before="240" w:after="240"/>
        <w:ind w:left="1080" w:hanging="1080"/>
        <w:outlineLvl w:val="2"/>
        <w:rPr>
          <w:b/>
          <w:bCs/>
          <w:i/>
        </w:rPr>
      </w:pPr>
      <w:bookmarkStart w:id="145" w:name="_Toc467153259"/>
      <w:bookmarkStart w:id="146" w:name="_Toc136293591"/>
      <w:r w:rsidRPr="00F52DF3">
        <w:rPr>
          <w:b/>
          <w:bCs/>
          <w:i/>
        </w:rPr>
        <w:t>6.2.3</w:t>
      </w:r>
      <w:r w:rsidRPr="00F52DF3">
        <w:rPr>
          <w:b/>
          <w:bCs/>
          <w:i/>
        </w:rPr>
        <w:tab/>
      </w:r>
      <w:bookmarkStart w:id="147" w:name="_Toc378853676"/>
      <w:r w:rsidRPr="00F52DF3">
        <w:rPr>
          <w:b/>
          <w:bCs/>
          <w:i/>
        </w:rPr>
        <w:t>Average Heat Rate Curve</w:t>
      </w:r>
      <w:bookmarkEnd w:id="145"/>
      <w:bookmarkEnd w:id="146"/>
      <w:bookmarkEnd w:id="147"/>
    </w:p>
    <w:p w14:paraId="0366206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All submitted AHR Curve data must:</w:t>
      </w:r>
    </w:p>
    <w:p w14:paraId="7FF4B4C6"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Be determined, either mathematically or graphically, directly from the relevant Resource’s I/O Curve;</w:t>
      </w:r>
    </w:p>
    <w:p w14:paraId="69C80F15"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Be submitted in terms of MMBtu/MWh;</w:t>
      </w:r>
    </w:p>
    <w:p w14:paraId="3AF77BE9"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and Output (MW) points; and</w:t>
      </w:r>
    </w:p>
    <w:p w14:paraId="435966F8"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Be defined as the I/O Curve divided by the output (x): AHR = y/x = (A + Bx + Cx2 + Dx3) / x where:</w:t>
      </w:r>
    </w:p>
    <w:p w14:paraId="57D02351"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x = Output in MW; y = Input in MMBtu/MWh; and A-D = coefficients that define the equation; and</w:t>
      </w:r>
    </w:p>
    <w:p w14:paraId="66E7B17E" w14:textId="77777777" w:rsidR="00F52DF3" w:rsidRDefault="00F52DF3" w:rsidP="001403CA">
      <w:pPr>
        <w:spacing w:before="120" w:after="120"/>
        <w:ind w:left="2160" w:hanging="720"/>
        <w:rPr>
          <w:szCs w:val="24"/>
        </w:rPr>
      </w:pPr>
      <w:r w:rsidRPr="00F52DF3">
        <w:rPr>
          <w:szCs w:val="24"/>
        </w:rPr>
        <w:t>(ii)</w:t>
      </w:r>
      <w:r w:rsidRPr="00F52DF3">
        <w:rPr>
          <w:szCs w:val="24"/>
        </w:rPr>
        <w:tab/>
        <w:t>All values (y/x, x, A, B, C, D) must be provided to ERCOT.</w:t>
      </w:r>
    </w:p>
    <w:p w14:paraId="61910B29" w14:textId="77777777" w:rsidR="00FE19DD" w:rsidRDefault="00FE19DD" w:rsidP="000D7A09">
      <w:pPr>
        <w:spacing w:before="120" w:after="240"/>
        <w:ind w:left="2160" w:hanging="720"/>
        <w:rPr>
          <w:szCs w:val="24"/>
        </w:rPr>
        <w:sectPr w:rsidR="00FE19DD" w:rsidSect="00F52DF3">
          <w:headerReference w:type="default" r:id="rId20"/>
          <w:pgSz w:w="12240" w:h="15840"/>
          <w:pgMar w:top="1008" w:right="1354" w:bottom="1008" w:left="1267" w:header="720" w:footer="720" w:gutter="0"/>
          <w:cols w:space="720"/>
          <w:docGrid w:linePitch="360"/>
        </w:sectPr>
      </w:pPr>
    </w:p>
    <w:p w14:paraId="1465FC50" w14:textId="77777777" w:rsidR="009B1F2B" w:rsidRDefault="005709BB" w:rsidP="005709BB">
      <w:pPr>
        <w:keepNext/>
        <w:spacing w:before="240" w:after="240"/>
        <w:ind w:left="720" w:hanging="720"/>
        <w:outlineLvl w:val="0"/>
        <w:rPr>
          <w:b/>
          <w:caps/>
        </w:rPr>
        <w:sectPr w:rsidR="009B1F2B" w:rsidSect="00F52DF3">
          <w:headerReference w:type="default" r:id="rId21"/>
          <w:pgSz w:w="12240" w:h="15840"/>
          <w:pgMar w:top="1008" w:right="1354" w:bottom="1008" w:left="1267" w:header="720" w:footer="720" w:gutter="0"/>
          <w:cols w:space="720"/>
          <w:docGrid w:linePitch="360"/>
        </w:sectPr>
      </w:pPr>
      <w:bookmarkStart w:id="148" w:name="_Toc378853677"/>
      <w:bookmarkStart w:id="149" w:name="_Toc467153267"/>
      <w:bookmarkStart w:id="150" w:name="_Toc136293592"/>
      <w:r>
        <w:rPr>
          <w:b/>
          <w:caps/>
        </w:rPr>
        <w:lastRenderedPageBreak/>
        <w:t>7</w:t>
      </w:r>
      <w:r w:rsidRPr="00F52DF3">
        <w:rPr>
          <w:b/>
          <w:caps/>
        </w:rPr>
        <w:tab/>
      </w:r>
      <w:r>
        <w:rPr>
          <w:b/>
          <w:caps/>
        </w:rPr>
        <w:t>This section intentionally left blank</w:t>
      </w:r>
      <w:bookmarkEnd w:id="150"/>
    </w:p>
    <w:p w14:paraId="278D496D" w14:textId="77777777" w:rsidR="00F52DF3" w:rsidRPr="00F52DF3" w:rsidRDefault="00F52DF3" w:rsidP="009B1F2B">
      <w:pPr>
        <w:keepNext/>
        <w:spacing w:before="240" w:after="240"/>
        <w:ind w:left="720" w:hanging="720"/>
        <w:outlineLvl w:val="0"/>
        <w:rPr>
          <w:b/>
          <w:caps/>
        </w:rPr>
      </w:pPr>
      <w:bookmarkStart w:id="151" w:name="_Toc136293593"/>
      <w:r w:rsidRPr="00F52DF3">
        <w:rPr>
          <w:b/>
          <w:caps/>
        </w:rPr>
        <w:lastRenderedPageBreak/>
        <w:t>8</w:t>
      </w:r>
      <w:r w:rsidRPr="00F52DF3">
        <w:rPr>
          <w:b/>
          <w:caps/>
        </w:rPr>
        <w:tab/>
        <w:t>FORCED OUTAGES AND CANCEL</w:t>
      </w:r>
      <w:r w:rsidR="00680FB3">
        <w:rPr>
          <w:b/>
          <w:caps/>
        </w:rPr>
        <w:t>L</w:t>
      </w:r>
      <w:r w:rsidRPr="00F52DF3">
        <w:rPr>
          <w:b/>
          <w:caps/>
        </w:rPr>
        <w:t>ATION OF A RUC-COMMITTED RESOURCE</w:t>
      </w:r>
      <w:bookmarkEnd w:id="148"/>
      <w:bookmarkEnd w:id="149"/>
      <w:bookmarkEnd w:id="151"/>
    </w:p>
    <w:p w14:paraId="7246B58F" w14:textId="77777777" w:rsidR="00F52DF3" w:rsidRPr="00F52DF3" w:rsidRDefault="00F52DF3" w:rsidP="00F52DF3">
      <w:pPr>
        <w:keepNext/>
        <w:tabs>
          <w:tab w:val="left" w:pos="900"/>
        </w:tabs>
        <w:spacing w:before="240" w:after="240"/>
        <w:ind w:left="900" w:hanging="900"/>
        <w:outlineLvl w:val="1"/>
        <w:rPr>
          <w:b/>
        </w:rPr>
      </w:pPr>
      <w:bookmarkStart w:id="152" w:name="_Toc467153268"/>
      <w:bookmarkStart w:id="153" w:name="_Toc136293594"/>
      <w:r w:rsidRPr="00F52DF3">
        <w:rPr>
          <w:b/>
        </w:rPr>
        <w:t>8.1</w:t>
      </w:r>
      <w:r w:rsidRPr="00F52DF3">
        <w:rPr>
          <w:b/>
        </w:rPr>
        <w:tab/>
        <w:t>Forced Outages of a RUC-Committed Resource</w:t>
      </w:r>
      <w:bookmarkEnd w:id="152"/>
      <w:bookmarkEnd w:id="153"/>
    </w:p>
    <w:p w14:paraId="1DB01C6C"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for submitting Event Specific Verifiable Cost data relating to a Forced Outage of a RUC Committed Resource.</w:t>
      </w:r>
    </w:p>
    <w:p w14:paraId="083F1D40" w14:textId="77777777" w:rsidR="00F52DF3" w:rsidRPr="00F52DF3" w:rsidRDefault="00F52DF3" w:rsidP="00F52DF3">
      <w:pPr>
        <w:keepNext/>
        <w:tabs>
          <w:tab w:val="left" w:pos="1080"/>
        </w:tabs>
        <w:spacing w:before="240" w:after="240"/>
        <w:ind w:left="1080" w:hanging="1080"/>
        <w:outlineLvl w:val="2"/>
        <w:rPr>
          <w:b/>
          <w:bCs/>
          <w:i/>
        </w:rPr>
      </w:pPr>
      <w:bookmarkStart w:id="154" w:name="_Toc378853678"/>
      <w:bookmarkStart w:id="155" w:name="_Toc467153269"/>
      <w:bookmarkStart w:id="156" w:name="_Toc136293595"/>
      <w:r w:rsidRPr="00F52DF3">
        <w:rPr>
          <w:b/>
          <w:bCs/>
          <w:i/>
        </w:rPr>
        <w:t>8.1.1</w:t>
      </w:r>
      <w:r w:rsidRPr="00F52DF3">
        <w:rPr>
          <w:b/>
          <w:bCs/>
          <w:i/>
        </w:rPr>
        <w:tab/>
        <w:t>Policy for Costs Resulting from a Forced Outage</w:t>
      </w:r>
      <w:bookmarkEnd w:id="154"/>
      <w:bookmarkEnd w:id="155"/>
      <w:bookmarkEnd w:id="156"/>
    </w:p>
    <w:p w14:paraId="7851D4B2" w14:textId="77777777" w:rsidR="00F52DF3" w:rsidRPr="00F52DF3" w:rsidRDefault="00F52DF3" w:rsidP="00F52DF3">
      <w:pPr>
        <w:spacing w:before="120" w:after="120"/>
        <w:ind w:left="720" w:hanging="720"/>
        <w:rPr>
          <w:szCs w:val="24"/>
        </w:rPr>
      </w:pPr>
      <w:r w:rsidRPr="00F52DF3">
        <w:rPr>
          <w:szCs w:val="24"/>
        </w:rPr>
        <w:t>(1)</w:t>
      </w:r>
      <w:r w:rsidRPr="00F52DF3">
        <w:rPr>
          <w:szCs w:val="24"/>
        </w:rPr>
        <w:tab/>
        <w:t>Pursuant to Protocol Section 5.6, RUC Cost Eligibility, if, before reaching breaker close, a RUC-committed Resource experiences a Forced Outage resulting from startup failure, ERCOT shall include the Resource’s Event Specific Verifiable Costs in the QSE’s RUC Guarantee, limited to the lesser of:</w:t>
      </w:r>
    </w:p>
    <w:p w14:paraId="7659B68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Costs that qualify as normal startup expenses, including fuel and operation and maintenance expenses, incurred before the event that caused the Forced Outage; and</w:t>
      </w:r>
    </w:p>
    <w:p w14:paraId="6ABD7C90" w14:textId="77777777" w:rsidR="00F52DF3" w:rsidRPr="00F52DF3" w:rsidRDefault="00F52DF3" w:rsidP="00F02810">
      <w:pPr>
        <w:spacing w:before="120" w:after="240"/>
        <w:ind w:left="1440" w:hanging="720"/>
        <w:rPr>
          <w:szCs w:val="24"/>
        </w:rPr>
      </w:pPr>
      <w:r w:rsidRPr="00F52DF3">
        <w:rPr>
          <w:szCs w:val="24"/>
        </w:rPr>
        <w:t>(b)</w:t>
      </w:r>
      <w:r w:rsidRPr="00F52DF3">
        <w:rPr>
          <w:szCs w:val="24"/>
        </w:rPr>
        <w:tab/>
        <w:t>The respective QSE’s Startup Offer in the RUC.</w:t>
      </w:r>
    </w:p>
    <w:p w14:paraId="0260A0D2" w14:textId="77777777" w:rsidR="00F52DF3" w:rsidRPr="00F52DF3" w:rsidRDefault="00F52DF3" w:rsidP="00F52DF3">
      <w:pPr>
        <w:keepNext/>
        <w:tabs>
          <w:tab w:val="left" w:pos="1080"/>
        </w:tabs>
        <w:spacing w:before="240" w:after="240"/>
        <w:ind w:left="1080" w:hanging="1080"/>
        <w:outlineLvl w:val="2"/>
        <w:rPr>
          <w:b/>
          <w:bCs/>
          <w:i/>
        </w:rPr>
      </w:pPr>
      <w:bookmarkStart w:id="157" w:name="_Toc378853679"/>
      <w:bookmarkStart w:id="158" w:name="_Toc467153270"/>
      <w:bookmarkStart w:id="159" w:name="_Toc136293596"/>
      <w:r w:rsidRPr="00F52DF3">
        <w:rPr>
          <w:b/>
          <w:bCs/>
          <w:i/>
        </w:rPr>
        <w:t>8.1.2</w:t>
      </w:r>
      <w:r w:rsidRPr="00F52DF3">
        <w:rPr>
          <w:b/>
          <w:bCs/>
          <w:i/>
        </w:rPr>
        <w:tab/>
        <w:t>Submission of Forced Outage Cost Data</w:t>
      </w:r>
      <w:bookmarkEnd w:id="157"/>
      <w:bookmarkEnd w:id="158"/>
      <w:bookmarkEnd w:id="159"/>
    </w:p>
    <w:p w14:paraId="5006391B"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For purposes of calculating Event Specific Verifiable Costs resulting from the Forced Outage of a RUC committed Resource, a QSE may submit the actual costs it incurred as an unavoidable and direct result of the forced outage.  All submitted costs must be sufficiently documented so as to allow ERCOT to verify them.  Only actual, incremental costs relevant to the startup attempt will be approved.  Fixed costs will not be accepted.  </w:t>
      </w:r>
    </w:p>
    <w:p w14:paraId="19C9B015" w14:textId="77777777" w:rsidR="00F52DF3" w:rsidRPr="00F52DF3" w:rsidRDefault="00F52DF3" w:rsidP="00F52DF3">
      <w:pPr>
        <w:spacing w:before="120" w:after="120"/>
        <w:ind w:left="720" w:hanging="720"/>
        <w:rPr>
          <w:szCs w:val="24"/>
        </w:rPr>
      </w:pPr>
      <w:r w:rsidRPr="00F52DF3">
        <w:rPr>
          <w:szCs w:val="24"/>
        </w:rPr>
        <w:t>(2)</w:t>
      </w:r>
      <w:r w:rsidRPr="00F52DF3">
        <w:rPr>
          <w:szCs w:val="24"/>
        </w:rPr>
        <w:tab/>
        <w:t>In addition to the above restrictions, fuel and O&amp;M costs are subject to the following:</w:t>
      </w:r>
    </w:p>
    <w:p w14:paraId="6974D5FD"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QSEs should submit O&amp;M costs in terms of dollars for the attempted start ($/attempted start).  These O&amp;M costs must be calculated using the methodology described in Section 9, Operating and Maintenance Cost Guidelines, but only actual, documented costs relevant to the start-up attempt should be submitted.</w:t>
      </w:r>
    </w:p>
    <w:p w14:paraId="42424C3D"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QSEs may submit the amount of fuel actually consumed for the attempted start (MMBtu/attempted start).  </w:t>
      </w:r>
    </w:p>
    <w:p w14:paraId="04738745"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The ERCOT Settlement and Billing system will not automatically calculate a payment to a QSE representing a Resource that experiences a failed startup attempt.  QSEs representing a Resource that experienced a failed start-up attempt must submit a settlement dispute in accordance with the dispute process outlined in Protocol Section 9.14, Settlement and Billing Dispute Process, in order to receive payment.  </w:t>
      </w:r>
      <w:r w:rsidRPr="00F52DF3">
        <w:rPr>
          <w:szCs w:val="24"/>
        </w:rPr>
        <w:lastRenderedPageBreak/>
        <w:t>In addition to the standard information required by the dispute form located on the ERCOT Market Information System (MIS), the dispute should clearly indicate:</w:t>
      </w:r>
    </w:p>
    <w:p w14:paraId="5F192400"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The Dispatch Instruction associated with the Forced Outage;</w:t>
      </w:r>
    </w:p>
    <w:p w14:paraId="62870E35"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total Event Specific Verifiable Costs of attempting to provide the service; and</w:t>
      </w:r>
    </w:p>
    <w:p w14:paraId="7238EAE8"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A description of the supporting documentation to be subsequently provided to ERCOT</w:t>
      </w:r>
    </w:p>
    <w:p w14:paraId="0C98B674"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A QSE seeking to have additional Forced Outage costs, which are not specifically discussed in this section, included in their RUC Guarantee must seek to have them approved by the ERCOT Board of Directors during an Executive Session at the next regularly scheduled meeting.  Requests must be presented to the Board in person by a representative of the company that incurred the costs.  Should the Board approve the inclusion of such costs in the RUC Guarantee, the submitting company must draft and submit a Nodal Protocol Revision Request (NPRR), in accordance with Protocol Section 21, </w:t>
      </w:r>
      <w:r w:rsidR="00E955B7">
        <w:rPr>
          <w:szCs w:val="24"/>
        </w:rPr>
        <w:t>Revision Request Process</w:t>
      </w:r>
      <w:r w:rsidRPr="00F52DF3">
        <w:rPr>
          <w:szCs w:val="24"/>
        </w:rPr>
        <w:t>.  Therefore, to ensure subsequent NPRRs accurately capture what the Board did (and did not) approve and clearly provide what is required of similar cost submissions in the future, initial requests to the Board of Directors must include a typewritten statement of the lobbying company’s position.  This statement must:</w:t>
      </w:r>
    </w:p>
    <w:p w14:paraId="599C307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Define all additional costs sought and do so in a manner that is not specific to the lobbying company (e.g. insurance deductibles); and</w:t>
      </w:r>
    </w:p>
    <w:p w14:paraId="57FC4B80" w14:textId="77777777" w:rsidR="00F52DF3" w:rsidRPr="00F52DF3" w:rsidRDefault="00F52DF3" w:rsidP="00F02810">
      <w:pPr>
        <w:spacing w:before="120" w:after="240"/>
        <w:ind w:left="1440" w:hanging="720"/>
        <w:rPr>
          <w:szCs w:val="24"/>
        </w:rPr>
      </w:pPr>
      <w:r w:rsidRPr="00F52DF3">
        <w:rPr>
          <w:szCs w:val="24"/>
        </w:rPr>
        <w:t>(b)</w:t>
      </w:r>
      <w:r w:rsidRPr="00F52DF3">
        <w:rPr>
          <w:szCs w:val="24"/>
        </w:rPr>
        <w:tab/>
        <w:t xml:space="preserve">Describe the documentation necessary to establish the accrual of such costs. </w:t>
      </w:r>
    </w:p>
    <w:p w14:paraId="04E95A86" w14:textId="77777777" w:rsidR="00F52DF3" w:rsidRPr="00F52DF3" w:rsidRDefault="00F52DF3" w:rsidP="00F52DF3">
      <w:pPr>
        <w:keepNext/>
        <w:tabs>
          <w:tab w:val="left" w:pos="900"/>
        </w:tabs>
        <w:spacing w:before="240" w:after="240"/>
        <w:ind w:left="900" w:hanging="900"/>
        <w:outlineLvl w:val="1"/>
        <w:rPr>
          <w:b/>
        </w:rPr>
      </w:pPr>
      <w:bookmarkStart w:id="160" w:name="_Toc467153271"/>
      <w:bookmarkStart w:id="161" w:name="_Toc136293597"/>
      <w:r w:rsidRPr="00F52DF3">
        <w:rPr>
          <w:b/>
        </w:rPr>
        <w:t>8.2</w:t>
      </w:r>
      <w:r w:rsidRPr="00F52DF3">
        <w:rPr>
          <w:b/>
        </w:rPr>
        <w:tab/>
        <w:t>Cancellation of a RUC-Committed Resource</w:t>
      </w:r>
      <w:bookmarkEnd w:id="160"/>
      <w:bookmarkEnd w:id="161"/>
      <w:r w:rsidRPr="00F52DF3">
        <w:rPr>
          <w:b/>
        </w:rPr>
        <w:t xml:space="preserve"> </w:t>
      </w:r>
    </w:p>
    <w:p w14:paraId="0742852C" w14:textId="77777777" w:rsidR="00F52DF3" w:rsidRPr="00F52DF3" w:rsidRDefault="00F52DF3" w:rsidP="00F52DF3">
      <w:pPr>
        <w:keepNext/>
        <w:tabs>
          <w:tab w:val="left" w:pos="1080"/>
        </w:tabs>
        <w:spacing w:before="240" w:after="240"/>
        <w:ind w:left="1080" w:hanging="1080"/>
        <w:outlineLvl w:val="2"/>
        <w:rPr>
          <w:b/>
          <w:bCs/>
          <w:i/>
        </w:rPr>
      </w:pPr>
      <w:bookmarkStart w:id="162" w:name="_Toc467153272"/>
      <w:bookmarkStart w:id="163" w:name="_Toc136293598"/>
      <w:r w:rsidRPr="00F52DF3">
        <w:rPr>
          <w:b/>
          <w:bCs/>
          <w:i/>
        </w:rPr>
        <w:t>8.2.1</w:t>
      </w:r>
      <w:r w:rsidRPr="00F52DF3">
        <w:rPr>
          <w:b/>
          <w:bCs/>
          <w:i/>
        </w:rPr>
        <w:tab/>
        <w:t>Description</w:t>
      </w:r>
      <w:bookmarkEnd w:id="162"/>
      <w:bookmarkEnd w:id="163"/>
      <w:r w:rsidRPr="00F52DF3" w:rsidDel="002234EE">
        <w:rPr>
          <w:b/>
          <w:bCs/>
          <w:i/>
        </w:rPr>
        <w:t xml:space="preserve"> </w:t>
      </w:r>
    </w:p>
    <w:p w14:paraId="1DFBAF32"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A Reliability Unit Commitment (RUC)-committed Resource that receives a RUC Cancellation prior to breaker close may submit through the dispute process all incremental expenses associated with the RUC Cancellation of the RUC-committed Resource. For additional information, refer to Protocol Section 5.6.4, Cancellation of a RUC Commitment. </w:t>
      </w:r>
    </w:p>
    <w:p w14:paraId="5B7CCC35" w14:textId="77777777" w:rsidR="00F52DF3" w:rsidRPr="00F52DF3" w:rsidRDefault="00F52DF3" w:rsidP="00F52DF3">
      <w:pPr>
        <w:keepNext/>
        <w:tabs>
          <w:tab w:val="left" w:pos="1080"/>
        </w:tabs>
        <w:spacing w:before="240" w:after="240"/>
        <w:ind w:left="1080" w:hanging="1080"/>
        <w:outlineLvl w:val="2"/>
        <w:rPr>
          <w:b/>
          <w:bCs/>
          <w:i/>
        </w:rPr>
      </w:pPr>
      <w:bookmarkStart w:id="164" w:name="_Toc467153273"/>
      <w:bookmarkStart w:id="165" w:name="_Toc136293599"/>
      <w:r w:rsidRPr="00F52DF3">
        <w:rPr>
          <w:b/>
          <w:bCs/>
          <w:i/>
        </w:rPr>
        <w:t>8.2.2</w:t>
      </w:r>
      <w:r w:rsidRPr="00F52DF3">
        <w:rPr>
          <w:b/>
          <w:bCs/>
          <w:i/>
        </w:rPr>
        <w:tab/>
        <w:t>Procedure</w:t>
      </w:r>
      <w:bookmarkEnd w:id="164"/>
      <w:bookmarkEnd w:id="165"/>
    </w:p>
    <w:p w14:paraId="5DB2EC3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Resources may submit a dispute to ERCOT and are required to provide sufficient documentation that demonstrates costs incurred for normal Startup Costs, Operations and Maintenance (O&amp;M) Expenses and associated fuel expenses for that particular event. The cost categories must meet the following Verifiable Cost guidelines:</w:t>
      </w:r>
    </w:p>
    <w:p w14:paraId="341BCC99"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Normal Startup Costs and fuel: Section 3, Verifiable Startup Costs </w:t>
      </w:r>
    </w:p>
    <w:p w14:paraId="2984D749" w14:textId="77777777" w:rsidR="00F52DF3" w:rsidRPr="00F52DF3" w:rsidRDefault="00F52DF3" w:rsidP="00F52DF3">
      <w:pPr>
        <w:spacing w:before="120" w:after="120"/>
        <w:ind w:left="1440" w:hanging="720"/>
        <w:rPr>
          <w:szCs w:val="24"/>
        </w:rPr>
      </w:pPr>
      <w:r w:rsidRPr="00F52DF3">
        <w:rPr>
          <w:szCs w:val="24"/>
        </w:rPr>
        <w:lastRenderedPageBreak/>
        <w:t>(b)</w:t>
      </w:r>
      <w:r w:rsidRPr="00F52DF3">
        <w:rPr>
          <w:szCs w:val="24"/>
        </w:rPr>
        <w:tab/>
        <w:t xml:space="preserve">O&amp;M Expenses: Section 9, Operating and Maintenance Cost Guidelines </w:t>
      </w:r>
    </w:p>
    <w:p w14:paraId="6843CCDB" w14:textId="77777777" w:rsidR="00F52DF3" w:rsidRDefault="00F52DF3" w:rsidP="00F52DF3">
      <w:pPr>
        <w:spacing w:before="120" w:after="120"/>
        <w:ind w:left="720" w:hanging="720"/>
        <w:rPr>
          <w:szCs w:val="24"/>
        </w:rPr>
      </w:pPr>
      <w:r w:rsidRPr="00F52DF3">
        <w:rPr>
          <w:szCs w:val="24"/>
        </w:rPr>
        <w:t>(2)</w:t>
      </w:r>
      <w:r w:rsidRPr="00F52DF3">
        <w:rPr>
          <w:szCs w:val="24"/>
        </w:rPr>
        <w:tab/>
        <w:t>Refer to paragraph (4) of Protocol Section 5.7.3, Payment When ERCOT Decommits a QSE-Committed Resource, for additional information on the calculation of payment.</w:t>
      </w:r>
    </w:p>
    <w:p w14:paraId="0C16D663" w14:textId="77777777" w:rsidR="00702B55" w:rsidRDefault="00702B55" w:rsidP="00F52DF3">
      <w:pPr>
        <w:spacing w:before="120" w:after="120"/>
        <w:ind w:left="720" w:hanging="720"/>
        <w:rPr>
          <w:szCs w:val="24"/>
        </w:rPr>
        <w:sectPr w:rsidR="00702B55" w:rsidSect="00F52DF3">
          <w:headerReference w:type="default" r:id="rId22"/>
          <w:pgSz w:w="12240" w:h="15840"/>
          <w:pgMar w:top="1008" w:right="1354" w:bottom="1008" w:left="1267" w:header="720" w:footer="720" w:gutter="0"/>
          <w:cols w:space="720"/>
          <w:docGrid w:linePitch="360"/>
        </w:sectPr>
      </w:pPr>
    </w:p>
    <w:p w14:paraId="632B4BDC" w14:textId="77777777" w:rsidR="00F52DF3" w:rsidRPr="00F52DF3" w:rsidRDefault="00F52DF3" w:rsidP="006D695D">
      <w:pPr>
        <w:keepNext/>
        <w:spacing w:before="240" w:after="240"/>
        <w:outlineLvl w:val="0"/>
        <w:rPr>
          <w:b/>
          <w:caps/>
        </w:rPr>
      </w:pPr>
      <w:bookmarkStart w:id="166" w:name="OLE_LINK20"/>
      <w:bookmarkStart w:id="167" w:name="OLE_LINK21"/>
      <w:bookmarkStart w:id="168" w:name="_Toc378853680"/>
      <w:bookmarkStart w:id="169" w:name="_Toc467153274"/>
      <w:bookmarkStart w:id="170" w:name="_Toc136293600"/>
      <w:r w:rsidRPr="00F52DF3">
        <w:rPr>
          <w:b/>
          <w:caps/>
        </w:rPr>
        <w:lastRenderedPageBreak/>
        <w:t>9</w:t>
      </w:r>
      <w:r w:rsidRPr="00F52DF3">
        <w:rPr>
          <w:b/>
          <w:caps/>
        </w:rPr>
        <w:tab/>
        <w:t>OPERATING AND MAINTENANCE COST GUIDELINES</w:t>
      </w:r>
      <w:bookmarkEnd w:id="166"/>
      <w:bookmarkEnd w:id="167"/>
      <w:bookmarkEnd w:id="168"/>
      <w:bookmarkEnd w:id="169"/>
      <w:bookmarkEnd w:id="170"/>
    </w:p>
    <w:p w14:paraId="0F0A241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This section of ERCOT’s Verifiable Cost Manual describes the policies and procedures relating to the submission of Operating and Maintenance Costs.</w:t>
      </w:r>
    </w:p>
    <w:p w14:paraId="13177926" w14:textId="77777777" w:rsidR="00F52DF3" w:rsidRPr="00F52DF3" w:rsidRDefault="00F52DF3" w:rsidP="00F52DF3">
      <w:pPr>
        <w:keepNext/>
        <w:tabs>
          <w:tab w:val="left" w:pos="900"/>
        </w:tabs>
        <w:spacing w:before="240" w:after="240"/>
        <w:ind w:left="900" w:hanging="900"/>
        <w:outlineLvl w:val="1"/>
        <w:rPr>
          <w:b/>
        </w:rPr>
      </w:pPr>
      <w:bookmarkStart w:id="171" w:name="_Toc378853681"/>
      <w:bookmarkStart w:id="172" w:name="_Toc467153275"/>
      <w:bookmarkStart w:id="173" w:name="_Toc136293601"/>
      <w:r w:rsidRPr="00F52DF3">
        <w:rPr>
          <w:b/>
        </w:rPr>
        <w:t>9.1</w:t>
      </w:r>
      <w:r w:rsidRPr="00F52DF3">
        <w:rPr>
          <w:b/>
        </w:rPr>
        <w:tab/>
        <w:t>Operating and Maintenance Cost Policies</w:t>
      </w:r>
      <w:bookmarkEnd w:id="171"/>
      <w:bookmarkEnd w:id="172"/>
      <w:bookmarkEnd w:id="173"/>
    </w:p>
    <w:p w14:paraId="068F64C6" w14:textId="77777777" w:rsidR="00F52DF3" w:rsidRPr="00F52DF3" w:rsidRDefault="00F52DF3" w:rsidP="00F02810">
      <w:pPr>
        <w:spacing w:before="120" w:after="240"/>
        <w:ind w:left="720" w:hanging="720"/>
        <w:rPr>
          <w:szCs w:val="24"/>
        </w:rPr>
      </w:pPr>
      <w:r w:rsidRPr="00F52DF3">
        <w:rPr>
          <w:szCs w:val="24"/>
        </w:rPr>
        <w:t>(1)</w:t>
      </w:r>
      <w:r w:rsidRPr="00F52DF3">
        <w:rPr>
          <w:szCs w:val="24"/>
        </w:rPr>
        <w:tab/>
        <w:t>Manuals drafted by the manufacturer of a generating unit and that relate to O&amp;M should be submitted to ERCOT if a Filing Entity submits O&amp;M cost data for use in the Verifiable Cost process.  These manuals are necessary for ERCOT to analyze such data.</w:t>
      </w:r>
    </w:p>
    <w:p w14:paraId="4619BBB9" w14:textId="77777777" w:rsidR="00F52DF3" w:rsidRPr="00F52DF3" w:rsidRDefault="00F52DF3" w:rsidP="00F52DF3">
      <w:pPr>
        <w:keepNext/>
        <w:tabs>
          <w:tab w:val="left" w:pos="1080"/>
        </w:tabs>
        <w:spacing w:before="240" w:after="240"/>
        <w:ind w:left="1080" w:hanging="1080"/>
        <w:outlineLvl w:val="2"/>
        <w:rPr>
          <w:b/>
          <w:bCs/>
          <w:i/>
        </w:rPr>
      </w:pPr>
      <w:bookmarkStart w:id="174" w:name="_Toc467153276"/>
      <w:bookmarkStart w:id="175" w:name="_Toc136293602"/>
      <w:r w:rsidRPr="00F52DF3">
        <w:rPr>
          <w:b/>
          <w:bCs/>
          <w:i/>
        </w:rPr>
        <w:t>9.1.1</w:t>
      </w:r>
      <w:r w:rsidRPr="00F52DF3">
        <w:rPr>
          <w:b/>
          <w:bCs/>
          <w:i/>
        </w:rPr>
        <w:tab/>
      </w:r>
      <w:bookmarkStart w:id="176" w:name="_Toc378853682"/>
      <w:r w:rsidRPr="00F52DF3">
        <w:rPr>
          <w:b/>
          <w:bCs/>
          <w:i/>
        </w:rPr>
        <w:t>Verifiable Operating Costs</w:t>
      </w:r>
      <w:bookmarkEnd w:id="174"/>
      <w:bookmarkEnd w:id="175"/>
      <w:bookmarkEnd w:id="176"/>
    </w:p>
    <w:p w14:paraId="6443801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Operating costs are the non-fuel costs incurred while a Resource is operated, whether incurred during startup or at different output levels.  These costs may include, for example, labor costs, the cost of consumables and non-durable goods, costs related to emissions, water costs,</w:t>
      </w:r>
      <w:r w:rsidR="005C593B">
        <w:rPr>
          <w:szCs w:val="24"/>
        </w:rPr>
        <w:t xml:space="preserve"> electrical costs to run auxiliary equipment as applicable to periods when the Resource is operating,</w:t>
      </w:r>
      <w:r w:rsidRPr="00F52DF3">
        <w:rPr>
          <w:szCs w:val="24"/>
        </w:rPr>
        <w:t xml:space="preserve"> etc.  </w:t>
      </w:r>
    </w:p>
    <w:p w14:paraId="0C961B66" w14:textId="77777777" w:rsidR="00F52DF3" w:rsidRPr="00F52DF3" w:rsidRDefault="00F52DF3" w:rsidP="00F02810">
      <w:pPr>
        <w:spacing w:before="120" w:after="240"/>
        <w:ind w:left="720" w:hanging="720"/>
        <w:rPr>
          <w:szCs w:val="24"/>
        </w:rPr>
      </w:pPr>
      <w:r w:rsidRPr="00F52DF3">
        <w:rPr>
          <w:szCs w:val="24"/>
        </w:rPr>
        <w:t>(2)</w:t>
      </w:r>
      <w:r w:rsidRPr="00F52DF3">
        <w:rPr>
          <w:szCs w:val="24"/>
        </w:rPr>
        <w:tab/>
        <w:t>ERCOT will only approve operating costs that are incremental costs; fixed operating costs will be rejected.  Additionally, ERCOT will only approve submitted operating costs to the extent that they reasonably represent the incremental operating costs at the stage of the power generation cycle for which they are submitted (startup, operation at LSL, or operation above LSL).  For example, ERCOT might approve the wages paid to on-call, hourly employees that are needed to help start a Resource.  On the other hand, ERCOT would not approve labor costs that are incurred regardless of an incremental deployment (such as those associated with salaried, on-call employees).  The reasonableness of an allocation is highly dependent on individual circumstances; thus, ERCOT will make this determination on a case-by-case basis.  In making this determination, ERCOT will consider factors such as whether a Resource’s operating costs relate to starting the unit or running at different operating levels, follow industry standards, and coincide with manufacturer expectations.</w:t>
      </w:r>
    </w:p>
    <w:p w14:paraId="75A5C323" w14:textId="77777777" w:rsidR="00F52DF3" w:rsidRPr="00F52DF3" w:rsidRDefault="00F52DF3" w:rsidP="00F52DF3">
      <w:pPr>
        <w:keepNext/>
        <w:tabs>
          <w:tab w:val="left" w:pos="1080"/>
        </w:tabs>
        <w:spacing w:before="240" w:after="240"/>
        <w:ind w:left="1080" w:hanging="1080"/>
        <w:outlineLvl w:val="2"/>
        <w:rPr>
          <w:b/>
          <w:bCs/>
          <w:i/>
        </w:rPr>
      </w:pPr>
      <w:bookmarkStart w:id="177" w:name="_Toc467153277"/>
      <w:bookmarkStart w:id="178" w:name="_Toc136293603"/>
      <w:r w:rsidRPr="00F52DF3">
        <w:rPr>
          <w:b/>
          <w:bCs/>
          <w:i/>
        </w:rPr>
        <w:t>9.1.2</w:t>
      </w:r>
      <w:r w:rsidRPr="00F52DF3">
        <w:rPr>
          <w:b/>
          <w:bCs/>
          <w:i/>
        </w:rPr>
        <w:tab/>
      </w:r>
      <w:bookmarkStart w:id="179" w:name="_Toc378853683"/>
      <w:r w:rsidRPr="00F52DF3">
        <w:rPr>
          <w:b/>
          <w:bCs/>
          <w:i/>
        </w:rPr>
        <w:t>Verifiable Maintenance Costs</w:t>
      </w:r>
      <w:bookmarkEnd w:id="177"/>
      <w:bookmarkEnd w:id="178"/>
      <w:bookmarkEnd w:id="179"/>
    </w:p>
    <w:p w14:paraId="733C008F"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Maintenance costs are those costs associated with the maintenance, repair, inspection, and upkeep of generation resources, as well as their parts and equipment.  Maintenance costs will only be approved to the extent that they represent the maintenance costs resulting from an incremental period of usage.  </w:t>
      </w:r>
    </w:p>
    <w:p w14:paraId="5FEE6F0D" w14:textId="77777777" w:rsidR="00F52DF3" w:rsidRPr="00F52DF3" w:rsidRDefault="00F52DF3" w:rsidP="00F52DF3">
      <w:pPr>
        <w:spacing w:before="120" w:after="120"/>
        <w:ind w:left="720" w:hanging="720"/>
        <w:rPr>
          <w:szCs w:val="24"/>
        </w:rPr>
      </w:pPr>
      <w:r w:rsidRPr="00F52DF3">
        <w:rPr>
          <w:szCs w:val="24"/>
        </w:rPr>
        <w:t>(2)</w:t>
      </w:r>
      <w:r w:rsidRPr="00F52DF3">
        <w:rPr>
          <w:szCs w:val="24"/>
        </w:rPr>
        <w:tab/>
        <w:t>Verifiable Maintenance Costs are a proportionate share of future maintenance costs; the allocation of maintenance costs not yet borne must be based upon Resource usage that is reasonably anticipated to occur during the interim.  For example, maintenance expenses might be allocated using hours-based, starts-based, or equivalent-operating-hours criteria</w:t>
      </w:r>
      <w:r w:rsidR="000B2AD8">
        <w:rPr>
          <w:szCs w:val="24"/>
        </w:rPr>
        <w:t>.</w:t>
      </w:r>
    </w:p>
    <w:p w14:paraId="59271E5D" w14:textId="77777777" w:rsidR="00F52DF3" w:rsidRPr="00F52DF3" w:rsidRDefault="00F52DF3" w:rsidP="00F02810">
      <w:pPr>
        <w:spacing w:before="120" w:after="240"/>
        <w:ind w:left="720" w:hanging="720"/>
        <w:rPr>
          <w:szCs w:val="24"/>
        </w:rPr>
      </w:pPr>
      <w:r w:rsidRPr="00F52DF3">
        <w:rPr>
          <w:szCs w:val="24"/>
        </w:rPr>
        <w:lastRenderedPageBreak/>
        <w:t>(3)</w:t>
      </w:r>
      <w:r w:rsidRPr="00F52DF3">
        <w:rPr>
          <w:szCs w:val="24"/>
        </w:rPr>
        <w:tab/>
        <w:t>In considering whether or not to approve submitted maintenance costs, ERCOT will consider factors such as whether the costs and frequency of maintenance anticipated by a Resource coincides with manufacturer expectations; whether the starts and usage anticipated by a resource is practical, or is likely given the type of generator and general market conditions, or coincides with historical data; etc.  Prospective opportunity costs, such as the loss of generating capacity during maintenance, are not verifiable and, therefore, will not be approved by ERCOT.</w:t>
      </w:r>
    </w:p>
    <w:p w14:paraId="4CC4AB0E" w14:textId="77777777" w:rsidR="00F52DF3" w:rsidRPr="00F52DF3" w:rsidRDefault="00F52DF3" w:rsidP="00F52DF3">
      <w:pPr>
        <w:keepNext/>
        <w:tabs>
          <w:tab w:val="left" w:pos="1080"/>
        </w:tabs>
        <w:spacing w:before="240" w:after="240"/>
        <w:ind w:left="1080" w:hanging="1080"/>
        <w:outlineLvl w:val="2"/>
        <w:rPr>
          <w:b/>
          <w:bCs/>
          <w:i/>
        </w:rPr>
      </w:pPr>
      <w:bookmarkStart w:id="180" w:name="_Toc467153278"/>
      <w:bookmarkStart w:id="181" w:name="_Toc136293604"/>
      <w:r w:rsidRPr="00F52DF3">
        <w:rPr>
          <w:b/>
          <w:bCs/>
          <w:i/>
        </w:rPr>
        <w:t>9.1.3</w:t>
      </w:r>
      <w:r w:rsidRPr="00F52DF3">
        <w:rPr>
          <w:b/>
          <w:bCs/>
          <w:i/>
        </w:rPr>
        <w:tab/>
      </w:r>
      <w:bookmarkStart w:id="182" w:name="_Toc378853684"/>
      <w:r w:rsidRPr="00F52DF3">
        <w:rPr>
          <w:b/>
          <w:bCs/>
          <w:i/>
        </w:rPr>
        <w:t>Event Specific Verifiable O&amp;M Costs</w:t>
      </w:r>
      <w:bookmarkEnd w:id="180"/>
      <w:bookmarkEnd w:id="181"/>
      <w:bookmarkEnd w:id="182"/>
    </w:p>
    <w:p w14:paraId="2FE306B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Event Specific Verifiable O&amp;M Costs are limited to provable O&amp;M costs that are actually incurred as a direct result of the specific events detailed in Section 8, Forced Outage</w:t>
      </w:r>
      <w:r w:rsidR="00C843FC">
        <w:rPr>
          <w:szCs w:val="24"/>
        </w:rPr>
        <w:t>s and Cancel</w:t>
      </w:r>
      <w:r w:rsidR="00044F93">
        <w:rPr>
          <w:szCs w:val="24"/>
        </w:rPr>
        <w:t>l</w:t>
      </w:r>
      <w:r w:rsidR="00C843FC">
        <w:rPr>
          <w:szCs w:val="24"/>
        </w:rPr>
        <w:t>ation</w:t>
      </w:r>
      <w:r w:rsidRPr="00F52DF3">
        <w:rPr>
          <w:szCs w:val="24"/>
        </w:rPr>
        <w:t xml:space="preserve"> of a RUC-Committed Resource.</w:t>
      </w:r>
    </w:p>
    <w:p w14:paraId="3384562B" w14:textId="77777777" w:rsidR="00F52DF3" w:rsidRPr="00F52DF3" w:rsidRDefault="00F52DF3" w:rsidP="00F02810">
      <w:pPr>
        <w:spacing w:before="120" w:after="240"/>
        <w:ind w:left="720" w:hanging="720"/>
        <w:rPr>
          <w:szCs w:val="24"/>
        </w:rPr>
      </w:pPr>
      <w:r w:rsidRPr="00F52DF3">
        <w:rPr>
          <w:szCs w:val="24"/>
        </w:rPr>
        <w:t>(2)</w:t>
      </w:r>
      <w:r w:rsidRPr="00F52DF3">
        <w:rPr>
          <w:szCs w:val="24"/>
        </w:rPr>
        <w:tab/>
        <w:t>O&amp;M costs incurred during this event (to the extent they exceed O&amp;M costs incurred during any similar, normal operations) must not be incorporated when Resources calculate their incremental Verifiable O&amp;M Costs.  Because these added O&amp;M costs are incurred as a result of anomalous and infrequent events</w:t>
      </w:r>
      <w:r w:rsidR="00C843FC">
        <w:rPr>
          <w:szCs w:val="24"/>
        </w:rPr>
        <w:t>,</w:t>
      </w:r>
      <w:r w:rsidRPr="00F52DF3">
        <w:rPr>
          <w:szCs w:val="24"/>
        </w:rPr>
        <w:t xml:space="preserve"> it is improper to include them when allocating O&amp;M costs to incremental generation.  </w:t>
      </w:r>
      <w:r w:rsidR="00CC754B">
        <w:rPr>
          <w:szCs w:val="24"/>
        </w:rPr>
        <w:t>Qualified Scheduling Entities (</w:t>
      </w:r>
      <w:r w:rsidRPr="00F52DF3">
        <w:rPr>
          <w:szCs w:val="24"/>
        </w:rPr>
        <w:t>QSEs</w:t>
      </w:r>
      <w:r w:rsidR="00CC754B">
        <w:rPr>
          <w:szCs w:val="24"/>
        </w:rPr>
        <w:t>)</w:t>
      </w:r>
      <w:r w:rsidRPr="00F52DF3">
        <w:rPr>
          <w:szCs w:val="24"/>
        </w:rPr>
        <w:t>, however, may submit Event Specific Verifiable O&amp;M Costs by following the dispute process outlined in Protocol Section 9.14, Settlement and Billing Dispute Process.</w:t>
      </w:r>
    </w:p>
    <w:p w14:paraId="76EA8D5A" w14:textId="77777777" w:rsidR="00F52DF3" w:rsidRPr="00F52DF3" w:rsidRDefault="00F52DF3" w:rsidP="00F52DF3">
      <w:pPr>
        <w:keepNext/>
        <w:tabs>
          <w:tab w:val="left" w:pos="900"/>
        </w:tabs>
        <w:spacing w:before="240" w:after="240"/>
        <w:ind w:left="900" w:hanging="900"/>
        <w:outlineLvl w:val="1"/>
        <w:rPr>
          <w:b/>
        </w:rPr>
      </w:pPr>
      <w:bookmarkStart w:id="183" w:name="_Toc378853685"/>
      <w:bookmarkStart w:id="184" w:name="_Toc467153279"/>
      <w:bookmarkStart w:id="185" w:name="_Toc136293605"/>
      <w:r w:rsidRPr="00F52DF3">
        <w:rPr>
          <w:b/>
        </w:rPr>
        <w:t>9.2</w:t>
      </w:r>
      <w:r w:rsidRPr="00F52DF3">
        <w:rPr>
          <w:b/>
        </w:rPr>
        <w:tab/>
        <w:t>Options for Submitting Verifiable O&amp;M Costs</w:t>
      </w:r>
      <w:bookmarkEnd w:id="183"/>
      <w:bookmarkEnd w:id="184"/>
      <w:bookmarkEnd w:id="185"/>
    </w:p>
    <w:p w14:paraId="1F3DBED1" w14:textId="77777777" w:rsidR="00F52DF3" w:rsidRPr="00F52DF3" w:rsidRDefault="00F52DF3" w:rsidP="00F02810">
      <w:pPr>
        <w:spacing w:before="120" w:after="240"/>
        <w:ind w:left="720" w:hanging="720"/>
        <w:rPr>
          <w:szCs w:val="24"/>
        </w:rPr>
      </w:pPr>
      <w:r w:rsidRPr="00F52DF3">
        <w:rPr>
          <w:szCs w:val="24"/>
        </w:rPr>
        <w:t>(1)</w:t>
      </w:r>
      <w:r w:rsidRPr="00F52DF3">
        <w:rPr>
          <w:szCs w:val="24"/>
        </w:rPr>
        <w:tab/>
        <w:t>Filing Entities may submit Verifiable O&amp;M Costs (but neither Event Specific Verifiable O&amp;M Costs nor Fuel Costs) using either of the following two methods.</w:t>
      </w:r>
    </w:p>
    <w:p w14:paraId="1ECE1AFD" w14:textId="77777777" w:rsidR="00F52DF3" w:rsidRPr="00F52DF3" w:rsidRDefault="00F52DF3" w:rsidP="00F52DF3">
      <w:pPr>
        <w:keepNext/>
        <w:tabs>
          <w:tab w:val="left" w:pos="1080"/>
        </w:tabs>
        <w:spacing w:before="240" w:after="240"/>
        <w:ind w:left="1080" w:hanging="1080"/>
        <w:outlineLvl w:val="2"/>
        <w:rPr>
          <w:b/>
          <w:bCs/>
          <w:i/>
        </w:rPr>
      </w:pPr>
      <w:bookmarkStart w:id="186" w:name="_Toc378853686"/>
      <w:bookmarkStart w:id="187" w:name="_Toc467153280"/>
      <w:bookmarkStart w:id="188" w:name="_Toc136293606"/>
      <w:r w:rsidRPr="00F52DF3">
        <w:rPr>
          <w:b/>
          <w:bCs/>
          <w:i/>
        </w:rPr>
        <w:t>9.2.1</w:t>
      </w:r>
      <w:r w:rsidRPr="00F52DF3">
        <w:rPr>
          <w:b/>
          <w:bCs/>
          <w:i/>
        </w:rPr>
        <w:tab/>
        <w:t>Option 1:  Submission of O&amp;M costs with Documentation and Calculated Using a Resource Specific Methodology</w:t>
      </w:r>
      <w:bookmarkEnd w:id="186"/>
      <w:bookmarkEnd w:id="187"/>
      <w:bookmarkEnd w:id="188"/>
    </w:p>
    <w:p w14:paraId="63EE253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Filing Entities must submit the O&amp;M costs of starting up ($/start) for each start type, cold, hot and intermediate, calculated according to a specific methodology that the Resource previously requested and which ERCOT approved.</w:t>
      </w:r>
    </w:p>
    <w:p w14:paraId="42159501" w14:textId="77777777" w:rsidR="00F52DF3" w:rsidRPr="00F52DF3" w:rsidRDefault="00F52DF3" w:rsidP="00F52DF3">
      <w:pPr>
        <w:spacing w:before="120" w:after="120"/>
        <w:ind w:left="720" w:hanging="720"/>
        <w:rPr>
          <w:szCs w:val="24"/>
        </w:rPr>
      </w:pPr>
      <w:r w:rsidRPr="00F52DF3">
        <w:rPr>
          <w:szCs w:val="24"/>
        </w:rPr>
        <w:t>(2)</w:t>
      </w:r>
      <w:r w:rsidRPr="00F52DF3">
        <w:rPr>
          <w:szCs w:val="24"/>
        </w:rPr>
        <w:tab/>
        <w:t>Filing Entities must submit the O&amp;M costs of operating at LSL ($/MWh) calculated according to a specific methodology that the Resource previously requested and which ERCOT approved.</w:t>
      </w:r>
    </w:p>
    <w:p w14:paraId="510216C9" w14:textId="77777777" w:rsidR="00F52DF3" w:rsidRPr="00F52DF3" w:rsidRDefault="00F52DF3" w:rsidP="00F52DF3">
      <w:pPr>
        <w:spacing w:before="120" w:after="120"/>
        <w:ind w:left="720" w:hanging="720"/>
        <w:rPr>
          <w:szCs w:val="24"/>
        </w:rPr>
      </w:pPr>
      <w:r w:rsidRPr="00F52DF3">
        <w:rPr>
          <w:szCs w:val="24"/>
        </w:rPr>
        <w:t>(3)</w:t>
      </w:r>
      <w:r w:rsidRPr="00F52DF3">
        <w:rPr>
          <w:szCs w:val="24"/>
        </w:rPr>
        <w:tab/>
        <w:t>Filing Entities may submit the O&amp;M costs of operating above LSL ($/MWh) calculated according to a specific methodology that the Resource previously requested and which ERCOT approved.</w:t>
      </w:r>
    </w:p>
    <w:p w14:paraId="58310B8A" w14:textId="77777777" w:rsidR="00F52DF3" w:rsidRPr="00F52DF3" w:rsidRDefault="00F52DF3" w:rsidP="00F52DF3">
      <w:pPr>
        <w:spacing w:before="120" w:after="120"/>
        <w:ind w:left="720" w:hanging="720"/>
        <w:rPr>
          <w:szCs w:val="24"/>
        </w:rPr>
      </w:pPr>
      <w:r w:rsidRPr="00F52DF3">
        <w:rPr>
          <w:szCs w:val="24"/>
        </w:rPr>
        <w:t>(4)</w:t>
      </w:r>
      <w:r w:rsidRPr="00F52DF3">
        <w:rPr>
          <w:szCs w:val="24"/>
        </w:rPr>
        <w:tab/>
        <w:t>The amounts and methods used to calculate both the operation and maintenance components of Verifiable O&amp;M Costs must be clearly detailed.</w:t>
      </w:r>
    </w:p>
    <w:p w14:paraId="6C9483E6" w14:textId="77777777" w:rsidR="00F52DF3" w:rsidRPr="00F52DF3" w:rsidRDefault="00F52DF3" w:rsidP="00F52DF3">
      <w:pPr>
        <w:spacing w:before="120" w:after="120"/>
        <w:ind w:left="720" w:hanging="720"/>
        <w:rPr>
          <w:szCs w:val="24"/>
        </w:rPr>
      </w:pPr>
      <w:r w:rsidRPr="00F52DF3">
        <w:rPr>
          <w:szCs w:val="24"/>
        </w:rPr>
        <w:lastRenderedPageBreak/>
        <w:t>(5)</w:t>
      </w:r>
      <w:r w:rsidRPr="00F52DF3">
        <w:rPr>
          <w:szCs w:val="24"/>
        </w:rPr>
        <w:tab/>
        <w:t>Any methodology must meet the guidelines of ERCOT’s Verifiable Cost Manual.</w:t>
      </w:r>
    </w:p>
    <w:p w14:paraId="1894F56F" w14:textId="77777777" w:rsidR="00F52DF3" w:rsidRPr="00F52DF3" w:rsidRDefault="00F52DF3" w:rsidP="00F02810">
      <w:pPr>
        <w:spacing w:before="120" w:after="240"/>
        <w:ind w:left="720" w:hanging="720"/>
        <w:rPr>
          <w:szCs w:val="24"/>
        </w:rPr>
      </w:pPr>
      <w:r w:rsidRPr="00F52DF3">
        <w:rPr>
          <w:szCs w:val="24"/>
        </w:rPr>
        <w:t>(6)</w:t>
      </w:r>
      <w:r w:rsidRPr="00F52DF3">
        <w:rPr>
          <w:szCs w:val="24"/>
        </w:rPr>
        <w:tab/>
        <w:t>ERCOT may rescind its prior approval of Verifiable Costs submitted under this Option at any time, but it must have a material, factual basis for doing so.  For example, ERCOT may rescind its approval if it subsequently determines the Resource-specific method of calculating O&amp;M was inherently flawed.</w:t>
      </w:r>
    </w:p>
    <w:p w14:paraId="259865F0" w14:textId="77777777" w:rsidR="00F52DF3" w:rsidRPr="00F52DF3" w:rsidRDefault="00F52DF3" w:rsidP="00F52DF3">
      <w:pPr>
        <w:keepNext/>
        <w:tabs>
          <w:tab w:val="left" w:pos="1080"/>
        </w:tabs>
        <w:spacing w:before="240" w:after="240"/>
        <w:ind w:left="1080" w:hanging="1080"/>
        <w:outlineLvl w:val="2"/>
        <w:rPr>
          <w:b/>
          <w:bCs/>
          <w:i/>
        </w:rPr>
      </w:pPr>
      <w:bookmarkStart w:id="189" w:name="_Toc378853687"/>
      <w:bookmarkStart w:id="190" w:name="_Toc467153281"/>
      <w:bookmarkStart w:id="191" w:name="_Toc136293607"/>
      <w:r w:rsidRPr="00F52DF3">
        <w:rPr>
          <w:b/>
          <w:bCs/>
          <w:i/>
        </w:rPr>
        <w:t>9.2.2</w:t>
      </w:r>
      <w:r w:rsidRPr="00F52DF3">
        <w:rPr>
          <w:b/>
          <w:bCs/>
          <w:i/>
        </w:rPr>
        <w:tab/>
        <w:t>Option 2:  Submission of O&amp;M costs with Documentation and Calculated Using the Methodology Described in Appendi</w:t>
      </w:r>
      <w:r w:rsidR="006F0169">
        <w:rPr>
          <w:b/>
          <w:bCs/>
          <w:i/>
        </w:rPr>
        <w:t>ces</w:t>
      </w:r>
      <w:r w:rsidRPr="00F52DF3">
        <w:rPr>
          <w:b/>
          <w:bCs/>
          <w:i/>
        </w:rPr>
        <w:t xml:space="preserve"> 1</w:t>
      </w:r>
      <w:bookmarkEnd w:id="189"/>
      <w:bookmarkEnd w:id="190"/>
      <w:r w:rsidR="00BB60CC">
        <w:rPr>
          <w:b/>
          <w:bCs/>
          <w:i/>
        </w:rPr>
        <w:t>A and 1B</w:t>
      </w:r>
      <w:bookmarkEnd w:id="191"/>
    </w:p>
    <w:p w14:paraId="628B6E05"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Filing Entities must submit O&amp;M costs that result from starting for each type, cold, hot and intermediate ($/start).</w:t>
      </w:r>
    </w:p>
    <w:p w14:paraId="1A089AB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Filing Entities must submit O&amp;M costs that result from operation at the LSL ($/MWh).</w:t>
      </w:r>
    </w:p>
    <w:p w14:paraId="57255E90" w14:textId="77777777" w:rsidR="00F52DF3" w:rsidRPr="00F52DF3" w:rsidRDefault="00F52DF3" w:rsidP="00F52DF3">
      <w:pPr>
        <w:spacing w:before="120" w:after="120"/>
        <w:ind w:left="720" w:hanging="720"/>
        <w:rPr>
          <w:szCs w:val="24"/>
        </w:rPr>
      </w:pPr>
      <w:r w:rsidRPr="00F52DF3">
        <w:rPr>
          <w:szCs w:val="24"/>
        </w:rPr>
        <w:t>(3)</w:t>
      </w:r>
      <w:r w:rsidRPr="00F52DF3">
        <w:rPr>
          <w:szCs w:val="24"/>
        </w:rPr>
        <w:tab/>
        <w:t>Filing Entities may submit O&amp;M costs that result from operation above LSL ($/MWh).</w:t>
      </w:r>
    </w:p>
    <w:p w14:paraId="4FA99799"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Filing Entities must submit a detailed account of the amounts used to calculate these costs and the manner in which they applied the methodology set forth in Section 14, </w:t>
      </w:r>
      <w:r w:rsidR="0099700F">
        <w:rPr>
          <w:szCs w:val="24"/>
        </w:rPr>
        <w:t xml:space="preserve">Appendices, </w:t>
      </w:r>
      <w:r w:rsidRPr="00F52DF3">
        <w:rPr>
          <w:szCs w:val="24"/>
        </w:rPr>
        <w:t>Appendi</w:t>
      </w:r>
      <w:r w:rsidR="004E17B9">
        <w:rPr>
          <w:szCs w:val="24"/>
        </w:rPr>
        <w:t>ces</w:t>
      </w:r>
      <w:r w:rsidRPr="00F52DF3">
        <w:rPr>
          <w:szCs w:val="24"/>
        </w:rPr>
        <w:t xml:space="preserve"> 1</w:t>
      </w:r>
      <w:r w:rsidR="00BB60CC">
        <w:rPr>
          <w:szCs w:val="24"/>
        </w:rPr>
        <w:t xml:space="preserve">A, </w:t>
      </w:r>
      <w:r w:rsidR="00BB60CC" w:rsidRPr="00F02810">
        <w:rPr>
          <w:szCs w:val="24"/>
        </w:rPr>
        <w:t>Methodology for Determining Maintenance Costs of Nuclear and Fossil Steam Units</w:t>
      </w:r>
      <w:r w:rsidR="00BB60CC">
        <w:rPr>
          <w:szCs w:val="24"/>
        </w:rPr>
        <w:t xml:space="preserve">, and 1B, </w:t>
      </w:r>
      <w:r w:rsidR="00BB60CC" w:rsidRPr="00F02810">
        <w:rPr>
          <w:szCs w:val="24"/>
        </w:rPr>
        <w:t>Methodology for Determining the Maintenance Costs of CT and CCP Units</w:t>
      </w:r>
      <w:r w:rsidRPr="00F52DF3">
        <w:rPr>
          <w:szCs w:val="24"/>
        </w:rPr>
        <w:t>.</w:t>
      </w:r>
    </w:p>
    <w:p w14:paraId="3829A7E4" w14:textId="77777777" w:rsidR="00F52DF3" w:rsidRPr="00F52DF3" w:rsidRDefault="00F52DF3" w:rsidP="00F02810">
      <w:pPr>
        <w:spacing w:before="120" w:after="240"/>
        <w:ind w:left="720" w:hanging="720"/>
        <w:rPr>
          <w:szCs w:val="24"/>
        </w:rPr>
      </w:pPr>
      <w:r w:rsidRPr="00F52DF3">
        <w:rPr>
          <w:szCs w:val="24"/>
        </w:rPr>
        <w:t>(5)</w:t>
      </w:r>
      <w:r w:rsidRPr="00F52DF3">
        <w:rPr>
          <w:szCs w:val="24"/>
        </w:rPr>
        <w:tab/>
        <w:t>ERCOT may rescind its prior approval of Verifiable Costs submitted under this Option at any time, but it must have a material, factual basis for doing so.  For example, ERCOT would rescind its approval of part (or all) of the labor costs associated with a scheduled outage upon learning that some (or all) of the workers were salaried.</w:t>
      </w:r>
    </w:p>
    <w:p w14:paraId="311AB177" w14:textId="77777777" w:rsidR="00F52DF3" w:rsidRPr="00F52DF3" w:rsidRDefault="00F52DF3" w:rsidP="00F52DF3">
      <w:pPr>
        <w:keepNext/>
        <w:tabs>
          <w:tab w:val="left" w:pos="900"/>
        </w:tabs>
        <w:spacing w:before="240" w:after="240"/>
        <w:ind w:left="900" w:hanging="900"/>
        <w:outlineLvl w:val="1"/>
        <w:rPr>
          <w:b/>
        </w:rPr>
      </w:pPr>
      <w:bookmarkStart w:id="192" w:name="_Toc467153282"/>
      <w:bookmarkStart w:id="193" w:name="_Toc136293608"/>
      <w:r w:rsidRPr="00F52DF3">
        <w:rPr>
          <w:b/>
        </w:rPr>
        <w:t>9.3</w:t>
      </w:r>
      <w:r w:rsidRPr="00F52DF3">
        <w:rPr>
          <w:b/>
        </w:rPr>
        <w:tab/>
      </w:r>
      <w:bookmarkStart w:id="194" w:name="_Toc378853688"/>
      <w:r w:rsidRPr="00F52DF3">
        <w:rPr>
          <w:b/>
        </w:rPr>
        <w:t>Additional Conditions Applicable to Option 1 and Option 2</w:t>
      </w:r>
      <w:bookmarkEnd w:id="192"/>
      <w:bookmarkEnd w:id="193"/>
      <w:bookmarkEnd w:id="194"/>
    </w:p>
    <w:p w14:paraId="681701B0" w14:textId="77777777" w:rsidR="00F52DF3" w:rsidRPr="00F52DF3" w:rsidRDefault="00F52DF3" w:rsidP="00F02810">
      <w:pPr>
        <w:spacing w:before="120" w:after="240"/>
        <w:ind w:left="720" w:hanging="720"/>
        <w:rPr>
          <w:szCs w:val="24"/>
        </w:rPr>
      </w:pPr>
      <w:r w:rsidRPr="00F52DF3">
        <w:rPr>
          <w:szCs w:val="24"/>
        </w:rPr>
        <w:t>(1)</w:t>
      </w:r>
      <w:r w:rsidRPr="00F52DF3">
        <w:rPr>
          <w:szCs w:val="24"/>
        </w:rPr>
        <w:tab/>
        <w:t>O&amp;M Costs submitted to ERCOT under either Option 1 or Option 2 above are subject to additional conditions, as set for below.</w:t>
      </w:r>
    </w:p>
    <w:p w14:paraId="55A8A683" w14:textId="77777777" w:rsidR="00F52DF3" w:rsidRPr="00F52DF3" w:rsidRDefault="00F52DF3" w:rsidP="00F52DF3">
      <w:pPr>
        <w:keepNext/>
        <w:tabs>
          <w:tab w:val="left" w:pos="1080"/>
        </w:tabs>
        <w:spacing w:before="240" w:after="240"/>
        <w:ind w:left="1080" w:hanging="1080"/>
        <w:outlineLvl w:val="2"/>
        <w:rPr>
          <w:b/>
          <w:bCs/>
          <w:i/>
        </w:rPr>
      </w:pPr>
      <w:bookmarkStart w:id="195" w:name="_Toc378853689"/>
      <w:bookmarkStart w:id="196" w:name="_Toc467153283"/>
      <w:bookmarkStart w:id="197" w:name="_Toc136293609"/>
      <w:r w:rsidRPr="00F52DF3">
        <w:rPr>
          <w:b/>
          <w:bCs/>
          <w:i/>
        </w:rPr>
        <w:t>9.3.1</w:t>
      </w:r>
      <w:r w:rsidRPr="00F52DF3">
        <w:rPr>
          <w:b/>
          <w:bCs/>
          <w:i/>
        </w:rPr>
        <w:tab/>
        <w:t>Conditions Applicable to all types of Resources</w:t>
      </w:r>
      <w:bookmarkEnd w:id="195"/>
      <w:bookmarkEnd w:id="196"/>
      <w:bookmarkEnd w:id="197"/>
    </w:p>
    <w:p w14:paraId="4208C6C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All O&amp;M costs must be incremental; that is, they may not include fixed or capital costs. </w:t>
      </w:r>
    </w:p>
    <w:p w14:paraId="65BFB72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Submitted O&amp;M documentation must be Resource specific.  Exceptions may be granted for Combined-Cycled Resources on a case-by-case basis.</w:t>
      </w:r>
    </w:p>
    <w:p w14:paraId="06E27012" w14:textId="77777777" w:rsidR="00F52DF3" w:rsidRPr="00F52DF3" w:rsidRDefault="00F52DF3" w:rsidP="00F52DF3">
      <w:pPr>
        <w:spacing w:before="120" w:after="120"/>
        <w:ind w:left="720" w:hanging="720"/>
        <w:rPr>
          <w:szCs w:val="24"/>
        </w:rPr>
      </w:pPr>
      <w:r w:rsidRPr="00F52DF3">
        <w:rPr>
          <w:szCs w:val="24"/>
        </w:rPr>
        <w:t>(3)</w:t>
      </w:r>
      <w:r w:rsidRPr="00F52DF3">
        <w:rPr>
          <w:szCs w:val="24"/>
        </w:rPr>
        <w:tab/>
        <w:t>O&amp;M costs must not include fuel costs.</w:t>
      </w:r>
    </w:p>
    <w:p w14:paraId="37F223A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Both individual component costs and the final aggregated O&amp;M values must be clearly detailed and shown as $/start or $/MWh, as applicable.</w:t>
      </w:r>
    </w:p>
    <w:p w14:paraId="5F4E9196" w14:textId="77777777" w:rsidR="00F52DF3" w:rsidRPr="00F52DF3" w:rsidRDefault="00F52DF3" w:rsidP="00F52DF3">
      <w:pPr>
        <w:spacing w:before="120" w:after="120"/>
        <w:ind w:left="720" w:hanging="720"/>
        <w:rPr>
          <w:szCs w:val="24"/>
        </w:rPr>
      </w:pPr>
      <w:r w:rsidRPr="00F52DF3">
        <w:rPr>
          <w:szCs w:val="24"/>
        </w:rPr>
        <w:lastRenderedPageBreak/>
        <w:t>(5)</w:t>
      </w:r>
      <w:r w:rsidRPr="00F52DF3">
        <w:rPr>
          <w:szCs w:val="24"/>
        </w:rPr>
        <w:tab/>
        <w:t xml:space="preserve">Maintenance costs are to be calculated taking into account all available maintenance history (limited by the number of years in a maintenance period where applicable) regardless of unit ownership. </w:t>
      </w:r>
    </w:p>
    <w:p w14:paraId="6434121D" w14:textId="77777777" w:rsidR="00F52DF3" w:rsidRPr="00F52DF3" w:rsidRDefault="00F52DF3" w:rsidP="00F52DF3">
      <w:pPr>
        <w:spacing w:before="120" w:after="120"/>
        <w:ind w:left="720" w:hanging="720"/>
        <w:rPr>
          <w:szCs w:val="24"/>
        </w:rPr>
      </w:pPr>
      <w:r w:rsidRPr="00F52DF3">
        <w:rPr>
          <w:szCs w:val="24"/>
        </w:rPr>
        <w:t>(6)</w:t>
      </w:r>
      <w:r w:rsidRPr="00F52DF3">
        <w:rPr>
          <w:szCs w:val="24"/>
        </w:rPr>
        <w:tab/>
        <w:t xml:space="preserve"> Filing Entities must submit operating costs (including water, chemical, emission credits, consumables, etc</w:t>
      </w:r>
      <w:r w:rsidR="00760A2E">
        <w:rPr>
          <w:szCs w:val="24"/>
        </w:rPr>
        <w:t>.</w:t>
      </w:r>
      <w:r w:rsidRPr="00F52DF3">
        <w:rPr>
          <w:szCs w:val="24"/>
        </w:rPr>
        <w:t>) per-start ($/start) and per hour of operation at LSL ($/MWh).</w:t>
      </w:r>
    </w:p>
    <w:p w14:paraId="3CA7CE95" w14:textId="77777777" w:rsidR="00F52DF3" w:rsidRPr="00F52DF3" w:rsidRDefault="00F52DF3" w:rsidP="00F52DF3">
      <w:pPr>
        <w:spacing w:before="120" w:after="120"/>
        <w:ind w:left="720" w:hanging="720"/>
        <w:rPr>
          <w:szCs w:val="24"/>
        </w:rPr>
      </w:pPr>
      <w:r w:rsidRPr="00F52DF3">
        <w:rPr>
          <w:szCs w:val="24"/>
        </w:rPr>
        <w:t>(7)</w:t>
      </w:r>
      <w:r w:rsidRPr="00F52DF3">
        <w:rPr>
          <w:szCs w:val="24"/>
        </w:rPr>
        <w:tab/>
        <w:t xml:space="preserve"> 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0CAD0120" w14:textId="77777777" w:rsidR="00F52DF3" w:rsidRPr="00F52DF3" w:rsidRDefault="00F52DF3" w:rsidP="00F52DF3">
      <w:pPr>
        <w:spacing w:before="120" w:after="120"/>
        <w:ind w:left="720" w:hanging="720"/>
        <w:rPr>
          <w:szCs w:val="24"/>
        </w:rPr>
      </w:pPr>
      <w:r w:rsidRPr="00F52DF3">
        <w:rPr>
          <w:szCs w:val="24"/>
        </w:rPr>
        <w:t>(8)</w:t>
      </w:r>
      <w:r w:rsidRPr="00F52DF3">
        <w:rPr>
          <w:szCs w:val="24"/>
        </w:rPr>
        <w:tab/>
        <w:t xml:space="preserve"> Filing Entities including emission credits as part of their operating costs must provide ERCOT a description of the credits and the methodology used to allocate their costs to O&amp;M.</w:t>
      </w:r>
    </w:p>
    <w:p w14:paraId="6410D7AE" w14:textId="77777777" w:rsidR="00F52DF3" w:rsidRPr="00F52DF3" w:rsidRDefault="00F52DF3" w:rsidP="00F52DF3">
      <w:pPr>
        <w:spacing w:before="120" w:after="120"/>
        <w:ind w:left="720" w:hanging="720"/>
        <w:rPr>
          <w:szCs w:val="24"/>
        </w:rPr>
      </w:pPr>
      <w:r w:rsidRPr="00F52DF3">
        <w:rPr>
          <w:szCs w:val="24"/>
        </w:rPr>
        <w:t>(9)</w:t>
      </w:r>
      <w:r w:rsidRPr="00F52DF3">
        <w:rPr>
          <w:szCs w:val="24"/>
        </w:rPr>
        <w:tab/>
        <w:t xml:space="preserve">All consumables included in O&amp;M must be clearly documented and include both the quantities used and prices paid. </w:t>
      </w:r>
    </w:p>
    <w:p w14:paraId="752F0ABF" w14:textId="77777777" w:rsidR="00F52DF3" w:rsidRPr="00F52DF3" w:rsidRDefault="00F52DF3" w:rsidP="00F52DF3">
      <w:pPr>
        <w:spacing w:before="120" w:after="120"/>
        <w:ind w:left="720" w:hanging="720"/>
        <w:rPr>
          <w:szCs w:val="24"/>
        </w:rPr>
      </w:pPr>
      <w:r w:rsidRPr="00F52DF3">
        <w:rPr>
          <w:szCs w:val="24"/>
        </w:rPr>
        <w:t>(10)</w:t>
      </w:r>
      <w:r w:rsidRPr="00F52DF3">
        <w:rPr>
          <w:szCs w:val="24"/>
        </w:rPr>
        <w:tab/>
        <w:t xml:space="preserve"> Filing Entities must provide a description of all components included as operating costs and the reason for their inclusion.</w:t>
      </w:r>
    </w:p>
    <w:p w14:paraId="28BC27BE" w14:textId="77777777" w:rsidR="00F52DF3" w:rsidRPr="00F52DF3" w:rsidRDefault="00F52DF3" w:rsidP="00F52DF3">
      <w:pPr>
        <w:spacing w:before="120" w:after="120"/>
        <w:ind w:left="720" w:hanging="720"/>
        <w:rPr>
          <w:szCs w:val="24"/>
        </w:rPr>
      </w:pPr>
      <w:r w:rsidRPr="00F52DF3">
        <w:rPr>
          <w:szCs w:val="24"/>
        </w:rPr>
        <w:t>(11)</w:t>
      </w:r>
      <w:r w:rsidRPr="00F52DF3">
        <w:rPr>
          <w:szCs w:val="24"/>
        </w:rPr>
        <w:tab/>
        <w:t>If a Filing Entity feels that a unit modification or required change in operating procedures will affect the unit's maintenance cost, revised maintenance costs must be submitted to ERCOT for approval.</w:t>
      </w:r>
    </w:p>
    <w:p w14:paraId="554D5C4B" w14:textId="77777777" w:rsidR="00F52DF3" w:rsidRPr="00F52DF3" w:rsidRDefault="00F52DF3" w:rsidP="00F52DF3">
      <w:pPr>
        <w:spacing w:before="120" w:after="120"/>
        <w:ind w:left="720" w:hanging="720"/>
        <w:rPr>
          <w:szCs w:val="24"/>
        </w:rPr>
      </w:pPr>
      <w:r w:rsidRPr="00F52DF3">
        <w:rPr>
          <w:szCs w:val="24"/>
        </w:rPr>
        <w:t>(12)</w:t>
      </w:r>
      <w:r w:rsidRPr="00F52DF3">
        <w:rPr>
          <w:szCs w:val="24"/>
        </w:rPr>
        <w:tab/>
        <w:t>A Filing Entity may submit only one value ($/MWh) for the O&amp;M cost of operation at LSL.</w:t>
      </w:r>
    </w:p>
    <w:p w14:paraId="13DA92E6" w14:textId="77777777" w:rsidR="00F52DF3" w:rsidRPr="00F52DF3" w:rsidRDefault="00F52DF3" w:rsidP="00F52DF3">
      <w:pPr>
        <w:spacing w:before="120" w:after="120"/>
        <w:ind w:left="720" w:hanging="720"/>
        <w:rPr>
          <w:szCs w:val="24"/>
        </w:rPr>
      </w:pPr>
      <w:r w:rsidRPr="00F52DF3">
        <w:rPr>
          <w:szCs w:val="24"/>
        </w:rPr>
        <w:t>(13)</w:t>
      </w:r>
      <w:r w:rsidRPr="00F52DF3">
        <w:rPr>
          <w:szCs w:val="24"/>
        </w:rPr>
        <w:tab/>
        <w:t xml:space="preserve">A Filing Entity may submit only one single average value ($/MWh) for the O&amp;M cost of operation above LSL.  </w:t>
      </w:r>
    </w:p>
    <w:p w14:paraId="43423960" w14:textId="77777777" w:rsidR="00F52DF3" w:rsidRPr="00F52DF3" w:rsidRDefault="00F52DF3" w:rsidP="00F52DF3">
      <w:pPr>
        <w:spacing w:before="120" w:after="120"/>
        <w:ind w:left="720" w:hanging="720"/>
        <w:rPr>
          <w:szCs w:val="24"/>
        </w:rPr>
      </w:pPr>
      <w:r w:rsidRPr="00F52DF3">
        <w:rPr>
          <w:szCs w:val="24"/>
        </w:rPr>
        <w:t>(14)</w:t>
      </w:r>
      <w:r w:rsidRPr="00F52DF3">
        <w:rPr>
          <w:szCs w:val="24"/>
        </w:rPr>
        <w:tab/>
        <w:t>A Filing Entity with a currently effective Long Term Service Agreement Contract (LTSA) for the overhaul and maintenance work on a Resource or specific components of a Resource may include the costs described within that LTSA as Verifiable O&amp;M costs if the following conditions are met:</w:t>
      </w:r>
    </w:p>
    <w:p w14:paraId="5E9FFE13"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 maintenance costs to be included are incremental costs and are otherwise consistent with the definitions and uses of those costs within this Manual.</w:t>
      </w:r>
    </w:p>
    <w:p w14:paraId="3AE315D0"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A dollar value for each component of the variable maintenance costs is specifically set by the LTSA.</w:t>
      </w:r>
    </w:p>
    <w:p w14:paraId="34C8B085"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Cost curves showing variable O&amp;M values versus time are submitted.</w:t>
      </w:r>
    </w:p>
    <w:p w14:paraId="12289DA2"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ERCOT can verify the incremental or variable maintenance costs ($/MWh) or ($/start) in the LTSA.</w:t>
      </w:r>
    </w:p>
    <w:p w14:paraId="3B3415FC"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LTSA contracts must be submitted directly to ERCOT for review and approval and must be currently effective.</w:t>
      </w:r>
    </w:p>
    <w:p w14:paraId="583C3EFC" w14:textId="77777777" w:rsidR="00702B55" w:rsidRDefault="00702B55" w:rsidP="00F02810">
      <w:pPr>
        <w:keepNext/>
        <w:tabs>
          <w:tab w:val="left" w:pos="1080"/>
        </w:tabs>
        <w:ind w:left="1080" w:hanging="1080"/>
        <w:outlineLvl w:val="2"/>
        <w:rPr>
          <w:b/>
          <w:bCs/>
          <w:i/>
        </w:rPr>
      </w:pPr>
      <w:bookmarkStart w:id="198" w:name="_Toc467153284"/>
    </w:p>
    <w:p w14:paraId="1A492C9B" w14:textId="77777777" w:rsidR="00F52DF3" w:rsidRPr="00F52DF3" w:rsidRDefault="00F52DF3" w:rsidP="00F52DF3">
      <w:pPr>
        <w:keepNext/>
        <w:tabs>
          <w:tab w:val="left" w:pos="1080"/>
        </w:tabs>
        <w:spacing w:before="240" w:after="240"/>
        <w:ind w:left="1080" w:hanging="1080"/>
        <w:outlineLvl w:val="2"/>
        <w:rPr>
          <w:b/>
          <w:bCs/>
          <w:i/>
        </w:rPr>
      </w:pPr>
      <w:bookmarkStart w:id="199" w:name="_Toc136293610"/>
      <w:r w:rsidRPr="00F52DF3">
        <w:rPr>
          <w:b/>
          <w:bCs/>
          <w:i/>
        </w:rPr>
        <w:t>9.3.2</w:t>
      </w:r>
      <w:r w:rsidRPr="00F52DF3">
        <w:rPr>
          <w:b/>
          <w:bCs/>
          <w:i/>
        </w:rPr>
        <w:tab/>
      </w:r>
      <w:bookmarkStart w:id="200" w:name="_Toc378853690"/>
      <w:r w:rsidRPr="00F52DF3">
        <w:rPr>
          <w:b/>
          <w:bCs/>
          <w:i/>
        </w:rPr>
        <w:t>Conditions Applicable to Combustion Turbines</w:t>
      </w:r>
      <w:bookmarkEnd w:id="198"/>
      <w:bookmarkEnd w:id="199"/>
      <w:bookmarkEnd w:id="200"/>
    </w:p>
    <w:p w14:paraId="0440EEB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Maintenance Cost component of starting a Combustion Turbine Resource ($/start) or operating at or above LSL ($/MWh) may be calculated and applied on a per equivalent service hour (ESH) basis as described in </w:t>
      </w:r>
      <w:r w:rsidR="0099700F">
        <w:rPr>
          <w:szCs w:val="24"/>
        </w:rPr>
        <w:t xml:space="preserve">Section 14, Appendices, </w:t>
      </w:r>
      <w:r w:rsidRPr="00F52DF3">
        <w:rPr>
          <w:szCs w:val="24"/>
        </w:rPr>
        <w:t>Appendix 1B</w:t>
      </w:r>
      <w:r w:rsidR="0099700F">
        <w:rPr>
          <w:szCs w:val="24"/>
        </w:rPr>
        <w:t>, Methodology for Determining the Maintenance Costs of CT and CCP Units</w:t>
      </w:r>
      <w:r w:rsidRPr="00F52DF3">
        <w:rPr>
          <w:szCs w:val="24"/>
        </w:rPr>
        <w:t>. If this option is chosen, the calculation can be based on maintenance expenses in a Maintenance Period chosen by the Resource.</w:t>
      </w:r>
    </w:p>
    <w:p w14:paraId="4A134D2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Resources that determine their costs on an ESH basis may use either the methodology described below in </w:t>
      </w:r>
      <w:r w:rsidR="0099700F">
        <w:rPr>
          <w:szCs w:val="24"/>
        </w:rPr>
        <w:t xml:space="preserve">Section 14, Appendices, </w:t>
      </w:r>
      <w:r w:rsidRPr="00F52DF3">
        <w:rPr>
          <w:szCs w:val="24"/>
        </w:rPr>
        <w:t>Appendix 1B or another methodology approved by ERCOT to determine their ESH values.</w:t>
      </w:r>
    </w:p>
    <w:p w14:paraId="6183CD79" w14:textId="77777777" w:rsidR="00F52DF3" w:rsidRPr="00F52DF3" w:rsidRDefault="00F52DF3" w:rsidP="00F52DF3">
      <w:pPr>
        <w:spacing w:before="120" w:after="120"/>
        <w:ind w:left="720" w:hanging="720"/>
        <w:rPr>
          <w:szCs w:val="24"/>
        </w:rPr>
      </w:pPr>
      <w:r w:rsidRPr="00F52DF3">
        <w:rPr>
          <w:szCs w:val="24"/>
        </w:rPr>
        <w:t>(3)</w:t>
      </w:r>
      <w:r w:rsidRPr="00F52DF3">
        <w:rPr>
          <w:szCs w:val="24"/>
        </w:rPr>
        <w:tab/>
        <w:t>The maintenance cost component for a given period must be stated as the total dollars spent per period.</w:t>
      </w:r>
    </w:p>
    <w:p w14:paraId="186E81E9" w14:textId="77777777" w:rsidR="00F52DF3" w:rsidRPr="00F52DF3" w:rsidRDefault="00F52DF3" w:rsidP="00F52DF3">
      <w:pPr>
        <w:spacing w:before="120" w:after="120"/>
        <w:ind w:left="720" w:hanging="720"/>
        <w:rPr>
          <w:szCs w:val="24"/>
        </w:rPr>
      </w:pPr>
      <w:r w:rsidRPr="00F52DF3">
        <w:rPr>
          <w:szCs w:val="24"/>
        </w:rPr>
        <w:t>(4)</w:t>
      </w:r>
      <w:r w:rsidRPr="00F52DF3">
        <w:rPr>
          <w:szCs w:val="24"/>
        </w:rPr>
        <w:tab/>
        <w:t>Filing Entities must submit the total number of running hours during the maintenance period.</w:t>
      </w:r>
    </w:p>
    <w:p w14:paraId="627A912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Filing Entities must submit the total number of starts during the maintenance period.</w:t>
      </w:r>
    </w:p>
    <w:p w14:paraId="131F3FEA" w14:textId="77777777" w:rsidR="00F52DF3" w:rsidRPr="00F52DF3" w:rsidRDefault="00F52DF3" w:rsidP="00F52DF3">
      <w:pPr>
        <w:spacing w:before="120" w:after="120"/>
        <w:ind w:left="720" w:hanging="720"/>
        <w:rPr>
          <w:szCs w:val="24"/>
        </w:rPr>
      </w:pPr>
      <w:r w:rsidRPr="00F52DF3">
        <w:rPr>
          <w:szCs w:val="24"/>
        </w:rPr>
        <w:t>(6)</w:t>
      </w:r>
      <w:r w:rsidRPr="00F52DF3">
        <w:rPr>
          <w:szCs w:val="24"/>
        </w:rPr>
        <w:tab/>
        <w:t>Filing Entities must submit the average time in hours spent starting up, shown per start type if possible, in the maintenance period.</w:t>
      </w:r>
    </w:p>
    <w:p w14:paraId="30E3B712" w14:textId="77777777" w:rsidR="00F52DF3" w:rsidRPr="00F52DF3" w:rsidRDefault="00F52DF3" w:rsidP="00F52DF3">
      <w:pPr>
        <w:spacing w:before="120" w:after="120"/>
        <w:ind w:left="720" w:hanging="720"/>
        <w:rPr>
          <w:szCs w:val="24"/>
        </w:rPr>
      </w:pPr>
      <w:r w:rsidRPr="00F52DF3">
        <w:rPr>
          <w:szCs w:val="24"/>
        </w:rPr>
        <w:t>(7)</w:t>
      </w:r>
      <w:r w:rsidRPr="00F52DF3">
        <w:rPr>
          <w:szCs w:val="24"/>
        </w:rPr>
        <w:tab/>
        <w:t>A Filing Entity may include manufacturer recommended values in ESH calculations, if approved by ERCOT in advance.</w:t>
      </w:r>
    </w:p>
    <w:p w14:paraId="2AF2F6D2" w14:textId="77777777" w:rsidR="00F52DF3" w:rsidRPr="00F52DF3" w:rsidRDefault="00F52DF3" w:rsidP="00F52DF3">
      <w:pPr>
        <w:spacing w:before="120" w:after="120"/>
        <w:ind w:left="720" w:hanging="720"/>
        <w:rPr>
          <w:szCs w:val="24"/>
        </w:rPr>
      </w:pPr>
      <w:r w:rsidRPr="00F52DF3">
        <w:rPr>
          <w:szCs w:val="24"/>
        </w:rPr>
        <w:t>(8)</w:t>
      </w:r>
      <w:r w:rsidRPr="00F52DF3">
        <w:rPr>
          <w:szCs w:val="24"/>
        </w:rPr>
        <w:tab/>
        <w:t>Filing Entities must calculate the maintenance costs per hour of operation in the maintenance period ($/hr) as the total maintenance cost divided by the ESH, unless ERCOT approves another methodology in advance.</w:t>
      </w:r>
    </w:p>
    <w:p w14:paraId="45F3A27E" w14:textId="77777777" w:rsidR="00F52DF3" w:rsidRPr="00F52DF3" w:rsidRDefault="00F52DF3" w:rsidP="00F52DF3">
      <w:pPr>
        <w:spacing w:before="120" w:after="120"/>
        <w:ind w:left="720" w:hanging="720"/>
        <w:rPr>
          <w:szCs w:val="24"/>
        </w:rPr>
      </w:pPr>
      <w:r w:rsidRPr="00F52DF3">
        <w:rPr>
          <w:szCs w:val="24"/>
        </w:rPr>
        <w:t>(9)</w:t>
      </w:r>
      <w:r w:rsidRPr="00F52DF3">
        <w:rPr>
          <w:szCs w:val="24"/>
        </w:rPr>
        <w:tab/>
        <w:t>Filing Entities must calculate the maintenance cost ($/hour) times the average length of start in hours to arrive at an average maintenance cost per start ($/start).</w:t>
      </w:r>
    </w:p>
    <w:p w14:paraId="2EAD8B33" w14:textId="77777777" w:rsidR="00F52DF3" w:rsidRPr="00F52DF3" w:rsidRDefault="00F52DF3" w:rsidP="00F52DF3">
      <w:pPr>
        <w:spacing w:before="120" w:after="120"/>
        <w:ind w:left="720" w:hanging="720"/>
        <w:rPr>
          <w:szCs w:val="24"/>
        </w:rPr>
      </w:pPr>
      <w:r w:rsidRPr="00F52DF3">
        <w:rPr>
          <w:szCs w:val="24"/>
        </w:rPr>
        <w:t>(10)</w:t>
      </w:r>
      <w:r w:rsidRPr="00F52DF3">
        <w:rPr>
          <w:szCs w:val="24"/>
        </w:rPr>
        <w:tab/>
        <w:t xml:space="preserve">Filing Entities must divide the calculated maintenance cost ($/hour) by the LSL (MW) to determine the average maintenance cost per hour of operation at LSL. </w:t>
      </w:r>
    </w:p>
    <w:p w14:paraId="52C1EBAF" w14:textId="77777777" w:rsidR="00F52DF3" w:rsidRPr="00F52DF3" w:rsidRDefault="00F52DF3" w:rsidP="00F02810">
      <w:pPr>
        <w:spacing w:before="120" w:after="240"/>
        <w:ind w:left="720" w:hanging="720"/>
        <w:rPr>
          <w:szCs w:val="24"/>
        </w:rPr>
      </w:pPr>
      <w:r w:rsidRPr="00F52DF3">
        <w:rPr>
          <w:szCs w:val="24"/>
        </w:rPr>
        <w:t>(11)</w:t>
      </w:r>
      <w:r w:rsidRPr="00F52DF3">
        <w:rPr>
          <w:szCs w:val="24"/>
        </w:rPr>
        <w:tab/>
        <w:t>All O&amp;M costs calculated using equivalent service hours (ESH) must clearly show how the ESH are calculated.</w:t>
      </w:r>
    </w:p>
    <w:p w14:paraId="747B6F57" w14:textId="77777777" w:rsidR="00F52DF3" w:rsidRPr="00F52DF3" w:rsidRDefault="00F52DF3" w:rsidP="00F52DF3">
      <w:pPr>
        <w:keepNext/>
        <w:tabs>
          <w:tab w:val="left" w:pos="1080"/>
        </w:tabs>
        <w:spacing w:before="240" w:after="240"/>
        <w:ind w:left="1080" w:hanging="1080"/>
        <w:outlineLvl w:val="2"/>
        <w:rPr>
          <w:b/>
          <w:bCs/>
          <w:i/>
        </w:rPr>
      </w:pPr>
      <w:bookmarkStart w:id="201" w:name="_Toc467153285"/>
      <w:bookmarkStart w:id="202" w:name="_Toc136293611"/>
      <w:r w:rsidRPr="00F52DF3">
        <w:rPr>
          <w:b/>
          <w:bCs/>
          <w:i/>
        </w:rPr>
        <w:t>9.3.3</w:t>
      </w:r>
      <w:r w:rsidRPr="00F52DF3">
        <w:rPr>
          <w:b/>
          <w:bCs/>
          <w:i/>
        </w:rPr>
        <w:tab/>
      </w:r>
      <w:bookmarkStart w:id="203" w:name="_Toc378853691"/>
      <w:r w:rsidRPr="00F52DF3">
        <w:rPr>
          <w:b/>
          <w:bCs/>
          <w:i/>
        </w:rPr>
        <w:t>Conditions Applicable to Fossil Thermal Resources</w:t>
      </w:r>
      <w:bookmarkEnd w:id="201"/>
      <w:bookmarkEnd w:id="202"/>
      <w:bookmarkEnd w:id="203"/>
    </w:p>
    <w:p w14:paraId="3E6B437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Filing Entities must submit the methodology that was used to determine their O&amp;M costs ($/start or $/MWh) for a maintenance period using either a Resource-specific methodology or the one described in </w:t>
      </w:r>
      <w:r w:rsidR="00702B55">
        <w:rPr>
          <w:szCs w:val="24"/>
        </w:rPr>
        <w:t xml:space="preserve">Section </w:t>
      </w:r>
      <w:r w:rsidR="004E17B9">
        <w:rPr>
          <w:szCs w:val="24"/>
        </w:rPr>
        <w:t>14</w:t>
      </w:r>
      <w:r w:rsidR="00702B55">
        <w:rPr>
          <w:szCs w:val="24"/>
        </w:rPr>
        <w:t xml:space="preserve">, Appendices, </w:t>
      </w:r>
      <w:r w:rsidRPr="00F52DF3">
        <w:rPr>
          <w:szCs w:val="24"/>
        </w:rPr>
        <w:t>Appendix 1A</w:t>
      </w:r>
      <w:r w:rsidR="00702B55">
        <w:rPr>
          <w:szCs w:val="24"/>
        </w:rPr>
        <w:t>, Methodology for Determining Maintenance Costs of Nuclear and Fossil Steam Units</w:t>
      </w:r>
      <w:r w:rsidRPr="00F52DF3">
        <w:rPr>
          <w:szCs w:val="24"/>
        </w:rPr>
        <w:t>.</w:t>
      </w:r>
    </w:p>
    <w:p w14:paraId="3408AEA9" w14:textId="77777777" w:rsidR="00F52DF3" w:rsidRPr="00F52DF3" w:rsidRDefault="00F52DF3" w:rsidP="00F02810">
      <w:pPr>
        <w:spacing w:before="120" w:after="240"/>
        <w:ind w:left="720" w:hanging="720"/>
        <w:rPr>
          <w:szCs w:val="24"/>
        </w:rPr>
      </w:pPr>
      <w:r w:rsidRPr="00F52DF3">
        <w:rPr>
          <w:szCs w:val="24"/>
        </w:rPr>
        <w:lastRenderedPageBreak/>
        <w:t>(2)</w:t>
      </w:r>
      <w:r w:rsidRPr="00F52DF3">
        <w:rPr>
          <w:szCs w:val="24"/>
        </w:rPr>
        <w:tab/>
        <w:t>Any methodology used to determine O&amp;M costs ($/start or $/MWh) for the maintenance period should also describe the costs on a $/MMBtu basis.</w:t>
      </w:r>
    </w:p>
    <w:p w14:paraId="4C214F3A" w14:textId="77777777" w:rsidR="00F52DF3" w:rsidRPr="00F52DF3" w:rsidRDefault="00F52DF3" w:rsidP="00F52DF3">
      <w:pPr>
        <w:keepNext/>
        <w:tabs>
          <w:tab w:val="left" w:pos="1080"/>
        </w:tabs>
        <w:spacing w:before="240" w:after="240"/>
        <w:ind w:left="1080" w:hanging="1080"/>
        <w:outlineLvl w:val="2"/>
        <w:rPr>
          <w:b/>
          <w:bCs/>
          <w:i/>
        </w:rPr>
      </w:pPr>
      <w:bookmarkStart w:id="204" w:name="_Toc467153286"/>
      <w:bookmarkStart w:id="205" w:name="_Toc136293612"/>
      <w:r w:rsidRPr="00F52DF3">
        <w:rPr>
          <w:b/>
          <w:bCs/>
          <w:i/>
        </w:rPr>
        <w:t>9.3.4</w:t>
      </w:r>
      <w:bookmarkStart w:id="206" w:name="_Toc378853692"/>
      <w:bookmarkStart w:id="207" w:name="OLE_LINK12"/>
      <w:bookmarkStart w:id="208" w:name="OLE_LINK13"/>
      <w:r w:rsidRPr="00F52DF3">
        <w:rPr>
          <w:b/>
          <w:bCs/>
          <w:i/>
        </w:rPr>
        <w:tab/>
        <w:t>Maintenance Period Conditions</w:t>
      </w:r>
      <w:bookmarkEnd w:id="204"/>
      <w:bookmarkEnd w:id="205"/>
      <w:bookmarkEnd w:id="206"/>
    </w:p>
    <w:p w14:paraId="34E9490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When calculating maintenance costs, a 10-year historical period should be used with the exception of Resources with Long-Term Service Agreements.  Resources with a Long-Term Service Agreement may submit their maintenance costs based on projected amounts for the components covered by the LTSA. If data are not available for the previous 10 years, then the length of the maintenance period is the length of time for which the data are available.  </w:t>
      </w:r>
      <w:bookmarkEnd w:id="207"/>
      <w:bookmarkEnd w:id="208"/>
      <w:r w:rsidRPr="00F52DF3">
        <w:rPr>
          <w:szCs w:val="24"/>
        </w:rPr>
        <w:t xml:space="preserve"> Filing Entities may determine maintenance costs on an annual basis and then normalize them for the entire 10 year (or less) maintenance period.  In addition, Filing Entities must utilize the Cost Escalation Factors derived by ERCOT, to escalate historical maintenance costs to present value. </w:t>
      </w:r>
    </w:p>
    <w:p w14:paraId="74A2522C" w14:textId="77777777" w:rsidR="00F52DF3" w:rsidRPr="00F52DF3" w:rsidRDefault="00F52DF3" w:rsidP="00F02810">
      <w:pPr>
        <w:spacing w:before="120" w:after="240"/>
        <w:ind w:left="720" w:hanging="720"/>
        <w:rPr>
          <w:szCs w:val="24"/>
        </w:rPr>
      </w:pPr>
      <w:r w:rsidRPr="00F52DF3">
        <w:rPr>
          <w:szCs w:val="24"/>
        </w:rPr>
        <w:t>(2)</w:t>
      </w:r>
      <w:r w:rsidRPr="00F52DF3">
        <w:rPr>
          <w:szCs w:val="24"/>
        </w:rPr>
        <w:tab/>
        <w:t>ERCOT will assess all submitted O&amp;M costs for reasonability.  When making this assessment for submissions with a maintenance period less than 10 years, ERCOT will consider Original Equipment Manufacturers (OEM) recommendations and similar Resources’ costs.</w:t>
      </w:r>
    </w:p>
    <w:p w14:paraId="123765A3" w14:textId="77777777" w:rsidR="00F52DF3" w:rsidRPr="00F52DF3" w:rsidRDefault="00F52DF3" w:rsidP="00F52DF3">
      <w:pPr>
        <w:keepNext/>
        <w:tabs>
          <w:tab w:val="left" w:pos="1080"/>
        </w:tabs>
        <w:spacing w:before="240" w:after="240"/>
        <w:ind w:left="1080" w:hanging="1080"/>
        <w:outlineLvl w:val="2"/>
        <w:rPr>
          <w:b/>
          <w:bCs/>
          <w:i/>
        </w:rPr>
      </w:pPr>
      <w:bookmarkStart w:id="209" w:name="_Toc467153287"/>
      <w:bookmarkStart w:id="210" w:name="_Toc136293613"/>
      <w:r w:rsidRPr="00F52DF3">
        <w:rPr>
          <w:b/>
          <w:bCs/>
          <w:i/>
        </w:rPr>
        <w:t>9.3.5</w:t>
      </w:r>
      <w:r w:rsidRPr="00F52DF3">
        <w:rPr>
          <w:b/>
          <w:bCs/>
          <w:i/>
        </w:rPr>
        <w:tab/>
        <w:t>Procedure for Establishing Verifiable O&amp;M Costs when insufficient historical data are available</w:t>
      </w:r>
      <w:bookmarkEnd w:id="209"/>
      <w:bookmarkEnd w:id="210"/>
    </w:p>
    <w:p w14:paraId="7242D73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If the Resource (herein referred to as Target Resource) was acquired-used within the last two years from the date the Resource Entity (RE) either chose to file verifiable costs or was required per the Nodal Protocols, and the RE does not have sufficient historical costs to create the verifiable cost data points and is not able to develop a methodology acceptable to ERCOT to represent its verifiable cost, then the only available option for the RE is to accept generic costs, which may not be sufficient to cover its variable O&amp;M costs.  The Wholesale Market Subcommittee has approved a procedure to establish verifiable O&amp;M costs to replace generic costs when the Target Resource does not have sufficient O&amp;M history.  The procedure is as follows:</w:t>
      </w:r>
    </w:p>
    <w:p w14:paraId="0947FB6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ERCOT will determine on a monthly basis a list of Equivalent Resources (ER) to serve as a proxy for Target Resources with no O&amp;M cost history.</w:t>
      </w:r>
    </w:p>
    <w:p w14:paraId="298479C2"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Equivalent Resources will be chosen from the list of Resources for which Verifiable Costs have been approved and which meet all of the following criteria:</w:t>
      </w:r>
    </w:p>
    <w:p w14:paraId="5A3FCB10"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 xml:space="preserve">Same Resource Technology </w:t>
      </w:r>
    </w:p>
    <w:p w14:paraId="5C5DF882"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Same Primary fuel type</w:t>
      </w:r>
    </w:p>
    <w:p w14:paraId="1C1368F2"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High Sustained Limit of the ER must be within plus or minus 30% of the HSL of the Resource for which O&amp;M data are required.</w:t>
      </w:r>
    </w:p>
    <w:p w14:paraId="2FADDDF6" w14:textId="77777777" w:rsidR="00F52DF3" w:rsidRPr="00F52DF3" w:rsidRDefault="00F52DF3" w:rsidP="00F52DF3">
      <w:pPr>
        <w:spacing w:before="120" w:after="120"/>
        <w:ind w:left="2160" w:hanging="720"/>
        <w:rPr>
          <w:szCs w:val="24"/>
        </w:rPr>
      </w:pPr>
      <w:r w:rsidRPr="00F52DF3">
        <w:rPr>
          <w:szCs w:val="24"/>
        </w:rPr>
        <w:lastRenderedPageBreak/>
        <w:t>(iv)</w:t>
      </w:r>
      <w:r w:rsidRPr="00F52DF3">
        <w:rPr>
          <w:szCs w:val="24"/>
        </w:rPr>
        <w:tab/>
        <w:t xml:space="preserve">Commercial operation date (COD) of the ER must be within 5 years of the COD of the Resource for which O&amp;M data are required. </w:t>
      </w:r>
    </w:p>
    <w:p w14:paraId="3C28FC3C"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The O&amp;M cost of Target Resource will be set equal to the average O&amp;M cost of all ERs that match the requirements described in </w:t>
      </w:r>
      <w:r w:rsidR="0099700F">
        <w:rPr>
          <w:szCs w:val="24"/>
        </w:rPr>
        <w:t>paragraph (1)(b)</w:t>
      </w:r>
      <w:r w:rsidR="0099700F" w:rsidRPr="00F52DF3">
        <w:rPr>
          <w:szCs w:val="24"/>
        </w:rPr>
        <w:t xml:space="preserve"> </w:t>
      </w:r>
      <w:r w:rsidRPr="00F52DF3">
        <w:rPr>
          <w:szCs w:val="24"/>
        </w:rPr>
        <w:t xml:space="preserve">above. </w:t>
      </w:r>
    </w:p>
    <w:p w14:paraId="0B6169C9"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O&amp;M costs for ERs will not contain the cost of emissions; however, the Target Resource may submit its actual emission rates to include the emissions costs with their approved O&amp;M values.</w:t>
      </w:r>
    </w:p>
    <w:p w14:paraId="3323EB48"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O&amp;M costs for ERs will be determined separately for each of the Start types: Cold, Intermediate and Hot and for costs at Minimum Energy.</w:t>
      </w:r>
    </w:p>
    <w:p w14:paraId="040609E5"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Target Resources who choose or are required to submit verifiable costs must file to ERCOT updated actual costs on an annual basis for the following two years after the initial assignment of costs as described in </w:t>
      </w:r>
      <w:r w:rsidR="0099700F">
        <w:rPr>
          <w:szCs w:val="24"/>
        </w:rPr>
        <w:t>paragraph (1)</w:t>
      </w:r>
      <w:r w:rsidRPr="00F52DF3">
        <w:rPr>
          <w:szCs w:val="24"/>
        </w:rPr>
        <w:t>(</w:t>
      </w:r>
      <w:r w:rsidR="0099700F">
        <w:rPr>
          <w:szCs w:val="24"/>
        </w:rPr>
        <w:t>c</w:t>
      </w:r>
      <w:r w:rsidRPr="00F52DF3">
        <w:rPr>
          <w:szCs w:val="24"/>
        </w:rPr>
        <w:t>) above.  Updates must be based on actual O&amp;M cost incurred the previous calendar year.  ERCOT will utilize these updates to ensure that the previously approved costs are still valid.  If the Filing Entity fails to update costs annually, the Target Resource’s cost will be set to generic.</w:t>
      </w:r>
    </w:p>
    <w:p w14:paraId="76B63668"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After a period of two years and two months ERCOT will “uncap” the Target Resource and approve the O&amp;M based on actual documented costs filed the previous two years.  If the Filing Entity has not submitted updated costs and received approval by the end of the two years and two months term, all cost will be generic.</w:t>
      </w:r>
    </w:p>
    <w:p w14:paraId="47523808"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The Filing Entity must provide to ERCOT the following information in addition to the other filing requirements defined in the Verifiable Cost Manual:</w:t>
      </w:r>
    </w:p>
    <w:p w14:paraId="383C5550"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 xml:space="preserve">The date of commercial operation of the Target Resource, and </w:t>
      </w:r>
    </w:p>
    <w:p w14:paraId="7DA19FB2"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previous owner O&amp;M costs recommendations if available to the Filing Entity.</w:t>
      </w:r>
    </w:p>
    <w:p w14:paraId="3C78745D" w14:textId="77777777" w:rsidR="00F52DF3" w:rsidRPr="00F52DF3" w:rsidRDefault="00F52DF3" w:rsidP="00F52DF3">
      <w:pPr>
        <w:spacing w:before="120" w:after="120"/>
        <w:ind w:left="1440" w:hanging="720"/>
        <w:rPr>
          <w:szCs w:val="24"/>
        </w:rPr>
      </w:pPr>
      <w:r w:rsidRPr="00F52DF3">
        <w:rPr>
          <w:szCs w:val="24"/>
        </w:rPr>
        <w:t>(i)</w:t>
      </w:r>
      <w:r w:rsidRPr="00F52DF3">
        <w:rPr>
          <w:szCs w:val="24"/>
        </w:rPr>
        <w:tab/>
        <w:t>ERCOT will notify the Filing Entity of the costs assigned to the Target Resource within three (3) Business Days of the ERCOT’s determination and approval by the Filing Entity.  If the Filing Entity does not approve the costs assigned to the Target Resource, the costs will be set to generic.</w:t>
      </w:r>
    </w:p>
    <w:p w14:paraId="7414E1A2"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 xml:space="preserve">Equivalent Resources will be calculated monthly within the first five (5) Business Days of each month.  </w:t>
      </w:r>
    </w:p>
    <w:p w14:paraId="6020F97D"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 xml:space="preserve">In the event that Verifiable Costs for ERs do not exist, ERCOT will use the underlying Resource actual fuel volumes submitted by the Filing Entity for startup and operation at LSL and the Resource Category Startup Offer Generic Costs as the cap for the O&amp;M portion of the startup costs until ERCOT receives and has approved ER specific Verifiable Costs.  The generic cost for operation at LSL does not include O&amp;M cost, therefore, when no ERs are available, zero O&amp;M cost will be added to the fuel cost at Minimum Energy. </w:t>
      </w:r>
    </w:p>
    <w:p w14:paraId="6C101124" w14:textId="77777777" w:rsidR="00F52DF3" w:rsidRPr="00F52DF3" w:rsidRDefault="00F52DF3" w:rsidP="00F52DF3">
      <w:pPr>
        <w:spacing w:before="120" w:after="120"/>
        <w:ind w:left="1440" w:hanging="720"/>
        <w:rPr>
          <w:szCs w:val="24"/>
        </w:rPr>
      </w:pPr>
      <w:r w:rsidRPr="00F52DF3">
        <w:rPr>
          <w:szCs w:val="24"/>
        </w:rPr>
        <w:lastRenderedPageBreak/>
        <w:t>(l)</w:t>
      </w:r>
      <w:r w:rsidRPr="00F52DF3">
        <w:rPr>
          <w:szCs w:val="24"/>
        </w:rPr>
        <w:tab/>
        <w:t xml:space="preserve">For Target Resources without ERs the Resource Category Startup Offer Generic Costs represents the cost of the Resource for a cold start.  For non-aircraft derivative turbines, costs for intermediate and hot start costs will bear a relationship to cold start costs of approximately 70% and 50%, respectively, as follows:  </w:t>
      </w:r>
    </w:p>
    <w:p w14:paraId="3F6E7F06"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Cost of hot start = Cost of cold start x 0.5</w:t>
      </w:r>
    </w:p>
    <w:p w14:paraId="0D0BE738" w14:textId="77777777" w:rsidR="00F52DF3" w:rsidRPr="00F52DF3" w:rsidRDefault="00F52DF3" w:rsidP="00F02810">
      <w:pPr>
        <w:spacing w:before="120" w:after="240"/>
        <w:ind w:left="2160" w:hanging="720"/>
        <w:rPr>
          <w:szCs w:val="24"/>
        </w:rPr>
      </w:pPr>
      <w:r w:rsidRPr="00F52DF3">
        <w:rPr>
          <w:szCs w:val="24"/>
        </w:rPr>
        <w:t>(ii)</w:t>
      </w:r>
      <w:r w:rsidRPr="00F52DF3">
        <w:rPr>
          <w:szCs w:val="24"/>
        </w:rPr>
        <w:tab/>
        <w:t xml:space="preserve">Cost of intermediate start = Cost of cold start x 0.7 </w:t>
      </w:r>
    </w:p>
    <w:p w14:paraId="1CB20140" w14:textId="77777777" w:rsidR="00F52DF3" w:rsidRPr="00F52DF3" w:rsidRDefault="00F52DF3" w:rsidP="00F52DF3">
      <w:pPr>
        <w:keepNext/>
        <w:tabs>
          <w:tab w:val="left" w:pos="900"/>
        </w:tabs>
        <w:spacing w:before="240" w:after="240"/>
        <w:ind w:left="900" w:hanging="900"/>
        <w:outlineLvl w:val="1"/>
        <w:rPr>
          <w:b/>
        </w:rPr>
      </w:pPr>
      <w:bookmarkStart w:id="211" w:name="_Toc467153288"/>
      <w:bookmarkStart w:id="212" w:name="_Toc136293614"/>
      <w:r w:rsidRPr="00F52DF3">
        <w:rPr>
          <w:b/>
        </w:rPr>
        <w:t>9.4</w:t>
      </w:r>
      <w:r w:rsidRPr="00F52DF3">
        <w:rPr>
          <w:b/>
        </w:rPr>
        <w:tab/>
      </w:r>
      <w:bookmarkStart w:id="213" w:name="_Toc378853693"/>
      <w:r w:rsidRPr="00F52DF3">
        <w:rPr>
          <w:b/>
        </w:rPr>
        <w:t>Operating and Maintenance Cost Submissions Types</w:t>
      </w:r>
      <w:bookmarkEnd w:id="211"/>
      <w:bookmarkEnd w:id="212"/>
      <w:bookmarkEnd w:id="213"/>
    </w:p>
    <w:p w14:paraId="73E6A6AD" w14:textId="77777777" w:rsidR="00F52DF3" w:rsidRDefault="00F52DF3" w:rsidP="00F52DF3">
      <w:pPr>
        <w:spacing w:before="120" w:after="120"/>
        <w:ind w:left="720" w:hanging="720"/>
        <w:rPr>
          <w:szCs w:val="24"/>
        </w:rPr>
      </w:pPr>
      <w:r w:rsidRPr="00F52DF3">
        <w:rPr>
          <w:szCs w:val="24"/>
        </w:rPr>
        <w:t>(1)</w:t>
      </w:r>
      <w:r w:rsidRPr="00F52DF3">
        <w:rPr>
          <w:szCs w:val="24"/>
        </w:rPr>
        <w:tab/>
      </w:r>
      <w:r w:rsidR="0099700F">
        <w:rPr>
          <w:szCs w:val="24"/>
        </w:rPr>
        <w:t xml:space="preserve">Section 14, Appendices, </w:t>
      </w:r>
      <w:r w:rsidRPr="00F52DF3">
        <w:rPr>
          <w:szCs w:val="24"/>
        </w:rPr>
        <w:t>Appendix 4, Operating and Maintenance Cost Categories, provides a list of the types of O&amp;M costs that Filing Entities may use when calculating O&amp;M data.</w:t>
      </w:r>
      <w:bookmarkStart w:id="214" w:name="_Toc378853694"/>
    </w:p>
    <w:p w14:paraId="72951E0D" w14:textId="77777777" w:rsidR="00702B55" w:rsidRDefault="00702B55" w:rsidP="00F52DF3">
      <w:pPr>
        <w:spacing w:before="120" w:after="120"/>
        <w:ind w:left="720" w:hanging="720"/>
        <w:rPr>
          <w:szCs w:val="24"/>
        </w:rPr>
        <w:sectPr w:rsidR="00702B55" w:rsidSect="00F52DF3">
          <w:headerReference w:type="default" r:id="rId23"/>
          <w:pgSz w:w="12240" w:h="15840"/>
          <w:pgMar w:top="1008" w:right="1354" w:bottom="1008" w:left="1267" w:header="720" w:footer="720" w:gutter="0"/>
          <w:cols w:space="720"/>
          <w:docGrid w:linePitch="360"/>
        </w:sectPr>
      </w:pPr>
    </w:p>
    <w:p w14:paraId="5DAEC571" w14:textId="77777777" w:rsidR="00F52DF3" w:rsidRPr="00F52DF3" w:rsidRDefault="00F52DF3" w:rsidP="00F02810">
      <w:pPr>
        <w:keepNext/>
        <w:spacing w:before="240" w:after="240"/>
        <w:ind w:left="720" w:hanging="720"/>
        <w:outlineLvl w:val="0"/>
        <w:rPr>
          <w:b/>
          <w:caps/>
        </w:rPr>
      </w:pPr>
      <w:bookmarkStart w:id="215" w:name="_Toc467153289"/>
      <w:bookmarkStart w:id="216" w:name="_Toc136293615"/>
      <w:r w:rsidRPr="00F52DF3">
        <w:rPr>
          <w:b/>
          <w:caps/>
        </w:rPr>
        <w:lastRenderedPageBreak/>
        <w:t>10</w:t>
      </w:r>
      <w:r w:rsidRPr="00F52DF3">
        <w:rPr>
          <w:b/>
          <w:caps/>
        </w:rPr>
        <w:tab/>
        <w:t>TIMELINES APPLICABLE TO THE SUBMISSION AND REVIEW OF VERIFIABLE COSTS</w:t>
      </w:r>
      <w:bookmarkEnd w:id="214"/>
      <w:bookmarkEnd w:id="215"/>
      <w:bookmarkEnd w:id="216"/>
    </w:p>
    <w:p w14:paraId="14D96F79"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is the section of ERCOT’s Verifiable Cost Manual that details the processes and procedures that apply to the submission and approval of Verifiable Costs.</w:t>
      </w:r>
    </w:p>
    <w:p w14:paraId="74962C40" w14:textId="77777777" w:rsidR="00F52DF3" w:rsidRPr="00F52DF3" w:rsidRDefault="00F52DF3" w:rsidP="00F52DF3">
      <w:pPr>
        <w:keepNext/>
        <w:tabs>
          <w:tab w:val="left" w:pos="900"/>
        </w:tabs>
        <w:spacing w:before="240" w:after="240"/>
        <w:ind w:left="900" w:hanging="900"/>
        <w:outlineLvl w:val="1"/>
        <w:rPr>
          <w:b/>
        </w:rPr>
      </w:pPr>
      <w:bookmarkStart w:id="217" w:name="_Toc378853695"/>
      <w:bookmarkStart w:id="218" w:name="_Toc467153290"/>
      <w:bookmarkStart w:id="219" w:name="_Toc136293616"/>
      <w:r w:rsidRPr="00F52DF3">
        <w:rPr>
          <w:b/>
        </w:rPr>
        <w:t>10.1</w:t>
      </w:r>
      <w:r w:rsidRPr="00F52DF3">
        <w:rPr>
          <w:b/>
        </w:rPr>
        <w:tab/>
        <w:t>Submission and Approval of Verifiable Cost Data</w:t>
      </w:r>
      <w:bookmarkEnd w:id="217"/>
      <w:bookmarkEnd w:id="218"/>
      <w:bookmarkEnd w:id="219"/>
    </w:p>
    <w:p w14:paraId="402C956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A Filing Entity initiates the Verifiable Cost Process </w:t>
      </w:r>
      <w:r w:rsidR="00B852F3" w:rsidRPr="00B852F3">
        <w:rPr>
          <w:szCs w:val="24"/>
        </w:rPr>
        <w:t xml:space="preserve">either via a Service Request with a category of “Verifiable Cost-Nodal” on the Market Information System (MIS) </w:t>
      </w:r>
      <w:r w:rsidR="009A7C24">
        <w:rPr>
          <w:szCs w:val="24"/>
        </w:rPr>
        <w:t xml:space="preserve">Certified Area </w:t>
      </w:r>
      <w:r w:rsidR="00B852F3" w:rsidRPr="00B852F3">
        <w:rPr>
          <w:szCs w:val="24"/>
        </w:rPr>
        <w:t>or sending their costs via email to ERCOT.</w:t>
      </w:r>
      <w:r w:rsidRPr="00F52DF3">
        <w:rPr>
          <w:szCs w:val="24"/>
        </w:rPr>
        <w:t xml:space="preserve"> </w:t>
      </w:r>
      <w:r w:rsidR="00B852F3">
        <w:rPr>
          <w:szCs w:val="24"/>
        </w:rPr>
        <w:t xml:space="preserve"> </w:t>
      </w:r>
      <w:r w:rsidRPr="00F52DF3">
        <w:rPr>
          <w:szCs w:val="24"/>
        </w:rPr>
        <w:t xml:space="preserve">Verifiable Costs take effect </w:t>
      </w:r>
      <w:r w:rsidR="00B852F3">
        <w:rPr>
          <w:szCs w:val="24"/>
        </w:rPr>
        <w:t xml:space="preserve">no sooner than </w:t>
      </w:r>
      <w:r w:rsidRPr="00F52DF3">
        <w:rPr>
          <w:szCs w:val="24"/>
        </w:rPr>
        <w:t xml:space="preserve">three Business Days after they are approved by ERCOT.  </w:t>
      </w:r>
      <w:r w:rsidR="00B852F3">
        <w:rPr>
          <w:szCs w:val="24"/>
        </w:rPr>
        <w:t>Verifiable Costs</w:t>
      </w:r>
      <w:r w:rsidRPr="00F52DF3">
        <w:rPr>
          <w:szCs w:val="24"/>
        </w:rPr>
        <w:t xml:space="preserve"> will only be used prospectively.</w:t>
      </w:r>
    </w:p>
    <w:p w14:paraId="096C5787"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 separate process applies to the submission of Event Specific Verifiable Costs, which must be submitted in accordance with the dispute process outlined in Protocol Section 9.14, Settlement and Billing Dispute Process.  Event Specific Verifiable Costs take effect upon approval.  They will be applied retroactively and will be used to resettle the Operating Day on which the costs were incurred.  Furthermore, Event Specific Verifiable Costs are only valid for the specific event for which they are initially submitted; they will not be reused for any similar, subsequently occurring events.</w:t>
      </w:r>
    </w:p>
    <w:p w14:paraId="1C6697FB" w14:textId="77777777" w:rsidR="00F52DF3" w:rsidRPr="00F52DF3" w:rsidRDefault="00F52DF3" w:rsidP="00F52DF3">
      <w:pPr>
        <w:spacing w:before="120" w:after="120"/>
        <w:ind w:left="720" w:hanging="720"/>
        <w:rPr>
          <w:szCs w:val="24"/>
        </w:rPr>
      </w:pPr>
      <w:r w:rsidRPr="00F52DF3">
        <w:rPr>
          <w:szCs w:val="24"/>
        </w:rPr>
        <w:t>(3)</w:t>
      </w:r>
      <w:r w:rsidRPr="00F52DF3">
        <w:rPr>
          <w:szCs w:val="24"/>
        </w:rPr>
        <w:tab/>
        <w:t>When a Filing Entity initiates an iteration of the Verifiable Cost Process, the following must be submitted to ERCOT:</w:t>
      </w:r>
    </w:p>
    <w:p w14:paraId="26E14C0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 Verifiable Cost Template with all relevant fields completed;</w:t>
      </w:r>
    </w:p>
    <w:p w14:paraId="2C2E8C33"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Electronic copies of supporting documentation and any required affidavits and signatures; </w:t>
      </w:r>
    </w:p>
    <w:p w14:paraId="10C54A56"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list of any physical supporting documentation that is being sent to ERCOT; and</w:t>
      </w:r>
    </w:p>
    <w:p w14:paraId="7BC1757E"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 xml:space="preserve">Any other relevant materials that this document requires to be submitted. </w:t>
      </w:r>
    </w:p>
    <w:p w14:paraId="47C56214" w14:textId="77777777" w:rsidR="00F52DF3" w:rsidRPr="00F52DF3" w:rsidRDefault="00F52DF3" w:rsidP="00F02810">
      <w:pPr>
        <w:spacing w:before="120" w:after="240"/>
        <w:ind w:left="720" w:hanging="720"/>
        <w:rPr>
          <w:szCs w:val="24"/>
        </w:rPr>
      </w:pPr>
      <w:r w:rsidRPr="00F52DF3">
        <w:rPr>
          <w:szCs w:val="24"/>
        </w:rPr>
        <w:t>(4)</w:t>
      </w:r>
      <w:r w:rsidRPr="00F52DF3">
        <w:rPr>
          <w:szCs w:val="24"/>
        </w:rPr>
        <w:tab/>
        <w:t xml:space="preserve">The timeline within this section pertains to Verifiable Costs, but not to Event Specific Verifiable Costs. </w:t>
      </w:r>
    </w:p>
    <w:p w14:paraId="7A50641E" w14:textId="77777777" w:rsidR="00F52DF3" w:rsidRPr="00F52DF3" w:rsidRDefault="00F52DF3" w:rsidP="00F52DF3">
      <w:pPr>
        <w:keepNext/>
        <w:tabs>
          <w:tab w:val="left" w:pos="900"/>
        </w:tabs>
        <w:spacing w:before="240" w:after="240"/>
        <w:ind w:left="900" w:hanging="900"/>
        <w:outlineLvl w:val="1"/>
        <w:rPr>
          <w:b/>
        </w:rPr>
      </w:pPr>
      <w:bookmarkStart w:id="220" w:name="_Toc378853696"/>
      <w:bookmarkStart w:id="221" w:name="_Toc467153291"/>
      <w:bookmarkStart w:id="222" w:name="_Toc136293617"/>
      <w:r w:rsidRPr="00F52DF3">
        <w:rPr>
          <w:b/>
        </w:rPr>
        <w:t>10.2</w:t>
      </w:r>
      <w:r w:rsidRPr="00F52DF3">
        <w:rPr>
          <w:b/>
        </w:rPr>
        <w:tab/>
        <w:t>Timelines Applicable to the Submission and Approval of Verifiable Costs</w:t>
      </w:r>
      <w:bookmarkEnd w:id="220"/>
      <w:bookmarkEnd w:id="221"/>
      <w:bookmarkEnd w:id="222"/>
      <w:r w:rsidRPr="00F52DF3">
        <w:rPr>
          <w:b/>
        </w:rPr>
        <w:t xml:space="preserve">  </w:t>
      </w:r>
    </w:p>
    <w:p w14:paraId="791DBE58" w14:textId="77777777" w:rsidR="00F52DF3" w:rsidRPr="00F52DF3" w:rsidRDefault="00F52DF3" w:rsidP="00F52DF3">
      <w:pPr>
        <w:keepNext/>
        <w:tabs>
          <w:tab w:val="left" w:pos="1080"/>
        </w:tabs>
        <w:spacing w:before="240" w:after="240"/>
        <w:ind w:left="1080" w:hanging="1080"/>
        <w:outlineLvl w:val="2"/>
        <w:rPr>
          <w:b/>
          <w:bCs/>
          <w:i/>
        </w:rPr>
      </w:pPr>
      <w:bookmarkStart w:id="223" w:name="_Toc467153292"/>
      <w:bookmarkStart w:id="224" w:name="_Toc136293618"/>
      <w:r w:rsidRPr="00F52DF3">
        <w:rPr>
          <w:b/>
          <w:bCs/>
          <w:i/>
        </w:rPr>
        <w:t>10.2.1</w:t>
      </w:r>
      <w:r w:rsidRPr="00F52DF3">
        <w:rPr>
          <w:b/>
          <w:bCs/>
          <w:i/>
        </w:rPr>
        <w:tab/>
        <w:t>Timeline for Verifiable Cost Submissions</w:t>
      </w:r>
      <w:bookmarkEnd w:id="223"/>
      <w:bookmarkEnd w:id="224"/>
    </w:p>
    <w:p w14:paraId="051C2218"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With the exception of Verifiable Cost submissions for Resources that are required to update their Verifiable Costs, as described in paragraph (10) of Protocol Section 5.6.1, Verifiable Costs, Verifiable Costs submitted to ERCOT will be reviewed based on the following timeline:  </w:t>
      </w:r>
    </w:p>
    <w:p w14:paraId="2354AA64" w14:textId="77777777" w:rsidR="00F52DF3" w:rsidRPr="00F52DF3" w:rsidRDefault="00F52DF3" w:rsidP="00F52DF3">
      <w:pPr>
        <w:spacing w:before="120" w:after="120"/>
        <w:ind w:left="1440" w:hanging="720"/>
        <w:rPr>
          <w:szCs w:val="24"/>
        </w:rPr>
      </w:pPr>
      <w:r w:rsidRPr="00F52DF3">
        <w:rPr>
          <w:szCs w:val="24"/>
        </w:rPr>
        <w:lastRenderedPageBreak/>
        <w:t>(a)</w:t>
      </w:r>
      <w:r w:rsidRPr="00F52DF3">
        <w:rPr>
          <w:szCs w:val="24"/>
        </w:rPr>
        <w:tab/>
        <w:t>Once a Resource’s Verifiable Cost data is submitted, ERCOT will review the data for completeness and accuracy and to ensure the submission has met all of the requirements described within the guidelines of ERCOT’s Verifiable Cost Manual.</w:t>
      </w:r>
    </w:p>
    <w:p w14:paraId="02199699"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Within 15 Business Days from the date on which the data is submitted, ERCOT will inform the submitting Filing Entity that:</w:t>
      </w:r>
    </w:p>
    <w:p w14:paraId="2AB31E03"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The review is complete and the amounts that ERCOT is able to approve are provided to the Filing Entity</w:t>
      </w:r>
      <w:r w:rsidR="00593134">
        <w:rPr>
          <w:szCs w:val="24"/>
        </w:rPr>
        <w:t>;</w:t>
      </w:r>
      <w:r w:rsidRPr="00F52DF3">
        <w:rPr>
          <w:szCs w:val="24"/>
        </w:rPr>
        <w:t xml:space="preserve"> </w:t>
      </w:r>
    </w:p>
    <w:p w14:paraId="349315EF"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review is complete and the submission was rejected</w:t>
      </w:r>
      <w:r w:rsidR="00593134">
        <w:rPr>
          <w:szCs w:val="24"/>
        </w:rPr>
        <w:t>;</w:t>
      </w:r>
      <w:r w:rsidRPr="00F52DF3">
        <w:rPr>
          <w:szCs w:val="24"/>
        </w:rPr>
        <w:t xml:space="preserve"> </w:t>
      </w:r>
    </w:p>
    <w:p w14:paraId="09BD4F30"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The submission was incomplete</w:t>
      </w:r>
      <w:r w:rsidR="00593134">
        <w:rPr>
          <w:szCs w:val="24"/>
        </w:rPr>
        <w:t>;</w:t>
      </w:r>
      <w:r w:rsidRPr="00F52DF3">
        <w:rPr>
          <w:szCs w:val="24"/>
        </w:rPr>
        <w:t xml:space="preserve"> or</w:t>
      </w:r>
    </w:p>
    <w:p w14:paraId="3E93A45A"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 xml:space="preserve">Additional supporting documentation must be submitted. </w:t>
      </w:r>
    </w:p>
    <w:p w14:paraId="4114E836"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Filing Entity must submit any additional information ERCOT requests no later than 30 Business Days after ERCOT first requests it.  Multiple submissions of data are permissible, but a complete submission, which includes all information requested, must be made within 30 Business Days of ERCOT’s request.</w:t>
      </w:r>
    </w:p>
    <w:p w14:paraId="5A1D3F73" w14:textId="77777777" w:rsidR="004848BB" w:rsidRPr="004848BB" w:rsidRDefault="00F52DF3" w:rsidP="004848BB">
      <w:pPr>
        <w:spacing w:before="120" w:after="120"/>
        <w:ind w:left="1440" w:hanging="720"/>
        <w:rPr>
          <w:szCs w:val="24"/>
        </w:rPr>
      </w:pPr>
      <w:r w:rsidRPr="00F52DF3">
        <w:rPr>
          <w:szCs w:val="24"/>
        </w:rPr>
        <w:t>(d)</w:t>
      </w:r>
      <w:r w:rsidRPr="00F52DF3">
        <w:rPr>
          <w:szCs w:val="24"/>
        </w:rPr>
        <w:tab/>
        <w:t xml:space="preserve">Upon receiving additional documentation, ERCOT will acknowledge receipt and review it for completeness within </w:t>
      </w:r>
      <w:r w:rsidR="00616653">
        <w:rPr>
          <w:szCs w:val="24"/>
        </w:rPr>
        <w:t xml:space="preserve">ten </w:t>
      </w:r>
      <w:r w:rsidRPr="00F52DF3">
        <w:rPr>
          <w:szCs w:val="24"/>
        </w:rPr>
        <w:t xml:space="preserve">Business Days.  If ERCOT receives all requested information, ERCOT will make a decision to approve or reject Verifiable Costs within the same </w:t>
      </w:r>
      <w:r w:rsidR="00616653">
        <w:rPr>
          <w:szCs w:val="24"/>
        </w:rPr>
        <w:t xml:space="preserve">ten </w:t>
      </w:r>
      <w:r w:rsidRPr="00F52DF3">
        <w:rPr>
          <w:szCs w:val="24"/>
        </w:rPr>
        <w:t>Business Days.</w:t>
      </w:r>
      <w:r w:rsidR="004848BB" w:rsidRPr="004848BB">
        <w:t xml:space="preserve"> </w:t>
      </w:r>
    </w:p>
    <w:p w14:paraId="2F1804D5" w14:textId="77777777" w:rsidR="00F52DF3" w:rsidRPr="00F52DF3" w:rsidRDefault="004848BB" w:rsidP="004848BB">
      <w:pPr>
        <w:spacing w:before="120" w:after="120"/>
        <w:ind w:left="1440" w:hanging="720"/>
        <w:rPr>
          <w:szCs w:val="24"/>
        </w:rPr>
      </w:pPr>
      <w:r w:rsidRPr="004848BB">
        <w:rPr>
          <w:szCs w:val="24"/>
        </w:rPr>
        <w:t>(e)</w:t>
      </w:r>
      <w:r w:rsidRPr="004848BB">
        <w:rPr>
          <w:szCs w:val="24"/>
        </w:rPr>
        <w:tab/>
        <w:t xml:space="preserve">At any time during the review and approval process, ERCOT may request </w:t>
      </w:r>
      <w:r w:rsidR="007569B2">
        <w:rPr>
          <w:szCs w:val="24"/>
        </w:rPr>
        <w:t xml:space="preserve">up to an </w:t>
      </w:r>
      <w:r w:rsidRPr="004848BB">
        <w:rPr>
          <w:szCs w:val="24"/>
        </w:rPr>
        <w:t xml:space="preserve">additional </w:t>
      </w:r>
      <w:r w:rsidR="00616653">
        <w:rPr>
          <w:szCs w:val="24"/>
        </w:rPr>
        <w:t>ten</w:t>
      </w:r>
      <w:r w:rsidR="00C32296">
        <w:rPr>
          <w:szCs w:val="24"/>
        </w:rPr>
        <w:t xml:space="preserve"> Business Days</w:t>
      </w:r>
      <w:r w:rsidRPr="004848BB">
        <w:rPr>
          <w:szCs w:val="24"/>
        </w:rPr>
        <w:t xml:space="preserve">, if needed, to complete the review of the Filing Entities Verifiable Cost Submission. </w:t>
      </w:r>
      <w:r w:rsidR="00F52DF3" w:rsidRPr="00F52DF3">
        <w:rPr>
          <w:szCs w:val="24"/>
        </w:rPr>
        <w:t xml:space="preserve">  </w:t>
      </w:r>
    </w:p>
    <w:p w14:paraId="477E21FD" w14:textId="77777777" w:rsidR="00F52DF3" w:rsidRPr="00F52DF3" w:rsidRDefault="00F52DF3" w:rsidP="00F52DF3">
      <w:pPr>
        <w:spacing w:before="120" w:after="120"/>
        <w:ind w:left="1440" w:hanging="720"/>
        <w:rPr>
          <w:szCs w:val="24"/>
        </w:rPr>
      </w:pPr>
      <w:r w:rsidRPr="00F52DF3">
        <w:rPr>
          <w:szCs w:val="24"/>
        </w:rPr>
        <w:t>(</w:t>
      </w:r>
      <w:r w:rsidR="004848BB">
        <w:rPr>
          <w:szCs w:val="24"/>
        </w:rPr>
        <w:t>f</w:t>
      </w:r>
      <w:r w:rsidRPr="00F52DF3">
        <w:rPr>
          <w:szCs w:val="24"/>
        </w:rPr>
        <w:t>)</w:t>
      </w:r>
      <w:r w:rsidRPr="00F52DF3">
        <w:rPr>
          <w:szCs w:val="24"/>
        </w:rPr>
        <w:tab/>
        <w:t>At any time during the approval process, ERCOT may request additional information from a Filing Entity.  All requests must be fulfilled within 30 Business Days.</w:t>
      </w:r>
    </w:p>
    <w:p w14:paraId="4CEAD31B" w14:textId="77777777" w:rsidR="00F52DF3" w:rsidRPr="00F52DF3" w:rsidRDefault="00F52DF3" w:rsidP="00F52DF3">
      <w:pPr>
        <w:spacing w:before="120" w:after="120"/>
        <w:ind w:left="1440" w:hanging="720"/>
        <w:rPr>
          <w:szCs w:val="24"/>
        </w:rPr>
      </w:pPr>
      <w:r w:rsidRPr="00F52DF3">
        <w:rPr>
          <w:szCs w:val="24"/>
        </w:rPr>
        <w:t>(</w:t>
      </w:r>
      <w:r w:rsidR="004848BB">
        <w:rPr>
          <w:szCs w:val="24"/>
        </w:rPr>
        <w:t>g</w:t>
      </w:r>
      <w:r w:rsidRPr="00F52DF3">
        <w:rPr>
          <w:szCs w:val="24"/>
        </w:rPr>
        <w:t>)</w:t>
      </w:r>
      <w:r w:rsidRPr="00F52DF3">
        <w:rPr>
          <w:szCs w:val="24"/>
        </w:rPr>
        <w:tab/>
        <w:t xml:space="preserve">From the time that ERCOT’s final decision is provided, the Filing Entity has </w:t>
      </w:r>
      <w:r w:rsidR="004848BB">
        <w:rPr>
          <w:szCs w:val="24"/>
        </w:rPr>
        <w:t>three</w:t>
      </w:r>
      <w:r w:rsidRPr="00F52DF3">
        <w:rPr>
          <w:szCs w:val="24"/>
        </w:rPr>
        <w:t xml:space="preserve"> Business Days to either accept or reject any amounts approved by ERCOT.  If the Filing Entity rejects the amounts calculated by ERCOT, generic costs and caps will be used</w:t>
      </w:r>
      <w:r w:rsidR="004848BB" w:rsidRPr="004848BB">
        <w:rPr>
          <w:szCs w:val="24"/>
        </w:rPr>
        <w:t xml:space="preserve"> for Resources that currently do not have approved verifiable costs on file</w:t>
      </w:r>
      <w:r w:rsidRPr="00F52DF3">
        <w:rPr>
          <w:szCs w:val="24"/>
        </w:rPr>
        <w:t>.</w:t>
      </w:r>
      <w:r w:rsidR="004848BB" w:rsidRPr="004848BB">
        <w:rPr>
          <w:szCs w:val="24"/>
        </w:rPr>
        <w:t xml:space="preserve">  Otherwise, the Resource’s current verifiable costs will remain in effect until ERCOT and the Filing Entity agree on the updated Verifiable Cost amounts.</w:t>
      </w:r>
      <w:r w:rsidRPr="00F52DF3">
        <w:rPr>
          <w:szCs w:val="24"/>
        </w:rPr>
        <w:t xml:space="preserve">  Failure to accept or reject ERCOT’s approvable amounts within these </w:t>
      </w:r>
      <w:r w:rsidR="004848BB">
        <w:rPr>
          <w:szCs w:val="24"/>
        </w:rPr>
        <w:t>three</w:t>
      </w:r>
      <w:r w:rsidRPr="00F52DF3">
        <w:rPr>
          <w:szCs w:val="24"/>
        </w:rPr>
        <w:t xml:space="preserve"> Business Days will be deemed as </w:t>
      </w:r>
      <w:r w:rsidR="004848BB">
        <w:rPr>
          <w:szCs w:val="24"/>
        </w:rPr>
        <w:t>rejected</w:t>
      </w:r>
      <w:r w:rsidRPr="00F52DF3">
        <w:rPr>
          <w:szCs w:val="24"/>
        </w:rPr>
        <w:t xml:space="preserve">. </w:t>
      </w:r>
    </w:p>
    <w:p w14:paraId="67B197BC" w14:textId="77777777" w:rsidR="00F52DF3" w:rsidRPr="00F52DF3" w:rsidRDefault="00F52DF3" w:rsidP="00F52DF3">
      <w:pPr>
        <w:spacing w:before="120" w:after="120"/>
        <w:ind w:left="1440" w:hanging="720"/>
        <w:rPr>
          <w:szCs w:val="24"/>
        </w:rPr>
      </w:pPr>
      <w:r w:rsidRPr="00F52DF3">
        <w:rPr>
          <w:szCs w:val="24"/>
        </w:rPr>
        <w:t>(</w:t>
      </w:r>
      <w:r w:rsidR="004848BB">
        <w:rPr>
          <w:szCs w:val="24"/>
        </w:rPr>
        <w:t>h</w:t>
      </w:r>
      <w:r w:rsidRPr="00F52DF3">
        <w:rPr>
          <w:szCs w:val="24"/>
        </w:rPr>
        <w:t>)</w:t>
      </w:r>
      <w:r w:rsidRPr="00F52DF3">
        <w:rPr>
          <w:szCs w:val="24"/>
        </w:rPr>
        <w:tab/>
        <w:t>If ERCOT does not approve a Resource’s Verifiable Costs, the Filing Entity may file an appeal in accordance with the procedure described in Section 12, Appealing Rejected Verifiable Costs.</w:t>
      </w:r>
    </w:p>
    <w:p w14:paraId="2316FAD7" w14:textId="77777777" w:rsidR="00F52DF3" w:rsidRPr="00F52DF3" w:rsidRDefault="00F52DF3" w:rsidP="00F02810">
      <w:pPr>
        <w:spacing w:before="120" w:after="240"/>
        <w:ind w:left="1440" w:hanging="720"/>
        <w:rPr>
          <w:szCs w:val="24"/>
        </w:rPr>
      </w:pPr>
      <w:r w:rsidRPr="00F52DF3">
        <w:rPr>
          <w:szCs w:val="24"/>
        </w:rPr>
        <w:lastRenderedPageBreak/>
        <w:t>(</w:t>
      </w:r>
      <w:r w:rsidR="004848BB">
        <w:rPr>
          <w:szCs w:val="24"/>
        </w:rPr>
        <w:t>i</w:t>
      </w:r>
      <w:r w:rsidRPr="00F52DF3">
        <w:rPr>
          <w:szCs w:val="24"/>
        </w:rPr>
        <w:t>)</w:t>
      </w:r>
      <w:r w:rsidRPr="00F52DF3">
        <w:rPr>
          <w:szCs w:val="24"/>
        </w:rPr>
        <w:tab/>
        <w:t>ERCOT’s deadline for reviewing Verifiable Costs submissions, as described above, applies from the date ERCOT receives a submission.  ERCOT will not postpone review until a Filing Entity’s submission deadline has passed.</w:t>
      </w:r>
    </w:p>
    <w:p w14:paraId="43A1C107" w14:textId="77777777" w:rsidR="00F52DF3" w:rsidRPr="00F52DF3" w:rsidRDefault="00F52DF3" w:rsidP="00F52DF3">
      <w:pPr>
        <w:keepNext/>
        <w:tabs>
          <w:tab w:val="left" w:pos="1080"/>
        </w:tabs>
        <w:spacing w:before="240" w:after="240"/>
        <w:ind w:left="1080" w:hanging="1080"/>
        <w:outlineLvl w:val="2"/>
        <w:rPr>
          <w:b/>
          <w:bCs/>
          <w:i/>
        </w:rPr>
      </w:pPr>
      <w:bookmarkStart w:id="225" w:name="_Toc467153293"/>
      <w:bookmarkStart w:id="226" w:name="_Toc136293619"/>
      <w:r w:rsidRPr="00F52DF3">
        <w:rPr>
          <w:b/>
          <w:bCs/>
          <w:i/>
        </w:rPr>
        <w:t>10.2.2</w:t>
      </w:r>
      <w:r w:rsidRPr="00F52DF3">
        <w:rPr>
          <w:b/>
          <w:bCs/>
          <w:i/>
        </w:rPr>
        <w:tab/>
        <w:t>Timeline for Periodic Review of Updated Verifiable Costs</w:t>
      </w:r>
      <w:bookmarkEnd w:id="225"/>
      <w:bookmarkEnd w:id="226"/>
    </w:p>
    <w:p w14:paraId="2F7708DA" w14:textId="77777777" w:rsidR="00702B55" w:rsidRDefault="00F52DF3" w:rsidP="0088080C">
      <w:pPr>
        <w:spacing w:before="120" w:after="120"/>
        <w:ind w:left="720" w:hanging="720"/>
        <w:rPr>
          <w:noProof/>
          <w:szCs w:val="24"/>
        </w:rPr>
        <w:sectPr w:rsidR="00702B55" w:rsidSect="00F52DF3">
          <w:headerReference w:type="default" r:id="rId24"/>
          <w:pgSz w:w="12240" w:h="15840"/>
          <w:pgMar w:top="1008" w:right="1354" w:bottom="1008" w:left="1267" w:header="720" w:footer="720" w:gutter="0"/>
          <w:cols w:space="720"/>
          <w:docGrid w:linePitch="360"/>
        </w:sectPr>
      </w:pPr>
      <w:r w:rsidRPr="00F52DF3">
        <w:rPr>
          <w:szCs w:val="24"/>
        </w:rPr>
        <w:t>(1)</w:t>
      </w:r>
      <w:r w:rsidRPr="00F52DF3">
        <w:rPr>
          <w:szCs w:val="24"/>
        </w:rPr>
        <w:tab/>
        <w:t>ERCOT’s timeline for reviewing the Verifiable Cost submissions for Resources that are required to update their Verifiable Costs, as described in paragraph (10) of Protocol Section 5.6.1, Verifiable Costs, shall be no more than 90 days from the date ERCOT receives the submission.</w:t>
      </w:r>
      <w:r w:rsidR="00A34C79" w:rsidDel="00A34C79">
        <w:rPr>
          <w:szCs w:val="24"/>
        </w:rPr>
        <w:t xml:space="preserve"> </w:t>
      </w:r>
    </w:p>
    <w:p w14:paraId="049B6ED6" w14:textId="77777777" w:rsidR="00702B55" w:rsidRDefault="00702B55" w:rsidP="00F52DF3">
      <w:pPr>
        <w:rPr>
          <w:noProof/>
          <w:szCs w:val="24"/>
        </w:rPr>
      </w:pPr>
    </w:p>
    <w:p w14:paraId="59F7C0D6" w14:textId="77777777" w:rsidR="00F52DF3" w:rsidRPr="00F52DF3" w:rsidRDefault="00F52DF3" w:rsidP="00501963">
      <w:pPr>
        <w:keepNext/>
        <w:spacing w:after="240"/>
        <w:outlineLvl w:val="0"/>
        <w:rPr>
          <w:b/>
          <w:caps/>
        </w:rPr>
      </w:pPr>
      <w:bookmarkStart w:id="227" w:name="_Toc378853698"/>
      <w:bookmarkStart w:id="228" w:name="_Toc467153294"/>
      <w:bookmarkStart w:id="229" w:name="_Toc136293620"/>
      <w:r w:rsidRPr="00F52DF3">
        <w:rPr>
          <w:b/>
          <w:caps/>
        </w:rPr>
        <w:t>11</w:t>
      </w:r>
      <w:r w:rsidRPr="00F52DF3">
        <w:rPr>
          <w:b/>
          <w:caps/>
        </w:rPr>
        <w:tab/>
        <w:t>TIMELINE FOR RE</w:t>
      </w:r>
      <w:r w:rsidR="00702B55">
        <w:rPr>
          <w:b/>
          <w:caps/>
        </w:rPr>
        <w:t>s</w:t>
      </w:r>
      <w:r w:rsidRPr="00F52DF3">
        <w:rPr>
          <w:b/>
          <w:caps/>
        </w:rPr>
        <w:t>CINDING APPROVAL OF VERIFIABLE COSTS</w:t>
      </w:r>
      <w:bookmarkEnd w:id="227"/>
      <w:bookmarkEnd w:id="228"/>
      <w:bookmarkEnd w:id="229"/>
    </w:p>
    <w:p w14:paraId="10ADBB52" w14:textId="77777777" w:rsidR="00F52DF3" w:rsidRPr="00F52DF3" w:rsidRDefault="00F52DF3" w:rsidP="00F52DF3">
      <w:pPr>
        <w:keepNext/>
        <w:tabs>
          <w:tab w:val="left" w:pos="900"/>
        </w:tabs>
        <w:spacing w:before="240" w:after="240"/>
        <w:ind w:left="900" w:hanging="900"/>
        <w:outlineLvl w:val="1"/>
        <w:rPr>
          <w:b/>
        </w:rPr>
      </w:pPr>
      <w:bookmarkStart w:id="230" w:name="_Toc467153295"/>
      <w:bookmarkStart w:id="231" w:name="_Toc136293621"/>
      <w:r w:rsidRPr="00F52DF3">
        <w:rPr>
          <w:b/>
        </w:rPr>
        <w:t>11.1</w:t>
      </w:r>
      <w:r w:rsidRPr="00F52DF3">
        <w:rPr>
          <w:b/>
        </w:rPr>
        <w:tab/>
      </w:r>
      <w:bookmarkStart w:id="232" w:name="_Toc378853699"/>
      <w:r w:rsidRPr="00F52DF3">
        <w:rPr>
          <w:b/>
        </w:rPr>
        <w:t>Policy for Rescinding Previously Approved Verifiable Costs</w:t>
      </w:r>
      <w:bookmarkEnd w:id="230"/>
      <w:bookmarkEnd w:id="231"/>
      <w:bookmarkEnd w:id="232"/>
    </w:p>
    <w:p w14:paraId="73F7E9A4" w14:textId="77777777" w:rsidR="00F52DF3" w:rsidRPr="00F52DF3" w:rsidRDefault="00F52DF3" w:rsidP="00F52DF3">
      <w:pPr>
        <w:spacing w:before="120" w:after="120"/>
        <w:ind w:left="720" w:hanging="720"/>
        <w:rPr>
          <w:szCs w:val="24"/>
        </w:rPr>
      </w:pPr>
      <w:r w:rsidRPr="00F52DF3">
        <w:rPr>
          <w:szCs w:val="24"/>
        </w:rPr>
        <w:t>(1)</w:t>
      </w:r>
      <w:r w:rsidRPr="00F52DF3">
        <w:rPr>
          <w:szCs w:val="24"/>
        </w:rPr>
        <w:tab/>
        <w:t>ERCOT has authority to, at any time, review and reject the Verifiable Costs that it has previously approved.  ERCOT must, however, be judicious and impartial when rescinding its approval.  Furthermore, ERCOT must not rescind Verifiable Costs unless there is a material, factual basis that justifies rescission.  For example, rescission would be justified upon ERCOT determining: the submitted data was inaccurate based on public filings or comparisons with substantially similar generators; a type of O&amp;M cost submitted was a fixed cost (or a portion thereof); changed Nodal Market policies disallow or limit certain costs, accounting practices, or calculation methodologies; etc.  ERCOT must approach these types of situations with the aim of rescinding approval only to the extent necessary to eliminate all inaccurate cost data.</w:t>
      </w:r>
    </w:p>
    <w:p w14:paraId="08CB22E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Rescission of approval does not affect the timing of Verifiable Cost updates mandated under Protocol Section 5.6.1, Verifiable Costs.</w:t>
      </w:r>
    </w:p>
    <w:p w14:paraId="7406C82A" w14:textId="77777777" w:rsidR="00F52DF3" w:rsidRPr="00F52DF3" w:rsidRDefault="00F52DF3" w:rsidP="00F52DF3">
      <w:pPr>
        <w:spacing w:before="120" w:after="120"/>
        <w:ind w:left="720" w:hanging="720"/>
        <w:rPr>
          <w:szCs w:val="24"/>
        </w:rPr>
      </w:pPr>
      <w:r w:rsidRPr="00F52DF3">
        <w:rPr>
          <w:szCs w:val="24"/>
        </w:rPr>
        <w:t>(3)</w:t>
      </w:r>
      <w:r w:rsidRPr="00F52DF3">
        <w:rPr>
          <w:szCs w:val="24"/>
        </w:rPr>
        <w:tab/>
        <w:t>If the entire verifiable cost of a Resource (Fuel and O&amp;M) is rescinded, then the payment to the QSE will be based on the Resource Category Generic Caps.</w:t>
      </w:r>
    </w:p>
    <w:p w14:paraId="4339E1B4" w14:textId="77777777" w:rsidR="00F52DF3" w:rsidRPr="00F52DF3" w:rsidRDefault="00F52DF3" w:rsidP="00F52DF3">
      <w:pPr>
        <w:spacing w:before="120" w:after="120"/>
        <w:ind w:left="720" w:hanging="720"/>
        <w:rPr>
          <w:szCs w:val="24"/>
        </w:rPr>
      </w:pPr>
      <w:r w:rsidRPr="00F52DF3">
        <w:rPr>
          <w:szCs w:val="24"/>
        </w:rPr>
        <w:t>(4)</w:t>
      </w:r>
      <w:r w:rsidRPr="00F52DF3">
        <w:rPr>
          <w:szCs w:val="24"/>
        </w:rPr>
        <w:tab/>
      </w:r>
      <w:bookmarkStart w:id="233" w:name="OLE_LINK8"/>
      <w:r w:rsidRPr="00F52DF3">
        <w:rPr>
          <w:szCs w:val="24"/>
        </w:rPr>
        <w:t>If ERCOT only rescinds approval for a specific type of costs (or reduces the approved amount), ERCOT will recalculate the Resource’s Verifiable Costs using the corrected data, other unchanged amounts, and the previous calculation methodology.  The Filing Entity has the option to reject ERCOT’s recalculated amount.  Generic costs will apply to Resources that reject the amounts recalculated by ERCOT.</w:t>
      </w:r>
    </w:p>
    <w:bookmarkEnd w:id="233"/>
    <w:p w14:paraId="1E948657" w14:textId="77777777" w:rsidR="00F52DF3" w:rsidRPr="00F52DF3" w:rsidRDefault="00F52DF3" w:rsidP="00F02810">
      <w:pPr>
        <w:spacing w:before="120" w:after="240"/>
        <w:ind w:left="720" w:hanging="720"/>
        <w:rPr>
          <w:szCs w:val="24"/>
        </w:rPr>
      </w:pPr>
      <w:r w:rsidRPr="00F52DF3">
        <w:rPr>
          <w:szCs w:val="24"/>
        </w:rPr>
        <w:t>(5)</w:t>
      </w:r>
      <w:r w:rsidRPr="00F52DF3">
        <w:rPr>
          <w:szCs w:val="24"/>
        </w:rPr>
        <w:tab/>
        <w:t xml:space="preserve">Finally, a decision by ERCOT to rescind approval does not immediately take effect.  ERCOT must first provide an affected Filing Entity with notice and then permit that entity a chance to respond.  During this interim period, the unaltered Verifiable Costs will still be in use. </w:t>
      </w:r>
    </w:p>
    <w:p w14:paraId="42F28A2D" w14:textId="77777777" w:rsidR="00F52DF3" w:rsidRPr="00F52DF3" w:rsidRDefault="00F52DF3" w:rsidP="00F52DF3">
      <w:pPr>
        <w:keepNext/>
        <w:tabs>
          <w:tab w:val="left" w:pos="900"/>
        </w:tabs>
        <w:spacing w:before="240" w:after="240"/>
        <w:ind w:left="900" w:hanging="900"/>
        <w:outlineLvl w:val="1"/>
        <w:rPr>
          <w:b/>
        </w:rPr>
      </w:pPr>
      <w:bookmarkStart w:id="234" w:name="_Toc378853700"/>
      <w:bookmarkStart w:id="235" w:name="_Toc467153296"/>
      <w:bookmarkStart w:id="236" w:name="_Toc136293622"/>
      <w:r w:rsidRPr="00F52DF3">
        <w:rPr>
          <w:b/>
        </w:rPr>
        <w:t>11.2</w:t>
      </w:r>
      <w:r w:rsidRPr="00F52DF3">
        <w:rPr>
          <w:b/>
        </w:rPr>
        <w:tab/>
        <w:t>Timeline Applicable to Rescinding Approval of Verifiable Costs</w:t>
      </w:r>
      <w:bookmarkEnd w:id="234"/>
      <w:bookmarkEnd w:id="235"/>
      <w:bookmarkEnd w:id="236"/>
    </w:p>
    <w:p w14:paraId="6DABC0A1"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process of rescinding Verifiable Costs proceeds according to the following timeline:</w:t>
      </w:r>
    </w:p>
    <w:p w14:paraId="7109C9FC"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Once ERCOT decides to initiate rescinding a Resource’s Verifiable Costs, ERCOT must provide the Filing Entity with notice of:</w:t>
      </w:r>
    </w:p>
    <w:p w14:paraId="1F96BF29"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The impending rescission;</w:t>
      </w:r>
    </w:p>
    <w:p w14:paraId="7530500C"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amounts and or categories that will no longer be approved;</w:t>
      </w:r>
    </w:p>
    <w:p w14:paraId="597BD97D"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The specific reason(s) for rescission;</w:t>
      </w:r>
    </w:p>
    <w:p w14:paraId="7F53776F"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The date on which notice is being provided; and</w:t>
      </w:r>
    </w:p>
    <w:p w14:paraId="4019D429" w14:textId="77777777" w:rsidR="00F52DF3" w:rsidRPr="00F52DF3" w:rsidRDefault="00F52DF3" w:rsidP="00F52DF3">
      <w:pPr>
        <w:spacing w:before="120" w:after="120"/>
        <w:ind w:left="2160" w:hanging="720"/>
        <w:rPr>
          <w:szCs w:val="24"/>
        </w:rPr>
      </w:pPr>
      <w:r w:rsidRPr="00F52DF3">
        <w:rPr>
          <w:szCs w:val="24"/>
        </w:rPr>
        <w:lastRenderedPageBreak/>
        <w:t>(v)</w:t>
      </w:r>
      <w:r w:rsidRPr="00F52DF3">
        <w:rPr>
          <w:szCs w:val="24"/>
        </w:rPr>
        <w:tab/>
        <w:t>The last date a Resource may submit explanatory information.</w:t>
      </w:r>
    </w:p>
    <w:p w14:paraId="39ED060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A Filing Entity has ten (10) Business Days after the day on which they receive notice to provide ERCOT with any documents, justifications, and other information that supports inclusion of the cost in question.  Not submitting supporting information or making untimely submission is deemed as acquiescence.</w:t>
      </w:r>
    </w:p>
    <w:p w14:paraId="550D3247"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After the passing of the last day a Filing Entity can submit explanatory information, ERCOT has seven (7) Business Days to review all submissions and to reach a decision.  </w:t>
      </w:r>
    </w:p>
    <w:p w14:paraId="764EB1AB"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ERCOT will inform Filing Entities whether or not it will be rescinding its prior approval within one (1) Business Day of reaching its decision.</w:t>
      </w:r>
    </w:p>
    <w:p w14:paraId="4402F232"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 xml:space="preserve">If ERCOT is sufficiently persuaded by a Filing Entity’s supplementary information and determines that no costs had been improperly included, ERCOT will not update the stored Verifiable Costs.  </w:t>
      </w:r>
    </w:p>
    <w:p w14:paraId="4012326B"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If a Filing Entity did not submit any information, if a Filing Entity submitted information that was unpersuasive, or if a Filing Entity submitted information that only persuaded ERCOT to approve a portion of the costs in question, ERCOT must recalculate and update the Resource’s Verifiable Costs.  These recalculated amounts will be communicated to the Filing Entity at the same time that ERCOT informs the Filing Entity of its decision.  </w:t>
      </w:r>
    </w:p>
    <w:p w14:paraId="15250CF0"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Once ERCOT’s final decision and recalculated amounts are available, Filing Entities have five (5) Business Days to accept or reject any amounts approved by ERCOT.  If a Filing Entity rejects the amounts recalculated by ERCOT, generic costs will be used.  Failure to accept or reject ERCOT’s approvable amounts within these five Business Days will be deemed as acceptance.</w:t>
      </w:r>
    </w:p>
    <w:p w14:paraId="496E1367"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Rejection of ERCOT’s recalculated amounts will not affect the timing of Verifiable Cost updates mandated under Protocol Section 5.6.1, Verifiable Costs.</w:t>
      </w:r>
    </w:p>
    <w:p w14:paraId="1EEB2372" w14:textId="77777777" w:rsidR="00F52DF3" w:rsidRPr="00F52DF3" w:rsidRDefault="00F52DF3" w:rsidP="00F52DF3">
      <w:pPr>
        <w:spacing w:before="120" w:after="120"/>
        <w:ind w:left="2160" w:hanging="720"/>
        <w:rPr>
          <w:szCs w:val="24"/>
        </w:rPr>
      </w:pPr>
      <w:r w:rsidRPr="00F52DF3">
        <w:rPr>
          <w:szCs w:val="24"/>
        </w:rPr>
        <w:t>(j)</w:t>
      </w:r>
      <w:r w:rsidRPr="00F52DF3">
        <w:rPr>
          <w:szCs w:val="24"/>
        </w:rPr>
        <w:tab/>
        <w:t>Any changes to a Resource’s Verifiable Costs—whether due to recalculation or replacement with generics—take effect three (3) Business Days after a Filing Entity accepts them.</w:t>
      </w:r>
    </w:p>
    <w:p w14:paraId="3DBB9BC3"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Any Filing Entity wishing to appeal a rescission of their Verifiable Costs must follow the procedures provided in Section 12, Appealing Rejected Verifiable Costs.</w:t>
      </w:r>
    </w:p>
    <w:p w14:paraId="61536F64"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Chart 5:</w:t>
      </w:r>
      <w:r w:rsidRPr="00F52DF3">
        <w:rPr>
          <w:b/>
          <w:szCs w:val="24"/>
          <w:u w:val="single"/>
        </w:rPr>
        <w:t xml:space="preserve">  </w:t>
      </w:r>
      <w:r w:rsidRPr="00F52DF3">
        <w:rPr>
          <w:szCs w:val="24"/>
          <w:u w:val="single"/>
        </w:rPr>
        <w:t>Timeline Applicable to Rescinding Approval of Verifiable Costs</w:t>
      </w:r>
    </w:p>
    <w:p w14:paraId="58E52A37" w14:textId="77777777" w:rsidR="00F52DF3" w:rsidRPr="00F52DF3" w:rsidRDefault="00F52DF3" w:rsidP="00F52DF3">
      <w:r w:rsidRPr="00F52DF3">
        <w:t>References to “QSE” in the following Timeline should be read to be “Filing Entity”</w:t>
      </w:r>
      <w:bookmarkStart w:id="237" w:name="_Toc378853701"/>
    </w:p>
    <w:p w14:paraId="6A91667B" w14:textId="77777777" w:rsidR="00F52DF3" w:rsidRPr="00F52DF3" w:rsidRDefault="00F52DF3" w:rsidP="00F52DF3"/>
    <w:p w14:paraId="6715691A" w14:textId="77777777" w:rsidR="00702B55" w:rsidRDefault="00F52DF3" w:rsidP="00F52DF3">
      <w:pPr>
        <w:rPr>
          <w:szCs w:val="24"/>
        </w:rPr>
      </w:pPr>
      <w:r w:rsidRPr="00F52DF3">
        <w:rPr>
          <w:noProof/>
          <w:szCs w:val="24"/>
        </w:rPr>
      </w:r>
      <w:r w:rsidR="00FD52C6" w:rsidRPr="00F52DF3">
        <w:rPr>
          <w:szCs w:val="24"/>
        </w:rPr>
        <w:pict w14:anchorId="53FA1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5" type="#_x0000_t75" style="width:273pt;height:588pt;visibility:visible;mso-position-horizontal-relative:char;mso-position-vertical-relative:line">
            <v:imagedata r:id="rId25" o:title=""/>
            <w10:anchorlock/>
          </v:shape>
        </w:pict>
      </w:r>
    </w:p>
    <w:p w14:paraId="3B6E0448" w14:textId="77777777" w:rsidR="00702B55" w:rsidRDefault="00702B55" w:rsidP="00F52DF3">
      <w:pPr>
        <w:rPr>
          <w:szCs w:val="24"/>
        </w:rPr>
        <w:sectPr w:rsidR="00702B55" w:rsidSect="00F52DF3">
          <w:headerReference w:type="default" r:id="rId26"/>
          <w:pgSz w:w="12240" w:h="15840"/>
          <w:pgMar w:top="1008" w:right="1354" w:bottom="1008" w:left="1267" w:header="720" w:footer="720" w:gutter="0"/>
          <w:cols w:space="720"/>
          <w:docGrid w:linePitch="360"/>
        </w:sectPr>
      </w:pPr>
    </w:p>
    <w:p w14:paraId="06A6FEF9" w14:textId="77777777" w:rsidR="00702B55" w:rsidRDefault="00702B55" w:rsidP="00F52DF3">
      <w:pPr>
        <w:rPr>
          <w:szCs w:val="24"/>
        </w:rPr>
      </w:pPr>
    </w:p>
    <w:p w14:paraId="4F904E81" w14:textId="77777777" w:rsidR="00F52DF3" w:rsidRPr="00F52DF3" w:rsidRDefault="00F52DF3" w:rsidP="00F01303">
      <w:pPr>
        <w:keepNext/>
        <w:spacing w:after="240"/>
        <w:outlineLvl w:val="0"/>
        <w:rPr>
          <w:b/>
          <w:caps/>
        </w:rPr>
      </w:pPr>
      <w:bookmarkStart w:id="238" w:name="_Toc467153297"/>
      <w:bookmarkStart w:id="239" w:name="_Toc136293623"/>
      <w:bookmarkEnd w:id="237"/>
      <w:r w:rsidRPr="00F52DF3">
        <w:rPr>
          <w:b/>
          <w:caps/>
        </w:rPr>
        <w:t xml:space="preserve">12  </w:t>
      </w:r>
      <w:r w:rsidRPr="00F52DF3">
        <w:rPr>
          <w:b/>
          <w:caps/>
        </w:rPr>
        <w:tab/>
        <w:t>APPEALING REJECTED VERIFIABLE COSTS</w:t>
      </w:r>
      <w:bookmarkEnd w:id="238"/>
      <w:bookmarkEnd w:id="239"/>
    </w:p>
    <w:p w14:paraId="6E207F9B"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that apply when a Filing Entity wishes to appeal a rejection of their Verifiable Costs.</w:t>
      </w:r>
    </w:p>
    <w:p w14:paraId="6FCC47DB" w14:textId="77777777" w:rsidR="00F52DF3" w:rsidRPr="00F52DF3" w:rsidRDefault="00F52DF3" w:rsidP="00F52DF3">
      <w:pPr>
        <w:keepNext/>
        <w:tabs>
          <w:tab w:val="left" w:pos="900"/>
        </w:tabs>
        <w:spacing w:before="240" w:after="240"/>
        <w:ind w:left="900" w:hanging="900"/>
        <w:outlineLvl w:val="1"/>
        <w:rPr>
          <w:b/>
        </w:rPr>
      </w:pPr>
      <w:bookmarkStart w:id="240" w:name="_Toc378853702"/>
      <w:bookmarkStart w:id="241" w:name="_Toc467153298"/>
      <w:bookmarkStart w:id="242" w:name="_Toc136293624"/>
      <w:r w:rsidRPr="00F52DF3">
        <w:rPr>
          <w:b/>
        </w:rPr>
        <w:t>12.1</w:t>
      </w:r>
      <w:r w:rsidRPr="00F52DF3">
        <w:rPr>
          <w:b/>
        </w:rPr>
        <w:tab/>
        <w:t>Appealing Verifiable Cost Rejections</w:t>
      </w:r>
      <w:bookmarkEnd w:id="240"/>
      <w:bookmarkEnd w:id="241"/>
      <w:bookmarkEnd w:id="242"/>
      <w:r w:rsidRPr="00F52DF3">
        <w:rPr>
          <w:b/>
        </w:rPr>
        <w:tab/>
      </w:r>
    </w:p>
    <w:p w14:paraId="0AED81CA"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If ERCOT denies a Filing Entity’s Verifiable Cost submission (or a portion thereof) or if ERCOT rescinds its prior approval of a Filing Entity’s Verifiable Cost submission (or a portion thereof), the Filing Entity may appeal ERCOT’s decision pursuant to this Section 12, </w:t>
      </w:r>
      <w:r w:rsidR="00071D92">
        <w:rPr>
          <w:szCs w:val="24"/>
        </w:rPr>
        <w:t xml:space="preserve">Appealing Rejected Verifiable Costs, </w:t>
      </w:r>
      <w:r w:rsidRPr="00F52DF3">
        <w:rPr>
          <w:szCs w:val="24"/>
        </w:rPr>
        <w:t>or pursuant to Protocol Section 20, Alternative Dispute Resolution Procedure.  Any adjustment to a Filing Entity’s costs resulting from any appeal will take effect no more than five Business Days after resolution of the dispute.</w:t>
      </w:r>
    </w:p>
    <w:p w14:paraId="5498E525" w14:textId="77777777" w:rsidR="00F52DF3" w:rsidRPr="00F52DF3" w:rsidRDefault="00F52DF3" w:rsidP="00F52DF3">
      <w:pPr>
        <w:keepNext/>
        <w:tabs>
          <w:tab w:val="left" w:pos="900"/>
        </w:tabs>
        <w:spacing w:before="240" w:after="240"/>
        <w:ind w:left="900" w:hanging="900"/>
        <w:outlineLvl w:val="1"/>
        <w:rPr>
          <w:b/>
        </w:rPr>
      </w:pPr>
      <w:bookmarkStart w:id="243" w:name="_Toc378853703"/>
      <w:bookmarkStart w:id="244" w:name="_Toc467153299"/>
      <w:bookmarkStart w:id="245" w:name="_Toc136293625"/>
      <w:r w:rsidRPr="00F52DF3">
        <w:rPr>
          <w:b/>
        </w:rPr>
        <w:t>12.2</w:t>
      </w:r>
      <w:r w:rsidRPr="00F52DF3">
        <w:rPr>
          <w:b/>
        </w:rPr>
        <w:tab/>
        <w:t>Verifiable Cost Appeal Process and Timeline</w:t>
      </w:r>
      <w:bookmarkEnd w:id="243"/>
      <w:bookmarkEnd w:id="244"/>
      <w:bookmarkEnd w:id="245"/>
    </w:p>
    <w:p w14:paraId="089B903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It is the responsibility of Filing Entities to initiate appeals of rejected Verifiable Costs.  This is done by submitting a written appeal to ERCOT via a Service Request.  The Service Request is available on the ERCOT Market Information System (MIS).  The Service Request must be submitted using the Authorized Representative’s Digital Certificate.  </w:t>
      </w:r>
    </w:p>
    <w:p w14:paraId="52F8444D"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9613244" w14:textId="77777777" w:rsidR="00F52DF3" w:rsidRPr="00F52DF3" w:rsidRDefault="00F52DF3" w:rsidP="00F52DF3">
      <w:pPr>
        <w:spacing w:before="120" w:after="120"/>
        <w:ind w:left="720" w:hanging="720"/>
        <w:rPr>
          <w:szCs w:val="24"/>
        </w:rPr>
      </w:pPr>
      <w:r w:rsidRPr="00F52DF3">
        <w:rPr>
          <w:szCs w:val="24"/>
        </w:rPr>
        <w:t>(3)</w:t>
      </w:r>
      <w:r w:rsidRPr="00F52DF3">
        <w:rPr>
          <w:szCs w:val="24"/>
        </w:rPr>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40D20A95" w14:textId="77777777" w:rsidR="00F52DF3" w:rsidRPr="00F52DF3" w:rsidRDefault="00F52DF3" w:rsidP="00F52DF3">
      <w:pPr>
        <w:spacing w:before="120" w:after="120"/>
        <w:ind w:left="720" w:hanging="720"/>
        <w:rPr>
          <w:szCs w:val="24"/>
        </w:rPr>
      </w:pPr>
      <w:r w:rsidRPr="00F52DF3">
        <w:rPr>
          <w:szCs w:val="24"/>
        </w:rPr>
        <w:t>(4)</w:t>
      </w:r>
      <w:r w:rsidRPr="00F52DF3">
        <w:rPr>
          <w:szCs w:val="24"/>
        </w:rPr>
        <w:tab/>
        <w:t>The Filing Entity must submit a position paper for review by the ERCOT representative(s) designated in accordance with paragraph (3) above to ERCOT no more than twenty (20) Business Days after submitting the appeal.  The position paper must:</w:t>
      </w:r>
    </w:p>
    <w:p w14:paraId="54ECD297"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Explain why a cost or a portion thereof should or should not be included in the Filing Entity’s Verifiable Costs;</w:t>
      </w:r>
    </w:p>
    <w:p w14:paraId="1C57CA3E"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Include copies of documentation that proves the costs were incurred; and</w:t>
      </w:r>
    </w:p>
    <w:p w14:paraId="6EF668C3" w14:textId="77777777" w:rsidR="00F52DF3" w:rsidRPr="00F52DF3" w:rsidRDefault="00F52DF3" w:rsidP="00F52DF3">
      <w:pPr>
        <w:spacing w:before="120" w:after="120"/>
        <w:ind w:left="1440" w:hanging="720"/>
        <w:rPr>
          <w:szCs w:val="24"/>
        </w:rPr>
      </w:pPr>
      <w:r w:rsidRPr="00F52DF3">
        <w:rPr>
          <w:szCs w:val="24"/>
        </w:rPr>
        <w:lastRenderedPageBreak/>
        <w:t>(c)</w:t>
      </w:r>
      <w:r w:rsidRPr="00F52DF3">
        <w:rPr>
          <w:szCs w:val="24"/>
        </w:rPr>
        <w:tab/>
        <w:t>As applicable, reference all sections within the Nodal Protocols, this Manual, or Other Binding Documents that support inclusion or exclusion of the disputed costs.</w:t>
      </w:r>
    </w:p>
    <w:p w14:paraId="7E1E028A" w14:textId="77777777" w:rsidR="00F52DF3" w:rsidRPr="00F52DF3" w:rsidRDefault="00F52DF3" w:rsidP="00F52DF3">
      <w:pPr>
        <w:spacing w:before="120" w:after="120"/>
        <w:ind w:left="720" w:hanging="720"/>
        <w:rPr>
          <w:szCs w:val="24"/>
        </w:rPr>
      </w:pPr>
      <w:r w:rsidRPr="00F52DF3">
        <w:rPr>
          <w:szCs w:val="24"/>
        </w:rPr>
        <w:t>(5)</w:t>
      </w:r>
      <w:r w:rsidRPr="00F52DF3">
        <w:rPr>
          <w:szCs w:val="24"/>
        </w:rPr>
        <w:tab/>
        <w:t>ERCOT will provide Notice of its appeal decision to the Filing Entity, and it shall provide an explanation of the rationale underlying the decision.</w:t>
      </w:r>
    </w:p>
    <w:p w14:paraId="60545228" w14:textId="77777777" w:rsidR="00F52DF3" w:rsidRPr="00F52DF3" w:rsidRDefault="00F52DF3" w:rsidP="00F52DF3">
      <w:pPr>
        <w:spacing w:before="120" w:after="120"/>
        <w:ind w:left="720" w:hanging="720"/>
        <w:rPr>
          <w:szCs w:val="24"/>
        </w:rPr>
      </w:pPr>
      <w:r w:rsidRPr="00F52DF3">
        <w:rPr>
          <w:szCs w:val="24"/>
        </w:rPr>
        <w:t>(6)</w:t>
      </w:r>
      <w:r w:rsidRPr="00F52DF3">
        <w:rPr>
          <w:szCs w:val="24"/>
        </w:rPr>
        <w:tab/>
        <w:t>If ERCOT agrees with the Filing Entity’s position, ERCOT will update the Filing Entity’s Verifiable Costs to the extent approved by ERCOT.    ERCOT shall specify the effective date in the Notice provided pursuant to paragraph (5) above.</w:t>
      </w:r>
    </w:p>
    <w:p w14:paraId="1DE0A346" w14:textId="77777777" w:rsidR="00F52DF3" w:rsidRPr="00F52DF3" w:rsidRDefault="00F52DF3" w:rsidP="00F52DF3">
      <w:pPr>
        <w:spacing w:before="120" w:after="120"/>
        <w:ind w:left="720" w:hanging="720"/>
        <w:rPr>
          <w:szCs w:val="24"/>
        </w:rPr>
      </w:pPr>
      <w:r w:rsidRPr="00F52DF3">
        <w:rPr>
          <w:szCs w:val="24"/>
        </w:rPr>
        <w:t>(7)</w:t>
      </w:r>
      <w:r w:rsidRPr="00F52DF3">
        <w:rPr>
          <w:szCs w:val="24"/>
        </w:rPr>
        <w:tab/>
        <w:t xml:space="preserve">If additional costs are approved as a result of the appeal process, the additional costs will only be used prospectively from the date specified in paragraph (6) above and shall not be used to resettle historic Operating Days.  </w:t>
      </w:r>
    </w:p>
    <w:p w14:paraId="4DE466A2" w14:textId="77777777" w:rsidR="00F52DF3" w:rsidRPr="00F52DF3" w:rsidRDefault="00F52DF3" w:rsidP="00F52DF3">
      <w:pPr>
        <w:spacing w:before="120" w:after="120"/>
        <w:ind w:left="720" w:hanging="720"/>
        <w:rPr>
          <w:szCs w:val="24"/>
        </w:rPr>
      </w:pPr>
      <w:r w:rsidRPr="00F52DF3">
        <w:rPr>
          <w:szCs w:val="24"/>
        </w:rPr>
        <w:t>(8)</w:t>
      </w:r>
      <w:r w:rsidRPr="00F52DF3">
        <w:rPr>
          <w:szCs w:val="24"/>
        </w:rPr>
        <w:tab/>
        <w:t>If,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4E422327" w14:textId="77777777" w:rsidR="00F52DF3" w:rsidRPr="00F52DF3" w:rsidRDefault="00F52DF3" w:rsidP="00F52DF3">
      <w:pPr>
        <w:spacing w:before="120" w:after="120"/>
        <w:ind w:left="720" w:hanging="720"/>
        <w:rPr>
          <w:szCs w:val="24"/>
        </w:rPr>
      </w:pPr>
      <w:r w:rsidRPr="00F52DF3">
        <w:rPr>
          <w:szCs w:val="24"/>
        </w:rPr>
        <w:t>(9)</w:t>
      </w:r>
      <w:r w:rsidRPr="00F52DF3">
        <w:rPr>
          <w:szCs w:val="24"/>
        </w:rPr>
        <w:tab/>
        <w:t xml:space="preserve">ERCOT will make a decision on an appeal no more than forty (40) Business Days after an appeal is submitted.  </w:t>
      </w:r>
    </w:p>
    <w:p w14:paraId="5A4B61E3" w14:textId="77777777" w:rsidR="00F52DF3" w:rsidRDefault="00F52DF3" w:rsidP="00F52DF3">
      <w:pPr>
        <w:spacing w:before="120" w:after="120"/>
        <w:ind w:left="720" w:hanging="720"/>
        <w:rPr>
          <w:szCs w:val="24"/>
        </w:rPr>
      </w:pPr>
      <w:r w:rsidRPr="00F52DF3">
        <w:rPr>
          <w:szCs w:val="24"/>
        </w:rPr>
        <w:t>(10)</w:t>
      </w:r>
      <w:r w:rsidRPr="00F52DF3">
        <w:rPr>
          <w:szCs w:val="24"/>
        </w:rPr>
        <w:tab/>
        <w:t>If an appeal is rejected, in whole or in part, the Filing Entity may avail itself of the ADR process in accordance with Protocol Section 20, Alternative Dispute Resolution Procedure.</w:t>
      </w:r>
    </w:p>
    <w:p w14:paraId="18F72FB0" w14:textId="77777777" w:rsidR="00702B55" w:rsidRDefault="00702B55" w:rsidP="00F52DF3">
      <w:pPr>
        <w:spacing w:before="120" w:after="120"/>
        <w:ind w:left="720" w:hanging="720"/>
        <w:rPr>
          <w:szCs w:val="24"/>
        </w:rPr>
        <w:sectPr w:rsidR="00702B55" w:rsidSect="00F52DF3">
          <w:headerReference w:type="default" r:id="rId27"/>
          <w:pgSz w:w="12240" w:h="15840"/>
          <w:pgMar w:top="1008" w:right="1354" w:bottom="1008" w:left="1267" w:header="720" w:footer="720" w:gutter="0"/>
          <w:cols w:space="720"/>
          <w:docGrid w:linePitch="360"/>
        </w:sectPr>
      </w:pPr>
    </w:p>
    <w:p w14:paraId="5DED2DD4" w14:textId="77777777" w:rsidR="00F52DF3" w:rsidRPr="00F52DF3" w:rsidRDefault="00F52DF3" w:rsidP="00CF7B9E">
      <w:pPr>
        <w:keepNext/>
        <w:spacing w:before="240" w:after="240"/>
        <w:outlineLvl w:val="0"/>
        <w:rPr>
          <w:b/>
          <w:caps/>
        </w:rPr>
      </w:pPr>
      <w:bookmarkStart w:id="246" w:name="_Toc378853706"/>
      <w:bookmarkStart w:id="247" w:name="_Toc467153300"/>
      <w:bookmarkStart w:id="248" w:name="_Toc136293626"/>
      <w:r w:rsidRPr="00F52DF3">
        <w:rPr>
          <w:b/>
          <w:caps/>
        </w:rPr>
        <w:lastRenderedPageBreak/>
        <w:t>13</w:t>
      </w:r>
      <w:r w:rsidRPr="00F52DF3">
        <w:rPr>
          <w:b/>
          <w:caps/>
        </w:rPr>
        <w:tab/>
        <w:t>VERIFIABLE COST MANUAL REVISION</w:t>
      </w:r>
      <w:bookmarkEnd w:id="246"/>
      <w:bookmarkEnd w:id="247"/>
      <w:bookmarkEnd w:id="248"/>
    </w:p>
    <w:p w14:paraId="6F041560" w14:textId="77777777" w:rsidR="00F52DF3" w:rsidRPr="00F52DF3" w:rsidRDefault="00F52DF3" w:rsidP="00F52DF3">
      <w:pPr>
        <w:keepNext/>
        <w:tabs>
          <w:tab w:val="left" w:pos="900"/>
        </w:tabs>
        <w:spacing w:before="240" w:after="240"/>
        <w:ind w:left="900" w:hanging="900"/>
        <w:outlineLvl w:val="1"/>
        <w:rPr>
          <w:b/>
        </w:rPr>
      </w:pPr>
      <w:bookmarkStart w:id="249" w:name="_Toc146698940"/>
      <w:bookmarkStart w:id="250" w:name="_Toc265065955"/>
      <w:bookmarkStart w:id="251" w:name="_Toc378853707"/>
      <w:bookmarkStart w:id="252" w:name="_Toc467153301"/>
      <w:bookmarkStart w:id="253" w:name="_Toc136293627"/>
      <w:r w:rsidRPr="00F52DF3">
        <w:rPr>
          <w:b/>
        </w:rPr>
        <w:t>13.1</w:t>
      </w:r>
      <w:r w:rsidRPr="00F52DF3">
        <w:rPr>
          <w:b/>
        </w:rPr>
        <w:tab/>
        <w:t>Introduction</w:t>
      </w:r>
      <w:bookmarkEnd w:id="249"/>
      <w:bookmarkEnd w:id="250"/>
      <w:bookmarkEnd w:id="251"/>
      <w:bookmarkEnd w:id="252"/>
      <w:bookmarkEnd w:id="253"/>
    </w:p>
    <w:p w14:paraId="0AB4EB48" w14:textId="77777777" w:rsidR="00F52DF3" w:rsidRPr="00F52DF3" w:rsidRDefault="00F52DF3" w:rsidP="00E3376C">
      <w:pPr>
        <w:spacing w:before="120" w:after="120"/>
        <w:ind w:left="720" w:hanging="720"/>
        <w:rPr>
          <w:szCs w:val="24"/>
        </w:rPr>
      </w:pPr>
      <w:r w:rsidRPr="00F52DF3">
        <w:rPr>
          <w:szCs w:val="24"/>
        </w:rPr>
        <w:t>(1)</w:t>
      </w:r>
      <w:r w:rsidRPr="00F52DF3">
        <w:rPr>
          <w:szCs w:val="24"/>
        </w:rPr>
        <w:tab/>
      </w:r>
      <w:r w:rsidR="001115C3" w:rsidRPr="00F52DF3">
        <w:t xml:space="preserve">A request to make additions, edits, deletions, revisions, or clarifications to this Verifiable Cost Manual, including any attachments and exhibits, is called a Verifiable Cost Manual Revision Request (VCMRR).  Except as specifically provided in other sections of the Verifiable Cost Manual, this Section 13, Verifiable Cost Manual Revision, shall be followed for all VCMRRs.  ERCOT Members, Market Participants, Public Utility Commission of Texas (PUCT) Staff, </w:t>
      </w:r>
      <w:r w:rsidR="001115C3">
        <w:t>the Reliability Monitor</w:t>
      </w:r>
      <w:r w:rsidR="001115C3" w:rsidRPr="00F52DF3">
        <w:t xml:space="preserve">, </w:t>
      </w:r>
      <w:r w:rsidR="001115C3">
        <w:t xml:space="preserve">the Independent Market Monitor (IMM), the North American Electric Reliability Corporation (NERC) Regional Entity, </w:t>
      </w:r>
      <w:r w:rsidR="001115C3" w:rsidRPr="00F52DF3">
        <w:t>ERCOT, and any other Entities are required to utilize the process described herein prior to requesting, through the PUCT or other Governmental Authority, that ERCOT make a change to the Verifiable Cost Manual, except for good cause shown to the PUCT or other Governmental Authority.</w:t>
      </w:r>
    </w:p>
    <w:p w14:paraId="59B2CFBE" w14:textId="77777777" w:rsidR="00D04E8D" w:rsidRDefault="00F52DF3" w:rsidP="00821060">
      <w:pPr>
        <w:pStyle w:val="BodyText"/>
        <w:spacing w:before="120" w:after="120"/>
        <w:ind w:left="720" w:hanging="720"/>
      </w:pPr>
      <w:r w:rsidRPr="00F52DF3">
        <w:rPr>
          <w:szCs w:val="24"/>
        </w:rPr>
        <w:t>(2)</w:t>
      </w:r>
      <w:r w:rsidRPr="00F52DF3">
        <w:rPr>
          <w:szCs w:val="24"/>
        </w:rPr>
        <w:tab/>
        <w:t>The “next regularly scheduled meeting” of the Wholesale Market Subcommittee (WMS), the Technical Advisory Committee (TAC)</w:t>
      </w:r>
      <w:r w:rsidR="00266ED0">
        <w:rPr>
          <w:szCs w:val="24"/>
        </w:rPr>
        <w:t>,</w:t>
      </w:r>
      <w:r w:rsidRPr="00F52DF3">
        <w:rPr>
          <w:szCs w:val="24"/>
        </w:rPr>
        <w:t xml:space="preserve"> the ERCOT Board</w:t>
      </w:r>
      <w:r w:rsidR="00266ED0">
        <w:rPr>
          <w:szCs w:val="24"/>
        </w:rPr>
        <w:t>, or the PUCT,</w:t>
      </w:r>
      <w:r w:rsidRPr="00F52DF3">
        <w:rPr>
          <w:szCs w:val="24"/>
        </w:rPr>
        <w:t xml:space="preserve"> shall mean the next regularly scheduled meeting for which required Notice can be timely given regarding the item(s) to be addressed, as specified in the appropriate </w:t>
      </w:r>
      <w:r w:rsidR="00266ED0">
        <w:rPr>
          <w:szCs w:val="24"/>
        </w:rPr>
        <w:t xml:space="preserve">PUCT, </w:t>
      </w:r>
      <w:r w:rsidRPr="00F52DF3">
        <w:rPr>
          <w:szCs w:val="24"/>
        </w:rPr>
        <w:t>ERCOT Board</w:t>
      </w:r>
      <w:r w:rsidR="00266ED0">
        <w:rPr>
          <w:szCs w:val="24"/>
        </w:rPr>
        <w:t>,</w:t>
      </w:r>
      <w:r w:rsidRPr="00F52DF3">
        <w:rPr>
          <w:szCs w:val="24"/>
        </w:rPr>
        <w:t xml:space="preserve"> or committee procedures.</w:t>
      </w:r>
      <w:r w:rsidR="00D04E8D" w:rsidRPr="00BE3FC8">
        <w:t xml:space="preserve"> </w:t>
      </w:r>
    </w:p>
    <w:p w14:paraId="3BD89AC5" w14:textId="77777777" w:rsidR="00D04E8D" w:rsidRPr="005D097B" w:rsidRDefault="00D04E8D" w:rsidP="00821060">
      <w:pPr>
        <w:pStyle w:val="BodyText"/>
        <w:spacing w:before="120" w:after="120"/>
        <w:ind w:left="720" w:hanging="720"/>
      </w:pPr>
      <w:r>
        <w:t>(3)</w:t>
      </w:r>
      <w:r>
        <w:tab/>
        <w:t>WMS shall ensure that the Verifiable Cost Manual is compliant with the ERCOT Protocols.  As such, WMS will monitor all changes to the ERCOT Protocols and initiate any VCMRRs necessary to bring the Verifiable Cost Manual in conformance with the ERCOT Protocols.  WMS will also initiate a Nodal Protocol Revision Request (NPRR) if such a change is necessary to accommodate a proposed VCMRR prior to proceeding with that VCMRR.</w:t>
      </w:r>
      <w:r w:rsidRPr="00BE3FC8">
        <w:t xml:space="preserve"> </w:t>
      </w:r>
    </w:p>
    <w:p w14:paraId="7FB63CDF" w14:textId="77777777" w:rsidR="00F52DF3" w:rsidRPr="00F52DF3" w:rsidRDefault="00D04E8D" w:rsidP="00E3376C">
      <w:pPr>
        <w:spacing w:before="120" w:after="120"/>
        <w:ind w:left="720" w:hanging="720"/>
        <w:rPr>
          <w:szCs w:val="24"/>
        </w:rPr>
      </w:pPr>
      <w:r w:rsidRPr="005D097B">
        <w:t>(</w:t>
      </w:r>
      <w:r>
        <w:t>4</w:t>
      </w:r>
      <w:r w:rsidRPr="005D097B">
        <w:t>)</w:t>
      </w:r>
      <w:r w:rsidRPr="005D097B">
        <w:tab/>
        <w:t xml:space="preserve">Throughout the </w:t>
      </w:r>
      <w:r>
        <w:t>Verifiable Cost Manual</w:t>
      </w:r>
      <w:r w:rsidRPr="005D097B">
        <w:t xml:space="preserve"> references are made to the ERCOT Protocols.  ERCOT Protocols supersede the </w:t>
      </w:r>
      <w:r>
        <w:t>Verifiable Cost Manual</w:t>
      </w:r>
      <w:r w:rsidRPr="005D097B">
        <w:t xml:space="preserve"> and any </w:t>
      </w:r>
      <w:r>
        <w:t>VCM</w:t>
      </w:r>
      <w:r w:rsidRPr="005D097B">
        <w:t xml:space="preserve">RRs must be compliant with the ERCOT Protocols.  The ERCOT Protocols are subject to the revision process outlined in Protocol Section 21, </w:t>
      </w:r>
      <w:r>
        <w:t xml:space="preserve">Revision Request </w:t>
      </w:r>
      <w:r w:rsidRPr="005D097B">
        <w:t>Process.</w:t>
      </w:r>
    </w:p>
    <w:p w14:paraId="0D4A37E4" w14:textId="77777777" w:rsidR="00F52DF3" w:rsidRPr="00F52DF3" w:rsidRDefault="00F52DF3" w:rsidP="00BF7AB7">
      <w:pPr>
        <w:spacing w:before="120" w:after="120"/>
        <w:ind w:left="720" w:hanging="720"/>
        <w:rPr>
          <w:szCs w:val="24"/>
        </w:rPr>
      </w:pPr>
      <w:r w:rsidRPr="00F52DF3">
        <w:rPr>
          <w:szCs w:val="24"/>
        </w:rPr>
        <w:t>(</w:t>
      </w:r>
      <w:r w:rsidR="00D04E8D">
        <w:rPr>
          <w:szCs w:val="24"/>
        </w:rPr>
        <w:t>5</w:t>
      </w:r>
      <w:r w:rsidRPr="00F52DF3">
        <w:rPr>
          <w:szCs w:val="24"/>
        </w:rPr>
        <w:t>)</w:t>
      </w:r>
      <w:r w:rsidRPr="00F52DF3">
        <w:rPr>
          <w:szCs w:val="24"/>
        </w:rPr>
        <w:tab/>
        <w:t>ERCOT may make non-substantive corrections at any time during the processing of a particular VCMRR.  Under certain circumstances, however, the Verifiable Cost Manual can also be revised by ERCOT rather than using the VCMRR process outlined in this Section.</w:t>
      </w:r>
    </w:p>
    <w:p w14:paraId="734EE97C" w14:textId="77777777" w:rsidR="001115C3" w:rsidRPr="00F52DF3" w:rsidRDefault="001115C3" w:rsidP="000053F7">
      <w:pPr>
        <w:spacing w:before="120" w:after="120"/>
        <w:ind w:left="1440" w:hanging="720"/>
      </w:pPr>
      <w:r w:rsidRPr="00F52DF3">
        <w:t>(a)</w:t>
      </w:r>
      <w:r w:rsidRPr="00F52DF3">
        <w:tab/>
        <w:t xml:space="preserve">This type of revision is referred to as an “Administrative VCMRR” or “Administrative Changes” and shall consist of non-substantive corrections, such as typos (excluding grammatical changes), internal references (including table of contents), improper use of acronyms, references to ERCOT Protocols, PUCT Substantive Rules, the Public Utility Regulatory Act (PURA), NERC regulations, Federal Energy Regulatory Commission (FERC) rules, etc., and revisions for the purpose of maintaining consistency between Section 13 and Protocol Section 21.  </w:t>
      </w:r>
    </w:p>
    <w:p w14:paraId="35603B13" w14:textId="77777777" w:rsidR="00F52DF3" w:rsidRPr="00F52DF3" w:rsidRDefault="001115C3" w:rsidP="00943DF2">
      <w:pPr>
        <w:spacing w:before="120" w:after="240"/>
        <w:ind w:left="1440" w:hanging="720"/>
        <w:rPr>
          <w:szCs w:val="24"/>
        </w:rPr>
      </w:pPr>
      <w:r w:rsidRPr="00F52DF3">
        <w:t>(b)</w:t>
      </w:r>
      <w:r w:rsidRPr="00F52DF3">
        <w:tab/>
        <w:t xml:space="preserve">ERCOT shall post such Administrative VCMRRs on the ERCOT website and distribute the VCMRR to the WMS.  If no Entity submits comments to the </w:t>
      </w:r>
      <w:r w:rsidRPr="00F52DF3">
        <w:lastRenderedPageBreak/>
        <w:t>Administrative VCMRR</w:t>
      </w:r>
      <w:r w:rsidR="00266ED0">
        <w:t xml:space="preserve"> within ten Business Days</w:t>
      </w:r>
      <w:r w:rsidRPr="00F52DF3">
        <w:t xml:space="preserve"> in accordance with paragraph (1) of Section 13.3.3, Wholesale Market Subcommittee </w:t>
      </w:r>
      <w:r w:rsidR="00D04E8D">
        <w:t>Review and Action</w:t>
      </w:r>
      <w:r w:rsidRPr="00F52DF3">
        <w:t xml:space="preserve">, ERCOT shall implement </w:t>
      </w:r>
      <w:r w:rsidR="00266ED0">
        <w:t>the Administrative VCMRR</w:t>
      </w:r>
      <w:r w:rsidR="00266ED0" w:rsidRPr="00F52DF3">
        <w:t xml:space="preserve"> </w:t>
      </w:r>
      <w:r w:rsidRPr="00F52DF3">
        <w:t>according to paragraph (</w:t>
      </w:r>
      <w:r w:rsidR="00266ED0">
        <w:t>3</w:t>
      </w:r>
      <w:r w:rsidRPr="00F52DF3">
        <w:t xml:space="preserve">) of Section 13.6, Verifiable Cost Manual Revision Implementation.  If any </w:t>
      </w:r>
      <w:r w:rsidR="00266ED0">
        <w:t>Entity</w:t>
      </w:r>
      <w:r w:rsidRPr="00F52DF3">
        <w:t xml:space="preserve"> submits comments to the Administrative VCMRR, then it shall be processed in accordance with the VCMRR process outlined in this Section 13.</w:t>
      </w:r>
    </w:p>
    <w:p w14:paraId="47C719A6" w14:textId="77777777" w:rsidR="00F52DF3" w:rsidRPr="00F52DF3" w:rsidRDefault="00F52DF3" w:rsidP="00F52DF3">
      <w:pPr>
        <w:keepNext/>
        <w:tabs>
          <w:tab w:val="left" w:pos="900"/>
        </w:tabs>
        <w:spacing w:before="240" w:after="240"/>
        <w:ind w:left="900" w:hanging="900"/>
        <w:outlineLvl w:val="1"/>
        <w:rPr>
          <w:b/>
        </w:rPr>
      </w:pPr>
      <w:bookmarkStart w:id="254" w:name="_Toc118531311"/>
      <w:bookmarkStart w:id="255" w:name="_Toc146698941"/>
      <w:bookmarkStart w:id="256" w:name="_Toc254951492"/>
      <w:bookmarkStart w:id="257" w:name="_Toc265065956"/>
      <w:bookmarkStart w:id="258" w:name="_Toc378853708"/>
      <w:bookmarkStart w:id="259" w:name="_Toc467153302"/>
      <w:bookmarkStart w:id="260" w:name="_Toc136293628"/>
      <w:r w:rsidRPr="00F52DF3">
        <w:rPr>
          <w:b/>
        </w:rPr>
        <w:t>13.2</w:t>
      </w:r>
      <w:r w:rsidRPr="00F52DF3">
        <w:rPr>
          <w:b/>
        </w:rPr>
        <w:tab/>
        <w:t>Submission of a Verifiable Cost Manual Revision Request</w:t>
      </w:r>
      <w:bookmarkEnd w:id="254"/>
      <w:bookmarkEnd w:id="255"/>
      <w:bookmarkEnd w:id="256"/>
      <w:bookmarkEnd w:id="257"/>
      <w:bookmarkEnd w:id="258"/>
      <w:bookmarkEnd w:id="259"/>
      <w:bookmarkEnd w:id="260"/>
    </w:p>
    <w:p w14:paraId="3C2FD5AA" w14:textId="77777777" w:rsidR="00F52DF3" w:rsidRPr="00F52DF3" w:rsidRDefault="00F52DF3" w:rsidP="00E3376C">
      <w:pPr>
        <w:spacing w:before="120" w:after="120"/>
        <w:ind w:left="720" w:hanging="720"/>
        <w:rPr>
          <w:szCs w:val="24"/>
        </w:rPr>
      </w:pPr>
      <w:r w:rsidRPr="00F52DF3">
        <w:rPr>
          <w:szCs w:val="24"/>
        </w:rPr>
        <w:t>(1)</w:t>
      </w:r>
      <w:r w:rsidRPr="00F52DF3">
        <w:rPr>
          <w:szCs w:val="24"/>
        </w:rPr>
        <w:tab/>
        <w:t>The following Entities may submit a Verifiable Cost Manual Revision Request (VCMRR):</w:t>
      </w:r>
    </w:p>
    <w:p w14:paraId="1224A4DD" w14:textId="77777777" w:rsidR="001115C3" w:rsidRPr="00F52DF3" w:rsidRDefault="001115C3" w:rsidP="00BF7AB7">
      <w:pPr>
        <w:spacing w:before="120" w:after="120"/>
        <w:ind w:left="1440" w:hanging="720"/>
      </w:pPr>
      <w:r w:rsidRPr="00F52DF3">
        <w:t>(a)</w:t>
      </w:r>
      <w:r w:rsidRPr="00F52DF3">
        <w:tab/>
        <w:t>Any Market Participant;</w:t>
      </w:r>
    </w:p>
    <w:p w14:paraId="22D57E6A" w14:textId="77777777" w:rsidR="001115C3" w:rsidRPr="00F52DF3" w:rsidRDefault="001115C3" w:rsidP="000053F7">
      <w:pPr>
        <w:spacing w:before="120" w:after="120"/>
        <w:ind w:left="1440" w:hanging="720"/>
      </w:pPr>
      <w:r w:rsidRPr="00F52DF3">
        <w:t>(b)</w:t>
      </w:r>
      <w:r w:rsidRPr="00F52DF3">
        <w:tab/>
        <w:t>Any ERCOT Member;</w:t>
      </w:r>
    </w:p>
    <w:p w14:paraId="735F70F6" w14:textId="77777777" w:rsidR="001115C3" w:rsidRPr="00F52DF3" w:rsidRDefault="001115C3" w:rsidP="000053F7">
      <w:pPr>
        <w:spacing w:before="120" w:after="120"/>
        <w:ind w:left="1440" w:hanging="720"/>
      </w:pPr>
      <w:r w:rsidRPr="00F52DF3">
        <w:t>(c)</w:t>
      </w:r>
      <w:r w:rsidRPr="00F52DF3">
        <w:tab/>
        <w:t>Public Utility Commission of Texas (PUCT) Staff;</w:t>
      </w:r>
    </w:p>
    <w:p w14:paraId="2F7D8002" w14:textId="77777777" w:rsidR="001115C3" w:rsidRPr="00F52DF3" w:rsidRDefault="001115C3" w:rsidP="000053F7">
      <w:pPr>
        <w:spacing w:before="120" w:after="120"/>
        <w:ind w:left="1440" w:hanging="720"/>
      </w:pPr>
      <w:r w:rsidRPr="00F52DF3">
        <w:t>(d)</w:t>
      </w:r>
      <w:r w:rsidRPr="00F52DF3">
        <w:tab/>
      </w:r>
      <w:r>
        <w:t>The Reliability Monitor</w:t>
      </w:r>
      <w:r w:rsidRPr="00F52DF3">
        <w:t>;</w:t>
      </w:r>
    </w:p>
    <w:p w14:paraId="7CA4A344" w14:textId="77777777" w:rsidR="001115C3" w:rsidRDefault="001115C3" w:rsidP="00A9099E">
      <w:pPr>
        <w:spacing w:before="120" w:after="120"/>
        <w:ind w:left="1440" w:hanging="720"/>
      </w:pPr>
      <w:r w:rsidRPr="00F52DF3">
        <w:t>(e)</w:t>
      </w:r>
      <w:r w:rsidRPr="00F52DF3">
        <w:tab/>
      </w:r>
      <w:r>
        <w:t>The North American Electric Reliability Corporation (NERC) Regional Entity;</w:t>
      </w:r>
    </w:p>
    <w:p w14:paraId="5318600A" w14:textId="77777777" w:rsidR="001115C3" w:rsidRDefault="001115C3" w:rsidP="00A9099E">
      <w:pPr>
        <w:spacing w:before="120" w:after="120"/>
        <w:ind w:left="1440" w:hanging="720"/>
      </w:pPr>
      <w:r>
        <w:t>(f)</w:t>
      </w:r>
      <w:r>
        <w:tab/>
        <w:t>The Independent Market Monitor (IMM)</w:t>
      </w:r>
      <w:r w:rsidR="0087594E">
        <w:t>;</w:t>
      </w:r>
    </w:p>
    <w:p w14:paraId="69292EAE" w14:textId="77777777" w:rsidR="001115C3" w:rsidRPr="00F52DF3" w:rsidRDefault="001115C3" w:rsidP="00452CB7">
      <w:pPr>
        <w:spacing w:before="120" w:after="120"/>
        <w:ind w:left="1440" w:hanging="720"/>
      </w:pPr>
      <w:r>
        <w:t>(g)</w:t>
      </w:r>
      <w:r>
        <w:tab/>
        <w:t>ERCOT; and</w:t>
      </w:r>
    </w:p>
    <w:p w14:paraId="6BF0BB40" w14:textId="77777777" w:rsidR="00F52DF3" w:rsidRPr="00F52DF3" w:rsidRDefault="001115C3" w:rsidP="005C7D9A">
      <w:pPr>
        <w:spacing w:before="120" w:after="120"/>
        <w:ind w:left="1440" w:hanging="720"/>
        <w:rPr>
          <w:szCs w:val="24"/>
        </w:rPr>
      </w:pPr>
      <w:r w:rsidRPr="00F52DF3">
        <w:t>(</w:t>
      </w:r>
      <w:r>
        <w:t>h</w:t>
      </w:r>
      <w:r w:rsidRPr="00F52DF3">
        <w:t>)</w:t>
      </w:r>
      <w:r w:rsidRPr="00F52DF3">
        <w:tab/>
        <w:t>Any other Entity that meets the following qualifications:</w:t>
      </w:r>
    </w:p>
    <w:p w14:paraId="0D4C71A0" w14:textId="77777777" w:rsidR="00F52DF3" w:rsidRPr="00F52DF3" w:rsidRDefault="00F52DF3" w:rsidP="000F66CE">
      <w:pPr>
        <w:spacing w:before="120" w:after="120"/>
        <w:ind w:left="2160" w:hanging="720"/>
        <w:rPr>
          <w:szCs w:val="24"/>
        </w:rPr>
      </w:pPr>
      <w:r w:rsidRPr="00F52DF3">
        <w:rPr>
          <w:szCs w:val="24"/>
        </w:rPr>
        <w:t>(i)</w:t>
      </w:r>
      <w:r w:rsidRPr="00F52DF3">
        <w:rPr>
          <w:szCs w:val="24"/>
        </w:rPr>
        <w:tab/>
        <w:t>Resides (or represents residents) in Texas or operates in the Texas electricity market; and</w:t>
      </w:r>
    </w:p>
    <w:p w14:paraId="48AFC5D7" w14:textId="77777777" w:rsidR="00F52DF3" w:rsidRPr="00F52DF3" w:rsidRDefault="00F52DF3" w:rsidP="00943DF2">
      <w:pPr>
        <w:spacing w:before="120" w:after="240"/>
        <w:ind w:left="2160" w:hanging="720"/>
        <w:rPr>
          <w:szCs w:val="24"/>
        </w:rPr>
      </w:pPr>
      <w:r w:rsidRPr="00F52DF3">
        <w:rPr>
          <w:szCs w:val="24"/>
        </w:rPr>
        <w:t>(ii)</w:t>
      </w:r>
      <w:r w:rsidRPr="00F52DF3">
        <w:rPr>
          <w:szCs w:val="24"/>
        </w:rPr>
        <w:tab/>
        <w:t>Demonstrates that Entity (or those it represents) is affected by the Customer Registration or Renewable Energy Credit (REC) Trading Program sections of the ERCOT Protocols.</w:t>
      </w:r>
    </w:p>
    <w:p w14:paraId="1A45A439" w14:textId="77777777" w:rsidR="00F52DF3" w:rsidRPr="00F52DF3" w:rsidRDefault="00F52DF3" w:rsidP="00F52DF3">
      <w:pPr>
        <w:keepNext/>
        <w:tabs>
          <w:tab w:val="left" w:pos="900"/>
        </w:tabs>
        <w:spacing w:before="240" w:after="240"/>
        <w:ind w:left="900" w:hanging="900"/>
        <w:outlineLvl w:val="1"/>
        <w:rPr>
          <w:b/>
        </w:rPr>
      </w:pPr>
      <w:bookmarkStart w:id="261" w:name="_Toc146698942"/>
      <w:bookmarkStart w:id="262" w:name="_Toc254951493"/>
      <w:bookmarkStart w:id="263" w:name="_Toc265065957"/>
      <w:bookmarkStart w:id="264" w:name="_Toc378853709"/>
      <w:bookmarkStart w:id="265" w:name="_Toc467153303"/>
      <w:bookmarkStart w:id="266" w:name="_Toc136293629"/>
      <w:r w:rsidRPr="00F52DF3">
        <w:rPr>
          <w:b/>
        </w:rPr>
        <w:t>13.3</w:t>
      </w:r>
      <w:r w:rsidRPr="00F52DF3">
        <w:rPr>
          <w:b/>
        </w:rPr>
        <w:tab/>
        <w:t>Verifiable Cost Manual Revision Procedure</w:t>
      </w:r>
      <w:bookmarkEnd w:id="261"/>
      <w:bookmarkEnd w:id="262"/>
      <w:bookmarkEnd w:id="263"/>
      <w:bookmarkEnd w:id="264"/>
      <w:bookmarkEnd w:id="265"/>
      <w:bookmarkEnd w:id="266"/>
    </w:p>
    <w:p w14:paraId="7CB9CD62" w14:textId="77777777" w:rsidR="00F52DF3" w:rsidRPr="00F52DF3" w:rsidRDefault="00F52DF3" w:rsidP="00F52DF3">
      <w:pPr>
        <w:keepNext/>
        <w:tabs>
          <w:tab w:val="left" w:pos="1080"/>
        </w:tabs>
        <w:spacing w:before="240" w:after="240"/>
        <w:ind w:left="1080" w:hanging="1080"/>
        <w:outlineLvl w:val="2"/>
        <w:rPr>
          <w:b/>
          <w:bCs/>
          <w:i/>
        </w:rPr>
      </w:pPr>
      <w:bookmarkStart w:id="267" w:name="_Toc254951494"/>
      <w:bookmarkStart w:id="268" w:name="_Toc265065958"/>
      <w:bookmarkStart w:id="269" w:name="_Toc378853710"/>
      <w:bookmarkStart w:id="270" w:name="_Toc467153304"/>
      <w:bookmarkStart w:id="271" w:name="_Toc136293630"/>
      <w:r w:rsidRPr="00F52DF3">
        <w:rPr>
          <w:b/>
          <w:bCs/>
          <w:i/>
        </w:rPr>
        <w:t>13.3.1</w:t>
      </w:r>
      <w:r w:rsidRPr="00F52DF3">
        <w:rPr>
          <w:b/>
          <w:bCs/>
          <w:i/>
        </w:rPr>
        <w:tab/>
        <w:t>Review and Posting of Verifiable Cost Manual Revision Requests</w:t>
      </w:r>
      <w:bookmarkEnd w:id="267"/>
      <w:bookmarkEnd w:id="268"/>
      <w:bookmarkEnd w:id="269"/>
      <w:bookmarkEnd w:id="270"/>
      <w:bookmarkEnd w:id="271"/>
    </w:p>
    <w:p w14:paraId="7F092F05" w14:textId="77777777" w:rsidR="00F52DF3" w:rsidRPr="00F52DF3" w:rsidRDefault="00F52DF3" w:rsidP="00E3376C">
      <w:pPr>
        <w:spacing w:before="120" w:after="120"/>
        <w:ind w:left="720" w:hanging="720"/>
        <w:rPr>
          <w:szCs w:val="24"/>
        </w:rPr>
      </w:pPr>
      <w:r w:rsidRPr="00F52DF3">
        <w:rPr>
          <w:szCs w:val="24"/>
        </w:rPr>
        <w:t>(1)</w:t>
      </w:r>
      <w:r w:rsidRPr="00F52DF3">
        <w:rPr>
          <w:szCs w:val="24"/>
        </w:rPr>
        <w:tab/>
        <w:t>Verifiable Cost Manual Revision Requests (VCMRRs) shall be submitted electronically to ERCOT by completing the designated form provided on the ERCOT website.  Excluding ERCOT-sponsored VCMRRs, ERCOT shall provide an electronic return receipt response to the submitter upon receipt of the VCMRR.</w:t>
      </w:r>
    </w:p>
    <w:p w14:paraId="1E5DCDED" w14:textId="77777777" w:rsidR="00F52DF3" w:rsidRPr="00F52DF3" w:rsidRDefault="00F52DF3" w:rsidP="00E3376C">
      <w:pPr>
        <w:spacing w:before="120" w:after="120"/>
        <w:ind w:left="720" w:hanging="720"/>
        <w:rPr>
          <w:szCs w:val="24"/>
        </w:rPr>
      </w:pPr>
      <w:r w:rsidRPr="00F52DF3">
        <w:rPr>
          <w:szCs w:val="24"/>
        </w:rPr>
        <w:t>(2)</w:t>
      </w:r>
      <w:r w:rsidRPr="00F52DF3">
        <w:rPr>
          <w:szCs w:val="24"/>
        </w:rPr>
        <w:tab/>
        <w:t>The VCMRR shall include the following information:</w:t>
      </w:r>
    </w:p>
    <w:p w14:paraId="0FB1C15C" w14:textId="77777777" w:rsidR="00F52DF3" w:rsidRPr="00F52DF3" w:rsidRDefault="00F52DF3" w:rsidP="00BF7AB7">
      <w:pPr>
        <w:spacing w:before="120" w:after="120"/>
        <w:ind w:left="1440" w:hanging="720"/>
        <w:rPr>
          <w:szCs w:val="24"/>
        </w:rPr>
      </w:pPr>
      <w:r w:rsidRPr="00F52DF3">
        <w:rPr>
          <w:szCs w:val="24"/>
        </w:rPr>
        <w:t>(a)</w:t>
      </w:r>
      <w:r w:rsidRPr="00F52DF3">
        <w:rPr>
          <w:szCs w:val="24"/>
        </w:rPr>
        <w:tab/>
        <w:t>Description of requested revision and reason for suggested change;</w:t>
      </w:r>
    </w:p>
    <w:p w14:paraId="3153AC1B" w14:textId="77777777" w:rsidR="00F52DF3" w:rsidRPr="00F52DF3" w:rsidRDefault="00F52DF3" w:rsidP="000053F7">
      <w:pPr>
        <w:spacing w:before="120" w:after="120"/>
        <w:ind w:left="1440" w:hanging="720"/>
        <w:rPr>
          <w:szCs w:val="24"/>
        </w:rPr>
      </w:pPr>
      <w:r w:rsidRPr="00F52DF3">
        <w:rPr>
          <w:szCs w:val="24"/>
        </w:rPr>
        <w:lastRenderedPageBreak/>
        <w:t>(b)</w:t>
      </w:r>
      <w:r w:rsidRPr="00F52DF3">
        <w:rPr>
          <w:szCs w:val="24"/>
        </w:rPr>
        <w:tab/>
        <w:t xml:space="preserve">Impacts and benefits of the suggested change on ERCOT market structure, ERCOT operations, and Market Participants to the extent that the submitter may know this information; </w:t>
      </w:r>
    </w:p>
    <w:p w14:paraId="71FE5ECC" w14:textId="77777777" w:rsidR="00F52DF3" w:rsidRPr="00F52DF3" w:rsidRDefault="00F52DF3" w:rsidP="000053F7">
      <w:pPr>
        <w:spacing w:before="120" w:after="120"/>
        <w:ind w:left="1440" w:hanging="720"/>
        <w:rPr>
          <w:szCs w:val="24"/>
        </w:rPr>
      </w:pPr>
      <w:r w:rsidRPr="00F52DF3">
        <w:rPr>
          <w:szCs w:val="24"/>
        </w:rPr>
        <w:t>(c)</w:t>
      </w:r>
      <w:r w:rsidRPr="00F52DF3">
        <w:rPr>
          <w:szCs w:val="24"/>
        </w:rPr>
        <w:tab/>
        <w:t>List of affected Verifiable Cost Manual sections and subsections;</w:t>
      </w:r>
    </w:p>
    <w:p w14:paraId="4687B3E4" w14:textId="77777777" w:rsidR="00F52DF3" w:rsidRPr="00F52DF3" w:rsidRDefault="00F52DF3" w:rsidP="000053F7">
      <w:pPr>
        <w:spacing w:before="120" w:after="120"/>
        <w:ind w:left="1440" w:hanging="720"/>
        <w:rPr>
          <w:szCs w:val="24"/>
        </w:rPr>
      </w:pPr>
      <w:r w:rsidRPr="00F52DF3">
        <w:rPr>
          <w:szCs w:val="24"/>
        </w:rPr>
        <w:t>(d)</w:t>
      </w:r>
      <w:r w:rsidRPr="00F52DF3">
        <w:rPr>
          <w:szCs w:val="24"/>
        </w:rPr>
        <w:tab/>
        <w:t>General administrative information (organization, contact name, etc.); and</w:t>
      </w:r>
    </w:p>
    <w:p w14:paraId="5F0D0E5D" w14:textId="77777777" w:rsidR="00F52DF3" w:rsidRPr="00F52DF3" w:rsidRDefault="00F52DF3" w:rsidP="00A9099E">
      <w:pPr>
        <w:spacing w:before="120" w:after="120"/>
        <w:ind w:left="1440" w:hanging="720"/>
        <w:rPr>
          <w:szCs w:val="24"/>
        </w:rPr>
      </w:pPr>
      <w:r w:rsidRPr="00F52DF3">
        <w:rPr>
          <w:szCs w:val="24"/>
        </w:rPr>
        <w:t>(e)</w:t>
      </w:r>
      <w:r w:rsidRPr="00F52DF3">
        <w:rPr>
          <w:szCs w:val="24"/>
        </w:rPr>
        <w:tab/>
        <w:t xml:space="preserve">Suggested language for requested revision. </w:t>
      </w:r>
    </w:p>
    <w:p w14:paraId="12ECEC24" w14:textId="77777777" w:rsidR="00F52DF3" w:rsidRPr="00F52DF3" w:rsidRDefault="00F52DF3" w:rsidP="00A9099E">
      <w:pPr>
        <w:spacing w:before="120" w:after="120"/>
        <w:ind w:left="720" w:hanging="720"/>
        <w:rPr>
          <w:szCs w:val="24"/>
        </w:rPr>
      </w:pPr>
      <w:r w:rsidRPr="00F52DF3">
        <w:rPr>
          <w:szCs w:val="24"/>
        </w:rPr>
        <w:t>(3)</w:t>
      </w:r>
      <w:r w:rsidRPr="00F52DF3">
        <w:rPr>
          <w:szCs w:val="24"/>
        </w:rPr>
        <w:tab/>
        <w:t>ERCOT shall evaluate the VCMRR for completeness and shall notify the submitter, within five Business Days of receipt, if the VCMRR is incomplete, including the reasons for such status.  ERCOT may provide information to the submitter that will correct the VCMRR and render it complete.  An incomplete VCMRR shall not receive further consideration until it is completed.  In order to pursue the VCMRR, a submitter must submit a completed version of the VCMRR.</w:t>
      </w:r>
    </w:p>
    <w:p w14:paraId="262BD934" w14:textId="77777777" w:rsidR="00F52DF3" w:rsidRPr="00F52DF3" w:rsidRDefault="00F52DF3" w:rsidP="00452CB7">
      <w:pPr>
        <w:spacing w:before="120" w:after="120"/>
        <w:ind w:left="720" w:hanging="720"/>
        <w:rPr>
          <w:szCs w:val="24"/>
        </w:rPr>
      </w:pPr>
      <w:r w:rsidRPr="00F52DF3">
        <w:rPr>
          <w:szCs w:val="24"/>
        </w:rPr>
        <w:t>(4)</w:t>
      </w:r>
      <w:r w:rsidRPr="00F52DF3">
        <w:rPr>
          <w:szCs w:val="24"/>
        </w:rPr>
        <w:tab/>
        <w:t xml:space="preserve">If a submitted VCMRR is complete or upon completion of a VCMRR, ERCOT shall post the VCMRR on the ERCOT website and distribute to the Wholesale Market Subcommittee (WMS) within three Business Days. </w:t>
      </w:r>
    </w:p>
    <w:p w14:paraId="7B38553C" w14:textId="77777777" w:rsidR="00F52DF3" w:rsidRPr="00F52DF3" w:rsidRDefault="00F52DF3" w:rsidP="00943DF2">
      <w:pPr>
        <w:spacing w:before="120" w:after="240"/>
        <w:ind w:left="720" w:hanging="720"/>
        <w:rPr>
          <w:szCs w:val="24"/>
        </w:rPr>
      </w:pPr>
      <w:r w:rsidRPr="00F52DF3">
        <w:rPr>
          <w:szCs w:val="24"/>
        </w:rPr>
        <w:t>(5)</w:t>
      </w:r>
      <w:r w:rsidRPr="00F52DF3">
        <w:rPr>
          <w:szCs w:val="24"/>
        </w:rPr>
        <w:tab/>
        <w:t>For any ERCOT-sponsored VCMRR, ERCOT shall also post an initial Impact Analysis on the ERCOT website, and distribute it to WMS.  The initial Impact Analysis will provide WMS with guidance as to potential ERCOT computer systems, operations, or business functions that could be affected by the submitted VCMRR.</w:t>
      </w:r>
    </w:p>
    <w:p w14:paraId="3B2AEB96" w14:textId="77777777" w:rsidR="00F52DF3" w:rsidRPr="00F52DF3" w:rsidRDefault="00F52DF3" w:rsidP="00F52DF3">
      <w:pPr>
        <w:keepNext/>
        <w:tabs>
          <w:tab w:val="left" w:pos="1080"/>
        </w:tabs>
        <w:spacing w:before="240" w:after="240"/>
        <w:ind w:left="1080" w:hanging="1080"/>
        <w:outlineLvl w:val="2"/>
        <w:rPr>
          <w:b/>
          <w:bCs/>
          <w:i/>
        </w:rPr>
      </w:pPr>
      <w:bookmarkStart w:id="272" w:name="_Toc254951495"/>
      <w:bookmarkStart w:id="273" w:name="_Toc265065959"/>
      <w:bookmarkStart w:id="274" w:name="_Toc378853711"/>
      <w:bookmarkStart w:id="275" w:name="_Toc467153305"/>
      <w:bookmarkStart w:id="276" w:name="_Toc136293631"/>
      <w:r w:rsidRPr="00F52DF3">
        <w:rPr>
          <w:b/>
          <w:bCs/>
          <w:i/>
        </w:rPr>
        <w:t>13.3.2</w:t>
      </w:r>
      <w:r w:rsidRPr="00F52DF3">
        <w:rPr>
          <w:b/>
          <w:bCs/>
          <w:i/>
        </w:rPr>
        <w:tab/>
        <w:t>Withdrawal of a Verifiable Cost Manual Revision Request</w:t>
      </w:r>
      <w:bookmarkEnd w:id="272"/>
      <w:bookmarkEnd w:id="273"/>
      <w:bookmarkEnd w:id="274"/>
      <w:bookmarkEnd w:id="275"/>
      <w:bookmarkEnd w:id="276"/>
    </w:p>
    <w:p w14:paraId="789CBF04" w14:textId="77777777" w:rsidR="00F52DF3" w:rsidRPr="00F52DF3" w:rsidRDefault="00F52DF3" w:rsidP="00E3376C">
      <w:pPr>
        <w:spacing w:before="120" w:after="120"/>
        <w:ind w:left="720" w:hanging="720"/>
        <w:rPr>
          <w:szCs w:val="24"/>
        </w:rPr>
      </w:pPr>
      <w:r w:rsidRPr="00F52DF3">
        <w:rPr>
          <w:szCs w:val="24"/>
        </w:rPr>
        <w:t>(1)</w:t>
      </w:r>
      <w:r w:rsidRPr="00F52DF3">
        <w:rPr>
          <w:szCs w:val="24"/>
        </w:rPr>
        <w:tab/>
        <w:t>A submitter may withdraw or request to withdraw a VCMRR by submitting a completed Request for Withdrawal form provided on the ERCOT website.  ERCOT shall post the submitter’s Request for Withdrawal on the ERCOT website within three Business Days of submittal.</w:t>
      </w:r>
    </w:p>
    <w:p w14:paraId="30590161" w14:textId="77777777" w:rsidR="00F52DF3" w:rsidRPr="00F52DF3" w:rsidRDefault="00F52DF3" w:rsidP="00BF7AB7">
      <w:pPr>
        <w:spacing w:before="120" w:after="120"/>
        <w:ind w:left="720" w:hanging="720"/>
        <w:rPr>
          <w:szCs w:val="24"/>
        </w:rPr>
      </w:pPr>
      <w:r w:rsidRPr="00F52DF3">
        <w:rPr>
          <w:szCs w:val="24"/>
        </w:rPr>
        <w:t>(2)</w:t>
      </w:r>
      <w:r w:rsidRPr="00F52DF3">
        <w:rPr>
          <w:szCs w:val="24"/>
        </w:rPr>
        <w:tab/>
        <w:t xml:space="preserve">The submitter of a VCMRR may withdraw the VCMRR at any time before WMS recommends approval of the VCMRR.  </w:t>
      </w:r>
    </w:p>
    <w:p w14:paraId="6196A2B4" w14:textId="77777777" w:rsidR="00F52DF3" w:rsidRPr="00F52DF3" w:rsidRDefault="00F52DF3" w:rsidP="000053F7">
      <w:pPr>
        <w:spacing w:before="120" w:after="120"/>
        <w:ind w:left="720" w:hanging="720"/>
        <w:rPr>
          <w:szCs w:val="24"/>
        </w:rPr>
      </w:pPr>
      <w:r w:rsidRPr="00F52DF3">
        <w:rPr>
          <w:szCs w:val="24"/>
        </w:rPr>
        <w:t>(3)</w:t>
      </w:r>
      <w:r w:rsidRPr="00F52DF3">
        <w:rPr>
          <w:szCs w:val="24"/>
        </w:rPr>
        <w:tab/>
        <w:t>If the WMS has recommended approval of the VCMRR, the Request for Withdrawal must be approved by the Technical Advisory Committee (TAC) if the VCMRR has not yet been recommended for approval by TAC.</w:t>
      </w:r>
    </w:p>
    <w:p w14:paraId="6AECC3A2" w14:textId="77777777" w:rsidR="00F52DF3" w:rsidRPr="00F52DF3" w:rsidRDefault="00F52DF3" w:rsidP="000053F7">
      <w:pPr>
        <w:spacing w:before="120" w:after="120"/>
        <w:ind w:left="720" w:hanging="720"/>
        <w:rPr>
          <w:szCs w:val="24"/>
        </w:rPr>
      </w:pPr>
      <w:r w:rsidRPr="00F52DF3">
        <w:rPr>
          <w:szCs w:val="24"/>
        </w:rPr>
        <w:t>(4)</w:t>
      </w:r>
      <w:r w:rsidRPr="00F52DF3">
        <w:rPr>
          <w:szCs w:val="24"/>
        </w:rPr>
        <w:tab/>
        <w:t xml:space="preserve">If TAC has recommended approval of a VCMRR, the Request for Withdrawal must be approved by the ERCOT Board if the VCMRR has not yet been </w:t>
      </w:r>
      <w:r w:rsidR="00CA61E2">
        <w:rPr>
          <w:szCs w:val="24"/>
        </w:rPr>
        <w:t>recommended for approval</w:t>
      </w:r>
      <w:r w:rsidR="00CA61E2" w:rsidRPr="00F52DF3">
        <w:rPr>
          <w:szCs w:val="24"/>
        </w:rPr>
        <w:t xml:space="preserve"> </w:t>
      </w:r>
      <w:r w:rsidRPr="00F52DF3">
        <w:rPr>
          <w:szCs w:val="24"/>
        </w:rPr>
        <w:t xml:space="preserve">by the ERCOT Board. </w:t>
      </w:r>
    </w:p>
    <w:p w14:paraId="1819FB71" w14:textId="77777777" w:rsidR="00F52DF3" w:rsidRPr="00F52DF3" w:rsidRDefault="00F52DF3" w:rsidP="00943DF2">
      <w:pPr>
        <w:spacing w:before="120" w:after="240"/>
        <w:ind w:left="720" w:hanging="720"/>
        <w:rPr>
          <w:szCs w:val="24"/>
        </w:rPr>
      </w:pPr>
      <w:r w:rsidRPr="00F52DF3">
        <w:rPr>
          <w:szCs w:val="24"/>
        </w:rPr>
        <w:t>(5)</w:t>
      </w:r>
      <w:r w:rsidRPr="00F52DF3">
        <w:rPr>
          <w:szCs w:val="24"/>
        </w:rPr>
        <w:tab/>
      </w:r>
      <w:r w:rsidR="00CA61E2">
        <w:rPr>
          <w:szCs w:val="24"/>
        </w:rPr>
        <w:t>Once approved for recommendation by the ERCOT Board, a VCMRR cannot be withdrawn.</w:t>
      </w:r>
    </w:p>
    <w:p w14:paraId="37CFCC95" w14:textId="77777777" w:rsidR="00F52DF3" w:rsidRPr="00F52DF3" w:rsidRDefault="00F52DF3" w:rsidP="00F52DF3">
      <w:pPr>
        <w:keepNext/>
        <w:tabs>
          <w:tab w:val="left" w:pos="1080"/>
        </w:tabs>
        <w:spacing w:before="240" w:after="240"/>
        <w:ind w:left="1080" w:hanging="1080"/>
        <w:outlineLvl w:val="2"/>
        <w:rPr>
          <w:b/>
          <w:bCs/>
          <w:i/>
        </w:rPr>
      </w:pPr>
      <w:bookmarkStart w:id="277" w:name="_Toc118531312"/>
      <w:bookmarkStart w:id="278" w:name="_Toc254951496"/>
      <w:bookmarkStart w:id="279" w:name="_Toc265065960"/>
      <w:bookmarkStart w:id="280" w:name="_Toc378853712"/>
      <w:bookmarkStart w:id="281" w:name="_Toc467153306"/>
      <w:bookmarkStart w:id="282" w:name="_Toc136293632"/>
      <w:r w:rsidRPr="00F52DF3">
        <w:rPr>
          <w:b/>
          <w:bCs/>
          <w:i/>
        </w:rPr>
        <w:lastRenderedPageBreak/>
        <w:t>13.3.3</w:t>
      </w:r>
      <w:r w:rsidRPr="00F52DF3">
        <w:rPr>
          <w:b/>
          <w:bCs/>
          <w:i/>
        </w:rPr>
        <w:tab/>
        <w:t xml:space="preserve">Wholesale Market Subcommittee </w:t>
      </w:r>
      <w:bookmarkEnd w:id="277"/>
      <w:bookmarkEnd w:id="278"/>
      <w:bookmarkEnd w:id="279"/>
      <w:bookmarkEnd w:id="280"/>
      <w:bookmarkEnd w:id="281"/>
      <w:r w:rsidR="00D04E8D">
        <w:rPr>
          <w:b/>
          <w:bCs/>
          <w:i/>
        </w:rPr>
        <w:t>Review and Action</w:t>
      </w:r>
      <w:bookmarkEnd w:id="282"/>
    </w:p>
    <w:p w14:paraId="39E84240" w14:textId="77777777" w:rsidR="00F52DF3" w:rsidRPr="00F52DF3" w:rsidRDefault="00F52DF3" w:rsidP="00F52DF3">
      <w:pPr>
        <w:spacing w:before="120" w:after="120"/>
        <w:ind w:left="720" w:hanging="720"/>
        <w:rPr>
          <w:szCs w:val="24"/>
        </w:rPr>
      </w:pPr>
      <w:r w:rsidRPr="00F52DF3">
        <w:rPr>
          <w:szCs w:val="24"/>
        </w:rPr>
        <w:t>(1)</w:t>
      </w:r>
      <w:r w:rsidRPr="00F52DF3">
        <w:rPr>
          <w:szCs w:val="24"/>
        </w:rPr>
        <w:tab/>
      </w:r>
      <w:r w:rsidR="001115C3" w:rsidRPr="00F52DF3">
        <w:t xml:space="preserve">Any ERCOT Member, Market Participant, Public Utility Commission of Texas (PUCT) Staff, </w:t>
      </w:r>
      <w:r w:rsidR="001115C3">
        <w:t>the Reliability Monitor, the North American Electric Reliability Corporation (NERC) Regional Entity, the Independent Market Monitor (IMM),</w:t>
      </w:r>
      <w:r w:rsidR="001115C3" w:rsidRPr="00F52DF3">
        <w:t xml:space="preserve"> or ERCOT may comment on the VCMRR.</w:t>
      </w:r>
      <w:r w:rsidRPr="00F52DF3">
        <w:rPr>
          <w:szCs w:val="24"/>
        </w:rPr>
        <w:t xml:space="preserve">  </w:t>
      </w:r>
    </w:p>
    <w:p w14:paraId="1E426E17"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To receive consideration, comments must be delivered electronically to ERCOT in the designated format provided on the ERCOT website within </w:t>
      </w:r>
      <w:r w:rsidR="00D04E8D">
        <w:rPr>
          <w:szCs w:val="24"/>
        </w:rPr>
        <w:t>14</w:t>
      </w:r>
      <w:r w:rsidRPr="00F52DF3">
        <w:rPr>
          <w:szCs w:val="24"/>
        </w:rPr>
        <w:t xml:space="preserve"> days from the posting date of the VCMRR.  Comments submitted after the </w:t>
      </w:r>
      <w:r w:rsidR="00D04E8D">
        <w:rPr>
          <w:szCs w:val="24"/>
        </w:rPr>
        <w:t xml:space="preserve">14 </w:t>
      </w:r>
      <w:r w:rsidRPr="00F52DF3">
        <w:rPr>
          <w:szCs w:val="24"/>
        </w:rPr>
        <w:t xml:space="preserve">day comment period may be considered at the discretion of the WMS after these comments have been posted.  Comments submitted in accordance with the instructions on the ERCOT website regardless of date of submission shall be posted on the ERCOT website and distributed to the WMS within three Business Days of submittal.  </w:t>
      </w:r>
    </w:p>
    <w:p w14:paraId="75861DDA"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WMS shall consider the VCMRR at its next regularly scheduled meeting after the end of the </w:t>
      </w:r>
      <w:r w:rsidR="00D04E8D">
        <w:rPr>
          <w:szCs w:val="24"/>
        </w:rPr>
        <w:t xml:space="preserve">14 </w:t>
      </w:r>
      <w:r w:rsidRPr="00F52DF3">
        <w:rPr>
          <w:szCs w:val="24"/>
        </w:rPr>
        <w:t xml:space="preserve">day comment period.  </w:t>
      </w:r>
      <w:r w:rsidR="005C1992">
        <w:t xml:space="preserve">The quorum and voting requirements for WMS action are set forth in the Technical Advisory Committee Procedures.  </w:t>
      </w:r>
      <w:r w:rsidRPr="00F52DF3">
        <w:rPr>
          <w:szCs w:val="24"/>
        </w:rPr>
        <w:t xml:space="preserve">At such meeting, the WMS </w:t>
      </w:r>
      <w:r w:rsidR="005C1992">
        <w:rPr>
          <w:szCs w:val="24"/>
        </w:rPr>
        <w:t>shall</w:t>
      </w:r>
      <w:r w:rsidRPr="00F52DF3">
        <w:rPr>
          <w:szCs w:val="24"/>
        </w:rPr>
        <w:t xml:space="preserve"> take action on the VCMRR.  In considering action on a VCMRR, WMS </w:t>
      </w:r>
      <w:r w:rsidR="005C1992">
        <w:rPr>
          <w:szCs w:val="24"/>
        </w:rPr>
        <w:t>shall</w:t>
      </w:r>
      <w:r w:rsidRPr="00F52DF3">
        <w:rPr>
          <w:szCs w:val="24"/>
        </w:rPr>
        <w:t xml:space="preserve">: </w:t>
      </w:r>
    </w:p>
    <w:p w14:paraId="3534288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Recommend approval of the VCMRR as submitted or as modified;</w:t>
      </w:r>
    </w:p>
    <w:p w14:paraId="2D04D33D" w14:textId="77777777" w:rsidR="00F52DF3" w:rsidRPr="00F52DF3" w:rsidRDefault="00F52DF3" w:rsidP="00F52DF3">
      <w:pPr>
        <w:spacing w:before="120" w:after="120"/>
        <w:ind w:left="1440" w:hanging="720"/>
        <w:rPr>
          <w:szCs w:val="24"/>
        </w:rPr>
      </w:pPr>
      <w:r w:rsidRPr="00F52DF3">
        <w:rPr>
          <w:szCs w:val="24"/>
        </w:rPr>
        <w:t xml:space="preserve">(b) </w:t>
      </w:r>
      <w:r w:rsidRPr="00F52DF3">
        <w:rPr>
          <w:szCs w:val="24"/>
        </w:rPr>
        <w:tab/>
        <w:t xml:space="preserve">Reject the VCMRR; </w:t>
      </w:r>
    </w:p>
    <w:p w14:paraId="2D28841B" w14:textId="77777777" w:rsidR="00F52DF3" w:rsidRPr="00F52DF3" w:rsidRDefault="00F52DF3" w:rsidP="00F52DF3">
      <w:pPr>
        <w:spacing w:before="120" w:after="120"/>
        <w:ind w:left="1440" w:hanging="720"/>
        <w:rPr>
          <w:szCs w:val="24"/>
        </w:rPr>
      </w:pPr>
      <w:r w:rsidRPr="00F52DF3">
        <w:rPr>
          <w:szCs w:val="24"/>
        </w:rPr>
        <w:t xml:space="preserve">(c) </w:t>
      </w:r>
      <w:r w:rsidRPr="00F52DF3">
        <w:rPr>
          <w:szCs w:val="24"/>
        </w:rPr>
        <w:tab/>
      </w:r>
      <w:r w:rsidR="00A113A0">
        <w:rPr>
          <w:szCs w:val="24"/>
        </w:rPr>
        <w:t>Table</w:t>
      </w:r>
      <w:r w:rsidRPr="00F52DF3">
        <w:rPr>
          <w:szCs w:val="24"/>
        </w:rPr>
        <w:t xml:space="preserve"> the VCMRR; or </w:t>
      </w:r>
    </w:p>
    <w:p w14:paraId="0660DB73" w14:textId="77777777" w:rsidR="00F52DF3" w:rsidRPr="00F52DF3" w:rsidRDefault="00F52DF3" w:rsidP="00F52DF3">
      <w:pPr>
        <w:spacing w:before="120" w:after="120"/>
        <w:ind w:left="1440" w:hanging="720"/>
        <w:rPr>
          <w:szCs w:val="24"/>
        </w:rPr>
      </w:pPr>
      <w:r w:rsidRPr="00F52DF3">
        <w:rPr>
          <w:szCs w:val="24"/>
        </w:rPr>
        <w:t xml:space="preserve">(d) </w:t>
      </w:r>
      <w:r w:rsidRPr="00F52DF3">
        <w:rPr>
          <w:szCs w:val="24"/>
        </w:rPr>
        <w:tab/>
        <w:t>Refer the VCMRR to another WMS working group or task force or another TAC subcommittee with instructions.</w:t>
      </w:r>
    </w:p>
    <w:p w14:paraId="4CCF83DF"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If a motion is made to recommend approval of a VCMRR and that motion fails, the VCMRR shall be deemed rejected by WMS unless at the same meeting WMS later votes to recommend approval of, </w:t>
      </w:r>
      <w:r w:rsidR="00A113A0">
        <w:rPr>
          <w:szCs w:val="24"/>
        </w:rPr>
        <w:t>table</w:t>
      </w:r>
      <w:r w:rsidRPr="00F52DF3">
        <w:rPr>
          <w:szCs w:val="24"/>
        </w:rPr>
        <w:t xml:space="preserve">, or refer the VCMRR.  If a motion to recommend approval of a VCMRR fails via e-mail vote according to the Technical Advisory Committee Procedures, the VCMRR shall be deemed rejected by the WMS unless at the next regularly scheduled WMS meeting or in a subsequent e-mail vote prior to such meeting, WMS votes to recommend approval of, </w:t>
      </w:r>
      <w:r w:rsidR="00A113A0">
        <w:rPr>
          <w:szCs w:val="24"/>
        </w:rPr>
        <w:t>table</w:t>
      </w:r>
      <w:r w:rsidRPr="00F52DF3">
        <w:rPr>
          <w:szCs w:val="24"/>
        </w:rPr>
        <w:t>, or refer the VCMRR.  The rejected VCMRR shall be subject to appeal pursuant to Section 13.4, Appeal of Action.</w:t>
      </w:r>
    </w:p>
    <w:p w14:paraId="5002EB9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Within three Business Days after the WMS takes action on the VCMRR, ERCOT shall post a WMS Report reflecting the WMS action on the ERCOT website.  The WMS Report shall contain the following items:</w:t>
      </w:r>
    </w:p>
    <w:p w14:paraId="1B14B0B6"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Identification of submitter of the VCMRR;</w:t>
      </w:r>
    </w:p>
    <w:p w14:paraId="03CBFA15"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Modified Verifiable Cost Manual language recommended by the WMS, if applicable;</w:t>
      </w:r>
    </w:p>
    <w:p w14:paraId="4345A170"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Identification of authorship of comments;</w:t>
      </w:r>
    </w:p>
    <w:p w14:paraId="614F2D29" w14:textId="77777777" w:rsidR="00F52DF3" w:rsidRPr="00F52DF3" w:rsidRDefault="00F52DF3" w:rsidP="00F52DF3">
      <w:pPr>
        <w:spacing w:before="120" w:after="120"/>
        <w:ind w:left="1440" w:hanging="720"/>
        <w:rPr>
          <w:szCs w:val="24"/>
        </w:rPr>
      </w:pPr>
      <w:r w:rsidRPr="00F52DF3">
        <w:rPr>
          <w:szCs w:val="24"/>
        </w:rPr>
        <w:lastRenderedPageBreak/>
        <w:t>(d)</w:t>
      </w:r>
      <w:r w:rsidRPr="00F52DF3">
        <w:rPr>
          <w:szCs w:val="24"/>
        </w:rPr>
        <w:tab/>
        <w:t xml:space="preserve">Proposed effective date(s) of the VCMRR; </w:t>
      </w:r>
    </w:p>
    <w:p w14:paraId="3584782E"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Recommended priority and rank for any VCMRR requiring an ERCOT project for implementation; and</w:t>
      </w:r>
    </w:p>
    <w:p w14:paraId="360340F9" w14:textId="77777777" w:rsidR="00F52DF3" w:rsidRDefault="00F52DF3" w:rsidP="00F52DF3">
      <w:pPr>
        <w:spacing w:before="120" w:after="120"/>
        <w:ind w:left="1440" w:hanging="720"/>
        <w:rPr>
          <w:szCs w:val="24"/>
        </w:rPr>
      </w:pPr>
      <w:r w:rsidRPr="00F52DF3">
        <w:rPr>
          <w:szCs w:val="24"/>
        </w:rPr>
        <w:t>(f)</w:t>
      </w:r>
      <w:r w:rsidRPr="00F52DF3">
        <w:rPr>
          <w:szCs w:val="24"/>
        </w:rPr>
        <w:tab/>
        <w:t>WMS action.</w:t>
      </w:r>
    </w:p>
    <w:p w14:paraId="35E05624" w14:textId="77777777" w:rsidR="00A113A0" w:rsidRPr="00F52DF3" w:rsidRDefault="00A113A0" w:rsidP="00943DF2">
      <w:pPr>
        <w:spacing w:before="120" w:after="240"/>
        <w:ind w:left="720" w:hanging="720"/>
        <w:rPr>
          <w:szCs w:val="24"/>
        </w:rPr>
      </w:pPr>
      <w:r>
        <w:rPr>
          <w:szCs w:val="24"/>
        </w:rPr>
        <w:t>(6)</w:t>
      </w:r>
      <w:r>
        <w:rPr>
          <w:szCs w:val="24"/>
        </w:rPr>
        <w:tab/>
        <w:t>The WMS chair shall notify TAC o</w:t>
      </w:r>
      <w:r w:rsidR="00414674">
        <w:rPr>
          <w:szCs w:val="24"/>
        </w:rPr>
        <w:t>f</w:t>
      </w:r>
      <w:r>
        <w:rPr>
          <w:szCs w:val="24"/>
        </w:rPr>
        <w:t xml:space="preserve"> Revision Requests rejected by WMS.</w:t>
      </w:r>
    </w:p>
    <w:p w14:paraId="7A557A11" w14:textId="77777777" w:rsidR="00F52DF3" w:rsidRPr="00F52DF3" w:rsidRDefault="00F52DF3" w:rsidP="00702B55">
      <w:pPr>
        <w:keepNext/>
        <w:tabs>
          <w:tab w:val="left" w:pos="1080"/>
        </w:tabs>
        <w:spacing w:before="240" w:after="240"/>
        <w:ind w:left="1080" w:hanging="1080"/>
        <w:outlineLvl w:val="2"/>
        <w:rPr>
          <w:b/>
          <w:bCs/>
          <w:i/>
        </w:rPr>
      </w:pPr>
      <w:bookmarkStart w:id="283" w:name="_Toc254951497"/>
      <w:bookmarkStart w:id="284" w:name="_Toc265065961"/>
      <w:bookmarkStart w:id="285" w:name="_Toc378853713"/>
      <w:bookmarkStart w:id="286" w:name="_Toc467153307"/>
      <w:bookmarkStart w:id="287" w:name="_Toc136293633"/>
      <w:r w:rsidRPr="00F52DF3">
        <w:rPr>
          <w:b/>
          <w:bCs/>
          <w:i/>
        </w:rPr>
        <w:t>13.3.4</w:t>
      </w:r>
      <w:r w:rsidRPr="00F52DF3">
        <w:rPr>
          <w:b/>
          <w:bCs/>
          <w:i/>
        </w:rPr>
        <w:tab/>
        <w:t>Comments to the Wholesale Market Subcommittee Report</w:t>
      </w:r>
      <w:bookmarkEnd w:id="283"/>
      <w:bookmarkEnd w:id="284"/>
      <w:bookmarkEnd w:id="285"/>
      <w:bookmarkEnd w:id="286"/>
      <w:bookmarkEnd w:id="287"/>
    </w:p>
    <w:p w14:paraId="3C38D9F5" w14:textId="77777777" w:rsidR="00F52DF3" w:rsidRPr="00F52DF3" w:rsidRDefault="00F52DF3" w:rsidP="00E3376C">
      <w:pPr>
        <w:spacing w:before="120" w:after="120"/>
        <w:ind w:left="720" w:hanging="720"/>
        <w:rPr>
          <w:szCs w:val="24"/>
        </w:rPr>
      </w:pPr>
      <w:r w:rsidRPr="00F52DF3">
        <w:rPr>
          <w:szCs w:val="24"/>
        </w:rPr>
        <w:t>(1)</w:t>
      </w:r>
      <w:r w:rsidRPr="00F52DF3">
        <w:rPr>
          <w:szCs w:val="24"/>
        </w:rPr>
        <w:tab/>
      </w:r>
      <w:r w:rsidR="001115C3" w:rsidRPr="00F52DF3">
        <w:t xml:space="preserve">Any ERCOT Member, Market Participant, PUCT Staff, </w:t>
      </w:r>
      <w:r w:rsidR="001115C3">
        <w:t>the Reliability Monitor, the NERC Regional Entity, the IMM,</w:t>
      </w:r>
      <w:r w:rsidR="001115C3" w:rsidRPr="00F52DF3">
        <w:t xml:space="preserve"> or ERCOT may comment on the WMS Report.  Comments submitted in accordance with the instructions on the ERCOT website, regardless of date of submission, shall be posted on the ERCOT website and distributed to the committee(s) (i.e., WMS and/or TAC) considering the VCMRR within three Business Days of submittal.</w:t>
      </w:r>
    </w:p>
    <w:p w14:paraId="6C0E688A" w14:textId="77777777" w:rsidR="00F52DF3" w:rsidRPr="00F52DF3" w:rsidRDefault="00F52DF3" w:rsidP="00943DF2">
      <w:pPr>
        <w:spacing w:before="120" w:after="240"/>
        <w:ind w:left="720" w:hanging="720"/>
        <w:rPr>
          <w:szCs w:val="24"/>
        </w:rPr>
      </w:pPr>
      <w:r w:rsidRPr="00F52DF3">
        <w:rPr>
          <w:szCs w:val="24"/>
        </w:rPr>
        <w:t>(2)</w:t>
      </w:r>
      <w:r w:rsidRPr="00F52DF3">
        <w:rPr>
          <w:szCs w:val="24"/>
        </w:rPr>
        <w:tab/>
        <w:t xml:space="preserve">The comments on the WMS Report will be considered at the next regularly scheduled WMS or TAC meeting where the VCMRR is being considered. </w:t>
      </w:r>
    </w:p>
    <w:p w14:paraId="7FCD5C7B" w14:textId="77777777" w:rsidR="00F52DF3" w:rsidRPr="00F52DF3" w:rsidRDefault="00F52DF3" w:rsidP="00F52DF3">
      <w:pPr>
        <w:keepNext/>
        <w:tabs>
          <w:tab w:val="left" w:pos="1080"/>
        </w:tabs>
        <w:spacing w:before="240" w:after="240"/>
        <w:ind w:left="1080" w:hanging="1080"/>
        <w:outlineLvl w:val="2"/>
        <w:rPr>
          <w:b/>
          <w:bCs/>
          <w:i/>
        </w:rPr>
      </w:pPr>
      <w:bookmarkStart w:id="288" w:name="_Toc254951498"/>
      <w:bookmarkStart w:id="289" w:name="_Toc265065962"/>
      <w:bookmarkStart w:id="290" w:name="_Toc378853714"/>
      <w:bookmarkStart w:id="291" w:name="_Toc467153308"/>
      <w:bookmarkStart w:id="292" w:name="_Toc136293634"/>
      <w:r w:rsidRPr="00F52DF3">
        <w:rPr>
          <w:b/>
          <w:bCs/>
          <w:i/>
        </w:rPr>
        <w:t>13.3.5</w:t>
      </w:r>
      <w:r w:rsidRPr="00F52DF3">
        <w:rPr>
          <w:b/>
          <w:bCs/>
          <w:i/>
        </w:rPr>
        <w:tab/>
        <w:t>Verifiable Cost Manual Revision Request Impact Analysis</w:t>
      </w:r>
      <w:bookmarkEnd w:id="288"/>
      <w:bookmarkEnd w:id="289"/>
      <w:bookmarkEnd w:id="290"/>
      <w:bookmarkEnd w:id="291"/>
      <w:bookmarkEnd w:id="292"/>
    </w:p>
    <w:p w14:paraId="0461DFAF" w14:textId="77777777" w:rsidR="00F52DF3" w:rsidRPr="00F52DF3" w:rsidRDefault="00F52DF3" w:rsidP="00E3376C">
      <w:pPr>
        <w:spacing w:before="120" w:after="120"/>
        <w:ind w:left="720" w:hanging="720"/>
        <w:rPr>
          <w:szCs w:val="24"/>
        </w:rPr>
      </w:pPr>
      <w:r w:rsidRPr="00F52DF3">
        <w:rPr>
          <w:szCs w:val="24"/>
        </w:rPr>
        <w:t>(1)</w:t>
      </w:r>
      <w:r w:rsidRPr="00F52DF3">
        <w:rPr>
          <w:szCs w:val="24"/>
        </w:rPr>
        <w:tab/>
        <w:t>If WMS recommends approval of a VCMRR, ERCOT shall prepare an Impact Analysis based on the proposed language in the WMS Report.  If ERCOT has already prepared an Impact Analysis, ERCOT shall update the existing Impact Analysis, if necessary, to accommodate the language recommended for approval in the WMS Report.</w:t>
      </w:r>
    </w:p>
    <w:p w14:paraId="39CEFFEF" w14:textId="77777777" w:rsidR="00F52DF3" w:rsidRPr="00F52DF3" w:rsidRDefault="00F52DF3" w:rsidP="00BF7AB7">
      <w:pPr>
        <w:spacing w:before="120" w:after="120"/>
        <w:ind w:left="720" w:hanging="720"/>
        <w:rPr>
          <w:szCs w:val="24"/>
        </w:rPr>
      </w:pPr>
      <w:r w:rsidRPr="00F52DF3">
        <w:rPr>
          <w:szCs w:val="24"/>
        </w:rPr>
        <w:t>(2)</w:t>
      </w:r>
      <w:r w:rsidRPr="00F52DF3">
        <w:rPr>
          <w:szCs w:val="24"/>
        </w:rPr>
        <w:tab/>
        <w:t>The Impact Analysis shall assess the impact of the proposed VCMRR on ERCOT staffing, computer systems, operations, or business functions and shall contain the following information:</w:t>
      </w:r>
    </w:p>
    <w:p w14:paraId="553D58FA" w14:textId="77777777" w:rsidR="00F52DF3" w:rsidRPr="00F52DF3" w:rsidRDefault="00F52DF3" w:rsidP="000053F7">
      <w:pPr>
        <w:spacing w:before="120" w:after="120"/>
        <w:ind w:left="1440" w:hanging="720"/>
        <w:rPr>
          <w:szCs w:val="24"/>
        </w:rPr>
      </w:pPr>
      <w:r w:rsidRPr="00F52DF3">
        <w:rPr>
          <w:szCs w:val="24"/>
        </w:rPr>
        <w:t>(a)</w:t>
      </w:r>
      <w:r w:rsidRPr="00F52DF3">
        <w:rPr>
          <w:szCs w:val="24"/>
        </w:rPr>
        <w:tab/>
        <w:t>An estimate of any cost and budgetary impacts to ERCOT for both implementation and ongoing operations;</w:t>
      </w:r>
    </w:p>
    <w:p w14:paraId="2D8B50E7" w14:textId="77777777" w:rsidR="00F52DF3" w:rsidRPr="00F52DF3" w:rsidRDefault="00F52DF3" w:rsidP="000053F7">
      <w:pPr>
        <w:spacing w:before="120" w:after="120"/>
        <w:ind w:left="1440" w:hanging="720"/>
        <w:rPr>
          <w:szCs w:val="24"/>
        </w:rPr>
      </w:pPr>
      <w:r w:rsidRPr="00F52DF3">
        <w:rPr>
          <w:szCs w:val="24"/>
        </w:rPr>
        <w:t>(b)</w:t>
      </w:r>
      <w:r w:rsidRPr="00F52DF3">
        <w:rPr>
          <w:szCs w:val="24"/>
        </w:rPr>
        <w:tab/>
        <w:t>The estimated amount of time required to implement the VCMRR;</w:t>
      </w:r>
    </w:p>
    <w:p w14:paraId="54AB7ED7" w14:textId="77777777" w:rsidR="00F52DF3" w:rsidRPr="00F52DF3" w:rsidRDefault="00F52DF3" w:rsidP="000053F7">
      <w:pPr>
        <w:spacing w:before="120" w:after="120"/>
        <w:ind w:left="1440" w:hanging="720"/>
        <w:rPr>
          <w:szCs w:val="24"/>
        </w:rPr>
      </w:pPr>
      <w:r w:rsidRPr="00F52DF3">
        <w:rPr>
          <w:szCs w:val="24"/>
        </w:rPr>
        <w:t>(c)</w:t>
      </w:r>
      <w:r w:rsidRPr="00F52DF3">
        <w:rPr>
          <w:szCs w:val="24"/>
        </w:rPr>
        <w:tab/>
        <w:t>The identification of alternatives to the VCMRR that may result in more efficient implementation; and</w:t>
      </w:r>
    </w:p>
    <w:p w14:paraId="522DDE8A" w14:textId="77777777" w:rsidR="00F52DF3" w:rsidRPr="00F52DF3" w:rsidRDefault="00F52DF3" w:rsidP="00A9099E">
      <w:pPr>
        <w:spacing w:before="120" w:after="120"/>
        <w:ind w:left="1440" w:hanging="720"/>
        <w:rPr>
          <w:szCs w:val="24"/>
        </w:rPr>
      </w:pPr>
      <w:r w:rsidRPr="00F52DF3">
        <w:rPr>
          <w:szCs w:val="24"/>
        </w:rPr>
        <w:t>(d)</w:t>
      </w:r>
      <w:r w:rsidRPr="00F52DF3">
        <w:rPr>
          <w:szCs w:val="24"/>
        </w:rPr>
        <w:tab/>
        <w:t>The identification of any manual workarounds that may be used as an interim solution and estimated costs of the workaround.</w:t>
      </w:r>
    </w:p>
    <w:p w14:paraId="44BF2535" w14:textId="77777777" w:rsidR="00F52DF3" w:rsidRPr="00F52DF3" w:rsidRDefault="00F52DF3" w:rsidP="00943DF2">
      <w:pPr>
        <w:spacing w:before="120" w:after="240"/>
        <w:ind w:left="720" w:hanging="720"/>
        <w:rPr>
          <w:szCs w:val="24"/>
        </w:rPr>
      </w:pPr>
      <w:r w:rsidRPr="00F52DF3">
        <w:rPr>
          <w:szCs w:val="24"/>
        </w:rPr>
        <w:t>(3)</w:t>
      </w:r>
      <w:r w:rsidRPr="00F52DF3">
        <w:rPr>
          <w:szCs w:val="24"/>
        </w:rPr>
        <w:tab/>
        <w:t xml:space="preserve">Unless a longer review period is warranted due to the complexity of the proposed WMS Report, ERCOT shall post an Impact Analysis on the ERCOT website, for a VCMRR for which WMS has recommended approval of, prior to the next regularly scheduled </w:t>
      </w:r>
      <w:r w:rsidR="005C1992">
        <w:rPr>
          <w:szCs w:val="24"/>
        </w:rPr>
        <w:t>WMS</w:t>
      </w:r>
      <w:r w:rsidRPr="00F52DF3">
        <w:rPr>
          <w:szCs w:val="24"/>
        </w:rPr>
        <w:t xml:space="preserve"> meeting, and distribute to </w:t>
      </w:r>
      <w:r w:rsidR="005C1992">
        <w:rPr>
          <w:szCs w:val="24"/>
        </w:rPr>
        <w:t>WMS</w:t>
      </w:r>
      <w:r w:rsidRPr="00F52DF3">
        <w:rPr>
          <w:szCs w:val="24"/>
        </w:rPr>
        <w:t xml:space="preserve">.  If a longer review period is required by ERCOT to </w:t>
      </w:r>
      <w:r w:rsidRPr="00F52DF3">
        <w:rPr>
          <w:szCs w:val="24"/>
        </w:rPr>
        <w:lastRenderedPageBreak/>
        <w:t>complete an Impact Analysis, ERCOT shall submit comments with a schedule for completion of the Impact Analysis.</w:t>
      </w:r>
    </w:p>
    <w:p w14:paraId="74032A42" w14:textId="77777777" w:rsidR="00F52DF3" w:rsidRPr="00F52DF3" w:rsidRDefault="00F52DF3" w:rsidP="00F52DF3">
      <w:pPr>
        <w:keepNext/>
        <w:tabs>
          <w:tab w:val="left" w:pos="1080"/>
        </w:tabs>
        <w:spacing w:before="240" w:after="240"/>
        <w:ind w:left="1080" w:hanging="1080"/>
        <w:outlineLvl w:val="2"/>
        <w:rPr>
          <w:b/>
          <w:bCs/>
          <w:i/>
        </w:rPr>
      </w:pPr>
      <w:bookmarkStart w:id="293" w:name="_Toc254951500"/>
      <w:bookmarkStart w:id="294" w:name="_Toc265065963"/>
      <w:bookmarkStart w:id="295" w:name="_Toc378853715"/>
      <w:bookmarkStart w:id="296" w:name="_Toc467153309"/>
      <w:bookmarkStart w:id="297" w:name="_Toc136293635"/>
      <w:r w:rsidRPr="00F52DF3">
        <w:rPr>
          <w:b/>
          <w:bCs/>
          <w:i/>
        </w:rPr>
        <w:t>13.3.6</w:t>
      </w:r>
      <w:r w:rsidRPr="00F52DF3">
        <w:rPr>
          <w:b/>
          <w:bCs/>
          <w:i/>
        </w:rPr>
        <w:tab/>
      </w:r>
      <w:r w:rsidR="005C1992">
        <w:rPr>
          <w:b/>
          <w:bCs/>
          <w:i/>
        </w:rPr>
        <w:t xml:space="preserve">WMS </w:t>
      </w:r>
      <w:r w:rsidRPr="00F52DF3">
        <w:rPr>
          <w:b/>
          <w:bCs/>
          <w:i/>
        </w:rPr>
        <w:t>Review of Impact Analysis</w:t>
      </w:r>
      <w:bookmarkEnd w:id="293"/>
      <w:bookmarkEnd w:id="294"/>
      <w:bookmarkEnd w:id="295"/>
      <w:bookmarkEnd w:id="296"/>
      <w:bookmarkEnd w:id="297"/>
    </w:p>
    <w:p w14:paraId="3879152C" w14:textId="77777777" w:rsidR="005C1992" w:rsidRDefault="00F52DF3" w:rsidP="00821060">
      <w:pPr>
        <w:pStyle w:val="BodyText"/>
        <w:spacing w:before="120" w:after="120"/>
        <w:ind w:left="720" w:hanging="720"/>
      </w:pPr>
      <w:r w:rsidRPr="00F52DF3">
        <w:rPr>
          <w:szCs w:val="24"/>
        </w:rPr>
        <w:t>(1)</w:t>
      </w:r>
      <w:r w:rsidRPr="00F52DF3">
        <w:rPr>
          <w:szCs w:val="24"/>
        </w:rPr>
        <w:tab/>
        <w:t xml:space="preserve">After ERCOT posts the results of the Impact Analysis, </w:t>
      </w:r>
      <w:r w:rsidR="005C1992">
        <w:t xml:space="preserve">WMS shall review the Impact Analysis at its next regularly scheduled meeting.  WMS may revise its WMS Report after considering the information included in the Impact Analysis </w:t>
      </w:r>
      <w:r w:rsidR="005C1992" w:rsidRPr="005868B0">
        <w:t xml:space="preserve">or additional comments received on the </w:t>
      </w:r>
      <w:r w:rsidR="005C1992">
        <w:t>WMS</w:t>
      </w:r>
      <w:r w:rsidR="005C1992" w:rsidRPr="005868B0">
        <w:t xml:space="preserve"> Report</w:t>
      </w:r>
      <w:r w:rsidR="005C1992">
        <w:t>.</w:t>
      </w:r>
    </w:p>
    <w:p w14:paraId="182E01BE" w14:textId="77777777" w:rsidR="005C1992" w:rsidRDefault="005C1992" w:rsidP="00821060">
      <w:pPr>
        <w:pStyle w:val="BodyText"/>
        <w:spacing w:before="120" w:after="120"/>
        <w:ind w:left="720" w:hanging="720"/>
      </w:pPr>
      <w:r>
        <w:t>(2)</w:t>
      </w:r>
      <w:r>
        <w:tab/>
      </w:r>
      <w:r>
        <w:rPr>
          <w:iCs w:val="0"/>
        </w:rPr>
        <w:t>Within three Business Days of WMS</w:t>
      </w:r>
      <w:r w:rsidRPr="005868B0">
        <w:t xml:space="preserve"> consideration of the Impact Analysis and </w:t>
      </w:r>
      <w:r>
        <w:t>WMS</w:t>
      </w:r>
      <w:r w:rsidRPr="005868B0">
        <w:t xml:space="preserve"> Report</w:t>
      </w:r>
      <w:r>
        <w:t xml:space="preserve">, ERCOT shall post the WMS Report on the ERCOT website.  If WMS </w:t>
      </w:r>
      <w:r w:rsidRPr="005447D8">
        <w:t xml:space="preserve">revises </w:t>
      </w:r>
      <w:r>
        <w:t>the WMS Report, ERCOT shall update the Impact Analysis, if necessary, post the updated Impact Analysis</w:t>
      </w:r>
      <w:r>
        <w:rPr>
          <w:iCs w:val="0"/>
        </w:rPr>
        <w:t xml:space="preserve"> on the ERCOT website, and distribute it to the committee (i.e., WMS and/or TAC) considering the Impact Analysis</w:t>
      </w:r>
      <w:r>
        <w:t>.  If a longer review period is required for ERCOT to update the Impact Analysis, ERCOT shall submit comments with a schedule for completion of the Impact Analysis.</w:t>
      </w:r>
    </w:p>
    <w:p w14:paraId="380597D0" w14:textId="77777777" w:rsidR="005C1992" w:rsidRDefault="005C1992" w:rsidP="00943DF2">
      <w:pPr>
        <w:spacing w:before="120" w:after="240"/>
        <w:ind w:left="720" w:hanging="720"/>
      </w:pPr>
      <w:r>
        <w:t>(3</w:t>
      </w:r>
      <w:r w:rsidRPr="00AF5E10">
        <w:t>)</w:t>
      </w:r>
      <w:r w:rsidRPr="00AF5E10">
        <w:tab/>
      </w:r>
      <w:r>
        <w:t>If the VCMRR requires an ERCOT project for implementation, at the same meeting, WMS shall assign a recommended priority and rank for the associated project.</w:t>
      </w:r>
      <w:r w:rsidRPr="005C1992">
        <w:t xml:space="preserve"> </w:t>
      </w:r>
    </w:p>
    <w:p w14:paraId="499DCC78" w14:textId="77777777" w:rsidR="005C1992" w:rsidRDefault="005C1992" w:rsidP="005C1992">
      <w:pPr>
        <w:keepNext/>
        <w:tabs>
          <w:tab w:val="left" w:pos="1080"/>
        </w:tabs>
        <w:spacing w:before="240" w:after="240"/>
        <w:ind w:left="1080" w:hanging="1080"/>
        <w:outlineLvl w:val="2"/>
      </w:pPr>
      <w:bookmarkStart w:id="298" w:name="_Toc136293636"/>
      <w:r w:rsidRPr="00DA6A80">
        <w:rPr>
          <w:b/>
          <w:bCs/>
          <w:i/>
        </w:rPr>
        <w:t>13.3.7</w:t>
      </w:r>
      <w:r w:rsidRPr="00DA6A80">
        <w:rPr>
          <w:b/>
          <w:bCs/>
          <w:i/>
        </w:rPr>
        <w:tab/>
        <w:t>ERCOT Impact Analysis Based on WMS Report</w:t>
      </w:r>
      <w:bookmarkEnd w:id="298"/>
    </w:p>
    <w:p w14:paraId="45BA037E" w14:textId="77777777" w:rsidR="005C1992" w:rsidRDefault="005C1992" w:rsidP="00943DF2">
      <w:pPr>
        <w:pStyle w:val="TextBody"/>
        <w:spacing w:before="120"/>
        <w:ind w:left="720" w:hanging="720"/>
      </w:pPr>
      <w:r>
        <w:t>(1)</w:t>
      </w:r>
      <w:r>
        <w:tab/>
        <w:t xml:space="preserve">ERCOT shall review the WMS Report and, if necessary, update the Impact Analysis as soon as practicable.  ERCOT shall distribute the updated Impact Analysis, if applicable, to </w:t>
      </w:r>
      <w:smartTag w:uri="urn:schemas-microsoft-com:office:smarttags" w:element="stockticker">
        <w:r>
          <w:t>TAC</w:t>
        </w:r>
      </w:smartTag>
      <w:r>
        <w:t xml:space="preserve"> and post it on the ERCOT website.  If a longer review period is required for ERCOT to update the Impact Analysis, ERCOT shall submit comments with a schedule for completion of the Impact Analysis.</w:t>
      </w:r>
      <w:r w:rsidRPr="005C1992">
        <w:t xml:space="preserve"> </w:t>
      </w:r>
    </w:p>
    <w:p w14:paraId="0C24C1D5" w14:textId="77777777" w:rsidR="005C1992" w:rsidRDefault="005C1992" w:rsidP="005C1992">
      <w:pPr>
        <w:keepNext/>
        <w:tabs>
          <w:tab w:val="left" w:pos="1080"/>
        </w:tabs>
        <w:spacing w:before="240" w:after="240"/>
        <w:ind w:left="1080" w:hanging="1080"/>
        <w:outlineLvl w:val="2"/>
      </w:pPr>
      <w:bookmarkStart w:id="299" w:name="_Toc136293637"/>
      <w:r w:rsidRPr="00DA6A80">
        <w:rPr>
          <w:b/>
          <w:bCs/>
          <w:i/>
        </w:rPr>
        <w:t>13.3.8</w:t>
      </w:r>
      <w:r w:rsidRPr="00DA6A80">
        <w:rPr>
          <w:b/>
          <w:bCs/>
          <w:i/>
        </w:rPr>
        <w:tab/>
        <w:t>PRS Review of Project Prioritization</w:t>
      </w:r>
      <w:bookmarkEnd w:id="299"/>
    </w:p>
    <w:p w14:paraId="792CBFAC" w14:textId="77777777" w:rsidR="00F52DF3" w:rsidRPr="00F52DF3" w:rsidRDefault="005C1992" w:rsidP="00943DF2">
      <w:pPr>
        <w:spacing w:before="120" w:after="240"/>
        <w:ind w:left="720" w:hanging="720"/>
        <w:rPr>
          <w:szCs w:val="24"/>
        </w:rPr>
      </w:pPr>
      <w:r>
        <w:t>(1)</w:t>
      </w:r>
      <w:r>
        <w:tab/>
        <w:t>At the next regularly scheduled Protocol Revision Subcommittee (PRS) meeting after WMS recommends approval of a VCMRR that requires an ERCOT project for implementation, the PRS shall assign a recommended priority and rank for the associated project.</w:t>
      </w:r>
    </w:p>
    <w:p w14:paraId="44C22BA3" w14:textId="77777777" w:rsidR="00F52DF3" w:rsidRPr="00F52DF3" w:rsidRDefault="00F52DF3" w:rsidP="00F52DF3">
      <w:pPr>
        <w:keepNext/>
        <w:tabs>
          <w:tab w:val="left" w:pos="1080"/>
        </w:tabs>
        <w:spacing w:before="240" w:after="240"/>
        <w:ind w:left="1080" w:hanging="1080"/>
        <w:outlineLvl w:val="2"/>
        <w:rPr>
          <w:b/>
          <w:bCs/>
          <w:i/>
        </w:rPr>
      </w:pPr>
      <w:bookmarkStart w:id="300" w:name="_Toc118531314"/>
      <w:bookmarkStart w:id="301" w:name="_Toc254951502"/>
      <w:bookmarkStart w:id="302" w:name="_Toc265065966"/>
      <w:bookmarkStart w:id="303" w:name="_Toc378853716"/>
      <w:bookmarkStart w:id="304" w:name="_Toc467153310"/>
      <w:bookmarkStart w:id="305" w:name="_Toc136293638"/>
      <w:r w:rsidRPr="00F52DF3">
        <w:rPr>
          <w:b/>
          <w:bCs/>
          <w:i/>
        </w:rPr>
        <w:t>13.3.</w:t>
      </w:r>
      <w:r w:rsidR="00E3376C">
        <w:rPr>
          <w:b/>
          <w:bCs/>
          <w:i/>
        </w:rPr>
        <w:t>9</w:t>
      </w:r>
      <w:r w:rsidRPr="00F52DF3">
        <w:rPr>
          <w:b/>
          <w:bCs/>
          <w:i/>
        </w:rPr>
        <w:tab/>
        <w:t xml:space="preserve">Technical Advisory Committee </w:t>
      </w:r>
      <w:bookmarkEnd w:id="300"/>
      <w:r w:rsidRPr="00F52DF3">
        <w:rPr>
          <w:b/>
          <w:bCs/>
          <w:i/>
        </w:rPr>
        <w:t>Vote</w:t>
      </w:r>
      <w:bookmarkEnd w:id="301"/>
      <w:bookmarkEnd w:id="302"/>
      <w:bookmarkEnd w:id="303"/>
      <w:bookmarkEnd w:id="304"/>
      <w:bookmarkEnd w:id="305"/>
    </w:p>
    <w:p w14:paraId="6810D352" w14:textId="77777777" w:rsidR="00F52DF3" w:rsidRPr="00F52DF3" w:rsidRDefault="00F52DF3" w:rsidP="00E3376C">
      <w:pPr>
        <w:spacing w:before="120" w:after="120"/>
        <w:ind w:left="720" w:hanging="720"/>
        <w:rPr>
          <w:szCs w:val="24"/>
        </w:rPr>
      </w:pPr>
      <w:r w:rsidRPr="00F52DF3">
        <w:rPr>
          <w:szCs w:val="24"/>
        </w:rPr>
        <w:t>(1)</w:t>
      </w:r>
      <w:r w:rsidRPr="00F52DF3">
        <w:rPr>
          <w:szCs w:val="24"/>
        </w:rPr>
        <w:tab/>
        <w:t>TAC shall consider any VCMRR that WMS has submitted to TAC for consideration for which both a</w:t>
      </w:r>
      <w:r w:rsidR="00E3376C">
        <w:rPr>
          <w:szCs w:val="24"/>
        </w:rPr>
        <w:t xml:space="preserve"> WMS Report and</w:t>
      </w:r>
      <w:r w:rsidRPr="00F52DF3">
        <w:rPr>
          <w:szCs w:val="24"/>
        </w:rPr>
        <w:t xml:space="preserve"> Impact Analysis</w:t>
      </w:r>
      <w:r w:rsidR="00E3376C">
        <w:t xml:space="preserve"> (</w:t>
      </w:r>
      <w:r w:rsidR="00E3376C">
        <w:rPr>
          <w:iCs/>
        </w:rPr>
        <w:t>as updated if</w:t>
      </w:r>
      <w:r w:rsidR="00E3376C" w:rsidRPr="00EB65AA">
        <w:rPr>
          <w:iCs/>
        </w:rPr>
        <w:t xml:space="preserve"> </w:t>
      </w:r>
      <w:r w:rsidR="00E3376C">
        <w:rPr>
          <w:iCs/>
        </w:rPr>
        <w:t>modified by WMS under Section 13.3.7, ERCOT Impact Analysis Based on WMS Report) have been posted on the ERCOT website.</w:t>
      </w:r>
      <w:r w:rsidRPr="00F52DF3">
        <w:rPr>
          <w:szCs w:val="24"/>
        </w:rPr>
        <w:t xml:space="preserve"> </w:t>
      </w:r>
      <w:r w:rsidR="00E3376C">
        <w:rPr>
          <w:szCs w:val="24"/>
        </w:rPr>
        <w:t xml:space="preserve"> </w:t>
      </w:r>
      <w:r w:rsidRPr="00F52DF3">
        <w:rPr>
          <w:szCs w:val="24"/>
        </w:rPr>
        <w:t>The following information must be included for each VCMRR considered by TAC:</w:t>
      </w:r>
    </w:p>
    <w:p w14:paraId="6887D916" w14:textId="77777777" w:rsidR="00F52DF3" w:rsidRPr="00F52DF3" w:rsidRDefault="00F52DF3" w:rsidP="00E3376C">
      <w:pPr>
        <w:spacing w:before="120" w:after="120"/>
        <w:ind w:left="1440" w:hanging="720"/>
        <w:rPr>
          <w:szCs w:val="24"/>
        </w:rPr>
      </w:pPr>
      <w:r w:rsidRPr="00F52DF3">
        <w:rPr>
          <w:szCs w:val="24"/>
        </w:rPr>
        <w:t>(a)</w:t>
      </w:r>
      <w:r w:rsidRPr="00F52DF3">
        <w:rPr>
          <w:szCs w:val="24"/>
        </w:rPr>
        <w:tab/>
        <w:t>The WMS Report</w:t>
      </w:r>
      <w:r w:rsidR="00E3376C">
        <w:rPr>
          <w:szCs w:val="24"/>
        </w:rPr>
        <w:t xml:space="preserve"> and Impact Analysis</w:t>
      </w:r>
      <w:r w:rsidRPr="00F52DF3">
        <w:rPr>
          <w:szCs w:val="24"/>
        </w:rPr>
        <w:t>;</w:t>
      </w:r>
    </w:p>
    <w:p w14:paraId="3EA01B33" w14:textId="77777777" w:rsidR="00F52DF3" w:rsidRPr="00F52DF3" w:rsidRDefault="00F52DF3" w:rsidP="00BF7AB7">
      <w:pPr>
        <w:spacing w:before="120" w:after="120"/>
        <w:ind w:left="1440" w:hanging="720"/>
        <w:rPr>
          <w:szCs w:val="24"/>
        </w:rPr>
      </w:pPr>
      <w:r w:rsidRPr="00F52DF3">
        <w:rPr>
          <w:szCs w:val="24"/>
        </w:rPr>
        <w:lastRenderedPageBreak/>
        <w:t>(b)</w:t>
      </w:r>
      <w:r w:rsidRPr="00F52DF3">
        <w:rPr>
          <w:szCs w:val="24"/>
        </w:rPr>
        <w:tab/>
        <w:t xml:space="preserve">The </w:t>
      </w:r>
      <w:r w:rsidR="00F75AF3">
        <w:rPr>
          <w:szCs w:val="24"/>
        </w:rPr>
        <w:t>WMS-</w:t>
      </w:r>
      <w:r w:rsidRPr="00F52DF3">
        <w:rPr>
          <w:szCs w:val="24"/>
        </w:rPr>
        <w:t>recommended priority and rank, if an ERCOT project is required; and</w:t>
      </w:r>
    </w:p>
    <w:p w14:paraId="1F40572F" w14:textId="77777777" w:rsidR="00F52DF3" w:rsidRPr="00F52DF3" w:rsidRDefault="00F52DF3" w:rsidP="000053F7">
      <w:pPr>
        <w:spacing w:before="120" w:after="120"/>
        <w:ind w:left="1440" w:hanging="720"/>
        <w:rPr>
          <w:szCs w:val="24"/>
        </w:rPr>
      </w:pPr>
      <w:r w:rsidRPr="00F52DF3">
        <w:rPr>
          <w:szCs w:val="24"/>
        </w:rPr>
        <w:t>(c)</w:t>
      </w:r>
      <w:r w:rsidRPr="00F52DF3">
        <w:rPr>
          <w:szCs w:val="24"/>
        </w:rPr>
        <w:tab/>
        <w:t>Any comments timely received in response to the WMS Report.</w:t>
      </w:r>
    </w:p>
    <w:p w14:paraId="025D6FE2" w14:textId="77777777" w:rsidR="00F52DF3" w:rsidRPr="00F52DF3" w:rsidRDefault="00F52DF3" w:rsidP="000053F7">
      <w:pPr>
        <w:spacing w:before="120" w:after="120"/>
        <w:ind w:left="720" w:hanging="720"/>
        <w:rPr>
          <w:szCs w:val="24"/>
        </w:rPr>
      </w:pPr>
      <w:r w:rsidRPr="00F52DF3">
        <w:rPr>
          <w:szCs w:val="24"/>
        </w:rPr>
        <w:t>(2)</w:t>
      </w:r>
      <w:r w:rsidRPr="00F52DF3">
        <w:rPr>
          <w:szCs w:val="24"/>
        </w:rPr>
        <w:tab/>
        <w:t>The quorum and voting requirements for TAC action are set forth in the Technical Advisory Committee Procedures.  In considering action on a WMS Report, TAC shall:</w:t>
      </w:r>
    </w:p>
    <w:p w14:paraId="5599E15B" w14:textId="77777777" w:rsidR="00F52DF3" w:rsidRPr="00F52DF3" w:rsidRDefault="00F52DF3" w:rsidP="00A9099E">
      <w:pPr>
        <w:spacing w:before="120" w:after="120"/>
        <w:ind w:left="1440" w:hanging="720"/>
        <w:rPr>
          <w:szCs w:val="24"/>
        </w:rPr>
      </w:pPr>
      <w:r w:rsidRPr="00F52DF3">
        <w:rPr>
          <w:szCs w:val="24"/>
        </w:rPr>
        <w:t>(</w:t>
      </w:r>
      <w:r w:rsidR="00F75AF3">
        <w:rPr>
          <w:szCs w:val="24"/>
        </w:rPr>
        <w:t>a</w:t>
      </w:r>
      <w:r w:rsidRPr="00F52DF3">
        <w:rPr>
          <w:szCs w:val="24"/>
        </w:rPr>
        <w:t>)</w:t>
      </w:r>
      <w:r w:rsidRPr="00F52DF3">
        <w:rPr>
          <w:szCs w:val="24"/>
        </w:rPr>
        <w:tab/>
        <w:t xml:space="preserve">Recommend approval of the VCMRR as recommended in the </w:t>
      </w:r>
      <w:r w:rsidR="00E3376C">
        <w:rPr>
          <w:szCs w:val="24"/>
        </w:rPr>
        <w:t xml:space="preserve">WMS </w:t>
      </w:r>
      <w:r w:rsidRPr="00F52DF3">
        <w:rPr>
          <w:szCs w:val="24"/>
        </w:rPr>
        <w:t>Report or as modified by TAC;</w:t>
      </w:r>
    </w:p>
    <w:p w14:paraId="0B673901" w14:textId="77777777" w:rsidR="00F52DF3" w:rsidRPr="00F52DF3" w:rsidRDefault="00F52DF3" w:rsidP="00A9099E">
      <w:pPr>
        <w:spacing w:before="120" w:after="120"/>
        <w:ind w:left="1440" w:hanging="720"/>
        <w:rPr>
          <w:szCs w:val="24"/>
        </w:rPr>
      </w:pPr>
      <w:r w:rsidRPr="00F52DF3">
        <w:rPr>
          <w:szCs w:val="24"/>
        </w:rPr>
        <w:t>(</w:t>
      </w:r>
      <w:r w:rsidR="00F75AF3">
        <w:rPr>
          <w:szCs w:val="24"/>
        </w:rPr>
        <w:t>b</w:t>
      </w:r>
      <w:r w:rsidRPr="00F52DF3">
        <w:rPr>
          <w:szCs w:val="24"/>
        </w:rPr>
        <w:t>)</w:t>
      </w:r>
      <w:r w:rsidRPr="00F52DF3">
        <w:rPr>
          <w:szCs w:val="24"/>
        </w:rPr>
        <w:tab/>
        <w:t>Reject the VCMRR;</w:t>
      </w:r>
    </w:p>
    <w:p w14:paraId="120296C9" w14:textId="77777777" w:rsidR="00F52DF3" w:rsidRPr="00F52DF3" w:rsidRDefault="00F52DF3" w:rsidP="00452CB7">
      <w:pPr>
        <w:spacing w:before="120" w:after="120"/>
        <w:ind w:left="1440" w:hanging="720"/>
        <w:rPr>
          <w:szCs w:val="24"/>
        </w:rPr>
      </w:pPr>
      <w:r w:rsidRPr="00F52DF3">
        <w:rPr>
          <w:szCs w:val="24"/>
        </w:rPr>
        <w:t>(</w:t>
      </w:r>
      <w:r w:rsidR="00F75AF3">
        <w:rPr>
          <w:szCs w:val="24"/>
        </w:rPr>
        <w:t>c</w:t>
      </w:r>
      <w:r w:rsidRPr="00F52DF3">
        <w:rPr>
          <w:szCs w:val="24"/>
        </w:rPr>
        <w:t>)</w:t>
      </w:r>
      <w:r w:rsidRPr="00F52DF3">
        <w:rPr>
          <w:szCs w:val="24"/>
        </w:rPr>
        <w:tab/>
      </w:r>
      <w:r w:rsidR="00F75AF3">
        <w:rPr>
          <w:szCs w:val="24"/>
        </w:rPr>
        <w:t xml:space="preserve">Table </w:t>
      </w:r>
      <w:r w:rsidRPr="00F52DF3">
        <w:rPr>
          <w:szCs w:val="24"/>
        </w:rPr>
        <w:t xml:space="preserve">the VCMRR; </w:t>
      </w:r>
    </w:p>
    <w:p w14:paraId="085F5213" w14:textId="77777777" w:rsidR="00F52DF3" w:rsidRPr="00F52DF3" w:rsidRDefault="00F52DF3" w:rsidP="005C7D9A">
      <w:pPr>
        <w:spacing w:before="120" w:after="120"/>
        <w:ind w:left="1440" w:hanging="720"/>
        <w:rPr>
          <w:szCs w:val="24"/>
        </w:rPr>
      </w:pPr>
      <w:r w:rsidRPr="00F52DF3">
        <w:rPr>
          <w:szCs w:val="24"/>
        </w:rPr>
        <w:t>(</w:t>
      </w:r>
      <w:r w:rsidR="00F75AF3">
        <w:rPr>
          <w:szCs w:val="24"/>
        </w:rPr>
        <w:t>d</w:t>
      </w:r>
      <w:r w:rsidRPr="00F52DF3">
        <w:rPr>
          <w:szCs w:val="24"/>
        </w:rPr>
        <w:t>)</w:t>
      </w:r>
      <w:r w:rsidRPr="00F52DF3">
        <w:rPr>
          <w:szCs w:val="24"/>
        </w:rPr>
        <w:tab/>
        <w:t>Remand the VCMRR to WMS with instructions; or</w:t>
      </w:r>
    </w:p>
    <w:p w14:paraId="4BDC4718" w14:textId="77777777" w:rsidR="00F52DF3" w:rsidRPr="00F52DF3" w:rsidRDefault="00F52DF3" w:rsidP="000F66CE">
      <w:pPr>
        <w:spacing w:before="120" w:after="120"/>
        <w:ind w:left="1440" w:hanging="720"/>
        <w:rPr>
          <w:szCs w:val="24"/>
        </w:rPr>
      </w:pPr>
      <w:r w:rsidRPr="00F52DF3">
        <w:rPr>
          <w:szCs w:val="24"/>
        </w:rPr>
        <w:t>(</w:t>
      </w:r>
      <w:r w:rsidR="00F75AF3">
        <w:rPr>
          <w:szCs w:val="24"/>
        </w:rPr>
        <w:t>e</w:t>
      </w:r>
      <w:r w:rsidRPr="00F52DF3">
        <w:rPr>
          <w:szCs w:val="24"/>
        </w:rPr>
        <w:t>)</w:t>
      </w:r>
      <w:r w:rsidRPr="00F52DF3">
        <w:rPr>
          <w:szCs w:val="24"/>
        </w:rPr>
        <w:tab/>
        <w:t>Refer the VCMRR to another TAC subcommittee or a TAC working group or task force with instructions.</w:t>
      </w:r>
    </w:p>
    <w:p w14:paraId="5CA0334B" w14:textId="77777777" w:rsidR="00F52DF3" w:rsidRPr="00F52DF3" w:rsidRDefault="00F52DF3" w:rsidP="000F66CE">
      <w:pPr>
        <w:spacing w:before="120" w:after="120"/>
        <w:ind w:left="720" w:hanging="720"/>
        <w:rPr>
          <w:szCs w:val="24"/>
        </w:rPr>
      </w:pPr>
      <w:r w:rsidRPr="00F52DF3">
        <w:rPr>
          <w:szCs w:val="24"/>
        </w:rPr>
        <w:t>(3)</w:t>
      </w:r>
      <w:r w:rsidRPr="00F52DF3">
        <w:rPr>
          <w:szCs w:val="24"/>
        </w:rPr>
        <w:tab/>
        <w:t xml:space="preserve">If a motion is made to recommend approval of a VCMRR and that motion fails, the VCMRR shall be deemed rejected by TAC unless at the same meeting TAC later votes to recommend approval of, </w:t>
      </w:r>
      <w:r w:rsidR="00A113A0">
        <w:rPr>
          <w:szCs w:val="24"/>
        </w:rPr>
        <w:t>table</w:t>
      </w:r>
      <w:r w:rsidRPr="00F52DF3">
        <w:rPr>
          <w:szCs w:val="24"/>
        </w:rPr>
        <w:t xml:space="preserve">, remand, or refer the VCMRR.  If a motion to recommend approval of a VCMRR fails via e-mail vote according to the Technical Advisory Committee Procedures, the VCMRR shall be deemed rejected by TAC unless at the next regularly scheduled TAC meeting or in a subsequent e-mail vote prior to such meeting, TAC votes to recommend approval of, </w:t>
      </w:r>
      <w:r w:rsidR="00A113A0">
        <w:rPr>
          <w:szCs w:val="24"/>
        </w:rPr>
        <w:t>table</w:t>
      </w:r>
      <w:r w:rsidRPr="00F52DF3">
        <w:rPr>
          <w:szCs w:val="24"/>
        </w:rPr>
        <w:t>, remand, or refer the VCMRR.  The rejected VCMRR shall be subject to appeal pursuant to Section 13.4, Appeal of Action.</w:t>
      </w:r>
    </w:p>
    <w:p w14:paraId="08DC9A58" w14:textId="77777777" w:rsidR="00F52DF3" w:rsidRPr="00F52DF3" w:rsidRDefault="00F52DF3" w:rsidP="000F66CE">
      <w:pPr>
        <w:spacing w:before="120" w:after="120"/>
        <w:ind w:left="720" w:hanging="720"/>
        <w:rPr>
          <w:szCs w:val="24"/>
        </w:rPr>
      </w:pPr>
      <w:r w:rsidRPr="00F52DF3">
        <w:rPr>
          <w:szCs w:val="24"/>
        </w:rPr>
        <w:t>(4)</w:t>
      </w:r>
      <w:r w:rsidRPr="00F52DF3">
        <w:rPr>
          <w:szCs w:val="24"/>
        </w:rPr>
        <w:tab/>
        <w:t>Within three Business Days after TAC takes action on a VCMRR, ERCOT shall post a TAC Report reflecting the TAC action on the ERCOT website.  The TAC Report shall contain the following items:</w:t>
      </w:r>
    </w:p>
    <w:p w14:paraId="1219CA22" w14:textId="77777777" w:rsidR="00F52DF3" w:rsidRPr="00F52DF3" w:rsidRDefault="00F52DF3" w:rsidP="000F66CE">
      <w:pPr>
        <w:spacing w:before="120" w:after="120"/>
        <w:ind w:left="1440" w:hanging="720"/>
        <w:rPr>
          <w:szCs w:val="24"/>
        </w:rPr>
      </w:pPr>
      <w:r w:rsidRPr="00F52DF3">
        <w:rPr>
          <w:szCs w:val="24"/>
        </w:rPr>
        <w:t>(a)</w:t>
      </w:r>
      <w:r w:rsidRPr="00F52DF3">
        <w:rPr>
          <w:szCs w:val="24"/>
        </w:rPr>
        <w:tab/>
        <w:t>Identification of the submitter of the VCMRR;</w:t>
      </w:r>
    </w:p>
    <w:p w14:paraId="026C3B9E" w14:textId="77777777" w:rsidR="00F52DF3" w:rsidRPr="00F52DF3" w:rsidRDefault="00F52DF3" w:rsidP="000F66CE">
      <w:pPr>
        <w:spacing w:before="120" w:after="120"/>
        <w:ind w:left="1440" w:hanging="720"/>
        <w:rPr>
          <w:szCs w:val="24"/>
        </w:rPr>
      </w:pPr>
      <w:r w:rsidRPr="00F52DF3">
        <w:rPr>
          <w:szCs w:val="24"/>
        </w:rPr>
        <w:t>(b)</w:t>
      </w:r>
      <w:r w:rsidRPr="00F52DF3">
        <w:rPr>
          <w:szCs w:val="24"/>
        </w:rPr>
        <w:tab/>
        <w:t>Modified Verifiable Cost Manual language proposed by TAC, if applicable;</w:t>
      </w:r>
    </w:p>
    <w:p w14:paraId="0D37D7E5" w14:textId="77777777" w:rsidR="00F52DF3" w:rsidRPr="00F52DF3" w:rsidRDefault="00F52DF3" w:rsidP="000F66CE">
      <w:pPr>
        <w:spacing w:before="120" w:after="120"/>
        <w:ind w:left="1440" w:hanging="720"/>
        <w:rPr>
          <w:szCs w:val="24"/>
        </w:rPr>
      </w:pPr>
      <w:r w:rsidRPr="00F52DF3">
        <w:rPr>
          <w:szCs w:val="24"/>
        </w:rPr>
        <w:t>(c)</w:t>
      </w:r>
      <w:r w:rsidRPr="00F52DF3">
        <w:rPr>
          <w:szCs w:val="24"/>
        </w:rPr>
        <w:tab/>
        <w:t>Identification of the authorship of comments, if applicable;</w:t>
      </w:r>
    </w:p>
    <w:p w14:paraId="32622836" w14:textId="77777777" w:rsidR="00F52DF3" w:rsidRPr="00F52DF3" w:rsidRDefault="00F52DF3" w:rsidP="000F66CE">
      <w:pPr>
        <w:spacing w:before="120" w:after="120"/>
        <w:ind w:left="1440" w:hanging="720"/>
        <w:rPr>
          <w:szCs w:val="24"/>
        </w:rPr>
      </w:pPr>
      <w:r w:rsidRPr="00F52DF3">
        <w:rPr>
          <w:szCs w:val="24"/>
        </w:rPr>
        <w:t>(d)</w:t>
      </w:r>
      <w:r w:rsidRPr="00F52DF3">
        <w:rPr>
          <w:szCs w:val="24"/>
        </w:rPr>
        <w:tab/>
        <w:t>Proposed effective date</w:t>
      </w:r>
      <w:r w:rsidR="00E3376C">
        <w:rPr>
          <w:szCs w:val="24"/>
        </w:rPr>
        <w:t>(s)</w:t>
      </w:r>
      <w:r w:rsidRPr="00F52DF3">
        <w:rPr>
          <w:szCs w:val="24"/>
        </w:rPr>
        <w:t xml:space="preserve"> of the VCMRR; </w:t>
      </w:r>
    </w:p>
    <w:p w14:paraId="7AAD7D0A" w14:textId="77777777" w:rsidR="00F52DF3" w:rsidRPr="00F52DF3" w:rsidRDefault="00F52DF3" w:rsidP="000F66CE">
      <w:pPr>
        <w:spacing w:before="120" w:after="120"/>
        <w:ind w:left="1440" w:hanging="720"/>
        <w:rPr>
          <w:szCs w:val="24"/>
        </w:rPr>
      </w:pPr>
      <w:r w:rsidRPr="00F52DF3">
        <w:rPr>
          <w:szCs w:val="24"/>
        </w:rPr>
        <w:t>(e)</w:t>
      </w:r>
      <w:r w:rsidRPr="00F52DF3">
        <w:rPr>
          <w:szCs w:val="24"/>
        </w:rPr>
        <w:tab/>
      </w:r>
      <w:r w:rsidR="000053F7">
        <w:t>Priority and rank for any VCMRR requiring an ERCOT project for implementation</w:t>
      </w:r>
      <w:r w:rsidRPr="00F52DF3">
        <w:rPr>
          <w:szCs w:val="24"/>
        </w:rPr>
        <w:t>;</w:t>
      </w:r>
    </w:p>
    <w:p w14:paraId="6CA2ECFE" w14:textId="77777777" w:rsidR="00F52DF3" w:rsidRPr="00F52DF3" w:rsidRDefault="00F52DF3" w:rsidP="000F66CE">
      <w:pPr>
        <w:spacing w:before="120" w:after="120"/>
        <w:ind w:left="1440" w:hanging="720"/>
        <w:rPr>
          <w:szCs w:val="24"/>
        </w:rPr>
      </w:pPr>
      <w:r w:rsidRPr="00F52DF3">
        <w:rPr>
          <w:szCs w:val="24"/>
        </w:rPr>
        <w:t>(f)</w:t>
      </w:r>
      <w:r w:rsidRPr="00F52DF3">
        <w:rPr>
          <w:szCs w:val="24"/>
        </w:rPr>
        <w:tab/>
      </w:r>
      <w:r w:rsidR="000053F7">
        <w:rPr>
          <w:szCs w:val="24"/>
        </w:rPr>
        <w:t>WMS action</w:t>
      </w:r>
      <w:r w:rsidRPr="00F52DF3">
        <w:rPr>
          <w:szCs w:val="24"/>
        </w:rPr>
        <w:t>;</w:t>
      </w:r>
    </w:p>
    <w:p w14:paraId="416AB459" w14:textId="77777777" w:rsidR="00F52DF3" w:rsidRDefault="00F52DF3" w:rsidP="000F66CE">
      <w:pPr>
        <w:spacing w:before="120" w:after="120"/>
        <w:ind w:left="1440" w:hanging="720"/>
        <w:rPr>
          <w:szCs w:val="24"/>
        </w:rPr>
      </w:pPr>
      <w:r w:rsidRPr="00F52DF3">
        <w:rPr>
          <w:szCs w:val="24"/>
        </w:rPr>
        <w:t>(g)</w:t>
      </w:r>
      <w:r w:rsidRPr="00F52DF3">
        <w:rPr>
          <w:szCs w:val="24"/>
        </w:rPr>
        <w:tab/>
        <w:t>TAC action;</w:t>
      </w:r>
    </w:p>
    <w:p w14:paraId="35959FB6" w14:textId="77777777" w:rsidR="00F75AF3" w:rsidRDefault="00F75AF3" w:rsidP="000F66CE">
      <w:pPr>
        <w:spacing w:before="120" w:after="120"/>
        <w:ind w:left="1440" w:hanging="720"/>
        <w:rPr>
          <w:szCs w:val="24"/>
        </w:rPr>
      </w:pPr>
      <w:r>
        <w:rPr>
          <w:szCs w:val="24"/>
        </w:rPr>
        <w:t>(h)</w:t>
      </w:r>
      <w:r>
        <w:rPr>
          <w:szCs w:val="24"/>
        </w:rPr>
        <w:tab/>
        <w:t>IMM Opinion;</w:t>
      </w:r>
    </w:p>
    <w:p w14:paraId="481CD9BD" w14:textId="77777777" w:rsidR="00F75AF3" w:rsidRDefault="00F75AF3" w:rsidP="000F66CE">
      <w:pPr>
        <w:spacing w:before="120" w:after="120"/>
        <w:ind w:left="1440" w:hanging="720"/>
        <w:rPr>
          <w:szCs w:val="24"/>
        </w:rPr>
      </w:pPr>
      <w:r>
        <w:rPr>
          <w:szCs w:val="24"/>
        </w:rPr>
        <w:t>(i)</w:t>
      </w:r>
      <w:r>
        <w:rPr>
          <w:szCs w:val="24"/>
        </w:rPr>
        <w:tab/>
        <w:t>ERCOT Opinion; and</w:t>
      </w:r>
    </w:p>
    <w:p w14:paraId="15DA1296" w14:textId="77777777" w:rsidR="00F75AF3" w:rsidRPr="00F52DF3" w:rsidRDefault="00F75AF3" w:rsidP="000F66CE">
      <w:pPr>
        <w:spacing w:before="120" w:after="120"/>
        <w:ind w:left="1440" w:hanging="720"/>
        <w:rPr>
          <w:szCs w:val="24"/>
        </w:rPr>
      </w:pPr>
      <w:r>
        <w:rPr>
          <w:szCs w:val="24"/>
        </w:rPr>
        <w:lastRenderedPageBreak/>
        <w:t>(j)</w:t>
      </w:r>
      <w:r>
        <w:rPr>
          <w:szCs w:val="24"/>
        </w:rPr>
        <w:tab/>
        <w:t>ERCOT Market Impact Statement.</w:t>
      </w:r>
    </w:p>
    <w:p w14:paraId="6A07BFAF" w14:textId="77777777" w:rsidR="00F52DF3" w:rsidRPr="00F52DF3" w:rsidRDefault="00F52DF3" w:rsidP="000F66CE">
      <w:pPr>
        <w:spacing w:before="120" w:after="120"/>
        <w:ind w:left="720" w:hanging="720"/>
        <w:rPr>
          <w:szCs w:val="24"/>
        </w:rPr>
      </w:pPr>
      <w:r w:rsidRPr="00F52DF3">
        <w:rPr>
          <w:szCs w:val="24"/>
        </w:rPr>
        <w:t>(5)</w:t>
      </w:r>
      <w:r w:rsidRPr="00F52DF3">
        <w:rPr>
          <w:szCs w:val="24"/>
        </w:rPr>
        <w:tab/>
        <w:t>If TAC recommends approval of a VCMRR, ERCOT shall forward the TAC Report to the ERCOT Board for consideration pursuant to Section 13.3.</w:t>
      </w:r>
      <w:r w:rsidR="000053F7">
        <w:rPr>
          <w:szCs w:val="24"/>
        </w:rPr>
        <w:t>1</w:t>
      </w:r>
      <w:r w:rsidR="005C7D9A">
        <w:rPr>
          <w:szCs w:val="24"/>
        </w:rPr>
        <w:t>0</w:t>
      </w:r>
      <w:r w:rsidR="00414674">
        <w:rPr>
          <w:szCs w:val="24"/>
        </w:rPr>
        <w:t>,</w:t>
      </w:r>
      <w:r w:rsidR="0036127A">
        <w:rPr>
          <w:szCs w:val="24"/>
        </w:rPr>
        <w:t xml:space="preserve"> ERCOT Board Vote</w:t>
      </w:r>
      <w:r w:rsidRPr="00F52DF3">
        <w:rPr>
          <w:szCs w:val="24"/>
        </w:rPr>
        <w:t xml:space="preserve">. </w:t>
      </w:r>
    </w:p>
    <w:p w14:paraId="46518972" w14:textId="77777777" w:rsidR="00F52DF3" w:rsidRPr="00F52DF3" w:rsidRDefault="00F52DF3" w:rsidP="00943DF2">
      <w:pPr>
        <w:spacing w:before="120" w:after="240"/>
        <w:ind w:left="720" w:hanging="720"/>
        <w:rPr>
          <w:szCs w:val="24"/>
        </w:rPr>
      </w:pPr>
      <w:r w:rsidRPr="00F52DF3">
        <w:rPr>
          <w:szCs w:val="24"/>
        </w:rPr>
        <w:t>(6)</w:t>
      </w:r>
      <w:r w:rsidRPr="00F52DF3">
        <w:rPr>
          <w:szCs w:val="24"/>
        </w:rPr>
        <w:tab/>
        <w:t xml:space="preserve">The TAC chair shall report the results of all votes by TAC related to VCMRRs to the ERCOT Board at its next regularly scheduled meeting. </w:t>
      </w:r>
    </w:p>
    <w:p w14:paraId="4112B155" w14:textId="77777777" w:rsidR="00F52DF3" w:rsidRPr="00F52DF3" w:rsidRDefault="00F52DF3" w:rsidP="00F52DF3">
      <w:pPr>
        <w:keepNext/>
        <w:tabs>
          <w:tab w:val="left" w:pos="1080"/>
        </w:tabs>
        <w:spacing w:before="240" w:after="240"/>
        <w:ind w:left="1080" w:hanging="1080"/>
        <w:outlineLvl w:val="2"/>
        <w:rPr>
          <w:b/>
          <w:bCs/>
          <w:i/>
        </w:rPr>
      </w:pPr>
      <w:bookmarkStart w:id="306" w:name="_Toc254951503"/>
      <w:bookmarkStart w:id="307" w:name="_Toc265065967"/>
      <w:bookmarkStart w:id="308" w:name="_Toc378853717"/>
      <w:bookmarkStart w:id="309" w:name="_Toc467153311"/>
      <w:bookmarkStart w:id="310" w:name="_Toc136293639"/>
      <w:r w:rsidRPr="00F52DF3">
        <w:rPr>
          <w:b/>
          <w:bCs/>
          <w:i/>
        </w:rPr>
        <w:t>13.3.</w:t>
      </w:r>
      <w:r w:rsidR="000053F7">
        <w:rPr>
          <w:b/>
          <w:bCs/>
          <w:i/>
        </w:rPr>
        <w:t>1</w:t>
      </w:r>
      <w:r w:rsidR="005C7D9A">
        <w:rPr>
          <w:b/>
          <w:bCs/>
          <w:i/>
        </w:rPr>
        <w:t>0</w:t>
      </w:r>
      <w:r w:rsidRPr="00F52DF3">
        <w:rPr>
          <w:b/>
          <w:bCs/>
          <w:i/>
        </w:rPr>
        <w:tab/>
        <w:t>ERCOT Board Vote</w:t>
      </w:r>
      <w:bookmarkEnd w:id="306"/>
      <w:bookmarkEnd w:id="307"/>
      <w:bookmarkEnd w:id="308"/>
      <w:bookmarkEnd w:id="309"/>
      <w:bookmarkEnd w:id="310"/>
    </w:p>
    <w:p w14:paraId="0529D855" w14:textId="77777777" w:rsidR="00F52DF3" w:rsidRPr="00F52DF3" w:rsidRDefault="000053F7" w:rsidP="00A9099E">
      <w:pPr>
        <w:spacing w:before="120" w:after="120"/>
        <w:ind w:left="720" w:hanging="720"/>
        <w:rPr>
          <w:szCs w:val="24"/>
        </w:rPr>
      </w:pPr>
      <w:r>
        <w:t>(</w:t>
      </w:r>
      <w:r w:rsidR="00487394">
        <w:t>1</w:t>
      </w:r>
      <w:r>
        <w:t>)</w:t>
      </w:r>
      <w:r>
        <w:tab/>
      </w:r>
      <w:r w:rsidR="00487394">
        <w:rPr>
          <w:szCs w:val="24"/>
        </w:rPr>
        <w:t>U</w:t>
      </w:r>
      <w:r w:rsidR="00F52DF3" w:rsidRPr="00F52DF3">
        <w:rPr>
          <w:szCs w:val="24"/>
        </w:rPr>
        <w:t>pon issuance of a TAC Report and Impact Analysis to the ERCOT Board, the ERCOT Board shall review the TAC Report and the Impact Analysis at the next regularly scheduled meeting.</w:t>
      </w:r>
      <w:r w:rsidRPr="00511B81">
        <w:t xml:space="preserve"> </w:t>
      </w:r>
      <w:r>
        <w:t xml:space="preserve"> For Urgent VCMRRs, the ERCOT Board shall review the TAC Report and Impact Analysis at the next regularly scheduled meeting, unless a special meeting is required due to the urgency of the VCMRR.</w:t>
      </w:r>
    </w:p>
    <w:p w14:paraId="315CEF2D" w14:textId="77777777" w:rsidR="00F52DF3" w:rsidRPr="00F52DF3" w:rsidRDefault="00F52DF3" w:rsidP="00452CB7">
      <w:pPr>
        <w:spacing w:before="120" w:after="120"/>
        <w:ind w:left="720" w:hanging="720"/>
        <w:rPr>
          <w:szCs w:val="24"/>
        </w:rPr>
      </w:pPr>
      <w:r w:rsidRPr="00F52DF3">
        <w:rPr>
          <w:szCs w:val="24"/>
        </w:rPr>
        <w:t>(</w:t>
      </w:r>
      <w:r w:rsidR="00487394">
        <w:rPr>
          <w:szCs w:val="24"/>
        </w:rPr>
        <w:t>2</w:t>
      </w:r>
      <w:r w:rsidRPr="00F52DF3">
        <w:rPr>
          <w:szCs w:val="24"/>
        </w:rPr>
        <w:t>)</w:t>
      </w:r>
      <w:r w:rsidRPr="00F52DF3">
        <w:rPr>
          <w:szCs w:val="24"/>
        </w:rPr>
        <w:tab/>
        <w:t xml:space="preserve">The quorum and voting requirements for ERCOT Board action are set forth in the ERCOT Bylaws.  In considering action on a TAC Report, the ERCOT Board shall: </w:t>
      </w:r>
    </w:p>
    <w:p w14:paraId="555050F6" w14:textId="77777777" w:rsidR="00F52DF3" w:rsidRPr="00F52DF3" w:rsidRDefault="00F52DF3" w:rsidP="005C7D9A">
      <w:pPr>
        <w:spacing w:before="120" w:after="120"/>
        <w:ind w:left="1440" w:hanging="720"/>
        <w:rPr>
          <w:szCs w:val="24"/>
        </w:rPr>
      </w:pPr>
      <w:r w:rsidRPr="00F52DF3">
        <w:rPr>
          <w:szCs w:val="24"/>
        </w:rPr>
        <w:t>(a)</w:t>
      </w:r>
      <w:r w:rsidRPr="00F52DF3">
        <w:rPr>
          <w:szCs w:val="24"/>
        </w:rPr>
        <w:tab/>
      </w:r>
      <w:r w:rsidR="00487394">
        <w:rPr>
          <w:szCs w:val="24"/>
        </w:rPr>
        <w:t xml:space="preserve">Recommend approval of </w:t>
      </w:r>
      <w:r w:rsidRPr="00F52DF3">
        <w:rPr>
          <w:szCs w:val="24"/>
        </w:rPr>
        <w:t xml:space="preserve">the VCMRR as recommended in the TAC Report or as modified by the ERCOT Board; </w:t>
      </w:r>
    </w:p>
    <w:p w14:paraId="053ECF61" w14:textId="77777777" w:rsidR="00F52DF3" w:rsidRPr="00F52DF3" w:rsidRDefault="00F52DF3" w:rsidP="00CE045B">
      <w:pPr>
        <w:spacing w:before="120" w:after="120"/>
        <w:ind w:left="1440" w:hanging="720"/>
        <w:rPr>
          <w:szCs w:val="24"/>
        </w:rPr>
      </w:pPr>
      <w:r w:rsidRPr="00F52DF3">
        <w:rPr>
          <w:szCs w:val="24"/>
        </w:rPr>
        <w:t>(b)</w:t>
      </w:r>
      <w:r w:rsidRPr="00F52DF3">
        <w:rPr>
          <w:szCs w:val="24"/>
        </w:rPr>
        <w:tab/>
        <w:t>Reject the VCMRR;</w:t>
      </w:r>
    </w:p>
    <w:p w14:paraId="55A65FD4" w14:textId="77777777" w:rsidR="00F52DF3" w:rsidRPr="00F52DF3" w:rsidRDefault="00F52DF3" w:rsidP="000F66CE">
      <w:pPr>
        <w:spacing w:before="120" w:after="120"/>
        <w:ind w:left="1440" w:hanging="720"/>
        <w:rPr>
          <w:szCs w:val="24"/>
        </w:rPr>
      </w:pPr>
      <w:r w:rsidRPr="00F52DF3">
        <w:rPr>
          <w:szCs w:val="24"/>
        </w:rPr>
        <w:t>(c)</w:t>
      </w:r>
      <w:r w:rsidRPr="00F52DF3">
        <w:rPr>
          <w:szCs w:val="24"/>
        </w:rPr>
        <w:tab/>
      </w:r>
      <w:r w:rsidR="00487394">
        <w:rPr>
          <w:szCs w:val="24"/>
        </w:rPr>
        <w:t>Table</w:t>
      </w:r>
      <w:r w:rsidRPr="00F52DF3">
        <w:rPr>
          <w:szCs w:val="24"/>
        </w:rPr>
        <w:t xml:space="preserve"> the VCMRR; or </w:t>
      </w:r>
    </w:p>
    <w:p w14:paraId="6AB72C91" w14:textId="77777777" w:rsidR="00F52DF3" w:rsidRPr="00F52DF3" w:rsidRDefault="00F52DF3" w:rsidP="000F66CE">
      <w:pPr>
        <w:spacing w:before="120" w:after="120"/>
        <w:ind w:left="1440" w:hanging="720"/>
        <w:rPr>
          <w:szCs w:val="24"/>
        </w:rPr>
      </w:pPr>
      <w:r w:rsidRPr="00F52DF3">
        <w:rPr>
          <w:szCs w:val="24"/>
        </w:rPr>
        <w:t>(d)</w:t>
      </w:r>
      <w:r w:rsidRPr="00F52DF3">
        <w:rPr>
          <w:szCs w:val="24"/>
        </w:rPr>
        <w:tab/>
        <w:t>Remand the VCMRR to TAC with instructions.</w:t>
      </w:r>
    </w:p>
    <w:p w14:paraId="1035ADBD" w14:textId="77777777" w:rsidR="00F52DF3" w:rsidRPr="00F52DF3" w:rsidRDefault="00F52DF3" w:rsidP="000F66CE">
      <w:pPr>
        <w:spacing w:before="120" w:after="120"/>
        <w:ind w:left="720" w:hanging="720"/>
        <w:rPr>
          <w:szCs w:val="24"/>
        </w:rPr>
      </w:pPr>
      <w:r w:rsidRPr="00F52DF3">
        <w:rPr>
          <w:szCs w:val="24"/>
        </w:rPr>
        <w:t>(</w:t>
      </w:r>
      <w:r w:rsidR="00487394">
        <w:rPr>
          <w:szCs w:val="24"/>
        </w:rPr>
        <w:t>3</w:t>
      </w:r>
      <w:r w:rsidRPr="00F52DF3">
        <w:rPr>
          <w:szCs w:val="24"/>
        </w:rPr>
        <w:t>)</w:t>
      </w:r>
      <w:r w:rsidRPr="00F52DF3">
        <w:rPr>
          <w:szCs w:val="24"/>
        </w:rPr>
        <w:tab/>
        <w:t xml:space="preserve">If a motion is made to </w:t>
      </w:r>
      <w:r w:rsidR="00487394">
        <w:rPr>
          <w:szCs w:val="24"/>
        </w:rPr>
        <w:t>recommend approval of</w:t>
      </w:r>
      <w:r w:rsidR="00487394" w:rsidRPr="00F52DF3">
        <w:rPr>
          <w:szCs w:val="24"/>
        </w:rPr>
        <w:t xml:space="preserve"> </w:t>
      </w:r>
      <w:r w:rsidRPr="00F52DF3">
        <w:rPr>
          <w:szCs w:val="24"/>
        </w:rPr>
        <w:t xml:space="preserve">a VCMRR and that motion fails, the VCMRR shall be deemed rejected by the ERCOT Board unless at the same meeting the ERCOT Board later votes to </w:t>
      </w:r>
      <w:r w:rsidR="00487394">
        <w:rPr>
          <w:szCs w:val="24"/>
        </w:rPr>
        <w:t>recommend approval of</w:t>
      </w:r>
      <w:r w:rsidRPr="00F52DF3">
        <w:rPr>
          <w:szCs w:val="24"/>
        </w:rPr>
        <w:t xml:space="preserve">, </w:t>
      </w:r>
      <w:r w:rsidR="00A113A0">
        <w:rPr>
          <w:szCs w:val="24"/>
        </w:rPr>
        <w:t>table</w:t>
      </w:r>
      <w:r w:rsidRPr="00F52DF3">
        <w:rPr>
          <w:szCs w:val="24"/>
        </w:rPr>
        <w:t>, or remand the VCMRR.  The rejected VCMRR shall be subject to appeal pursuant to Section 13.4, Appeal of Action.</w:t>
      </w:r>
    </w:p>
    <w:p w14:paraId="7656F72F" w14:textId="77777777" w:rsidR="00F52DF3" w:rsidRPr="00F52DF3" w:rsidRDefault="00F52DF3" w:rsidP="00943DF2">
      <w:pPr>
        <w:spacing w:before="120" w:after="240"/>
        <w:ind w:left="720" w:hanging="720"/>
        <w:rPr>
          <w:szCs w:val="24"/>
        </w:rPr>
      </w:pPr>
      <w:r w:rsidRPr="00F52DF3">
        <w:rPr>
          <w:szCs w:val="24"/>
        </w:rPr>
        <w:t>(</w:t>
      </w:r>
      <w:r w:rsidR="00487394">
        <w:rPr>
          <w:szCs w:val="24"/>
        </w:rPr>
        <w:t>4</w:t>
      </w:r>
      <w:r w:rsidRPr="00F52DF3">
        <w:rPr>
          <w:szCs w:val="24"/>
        </w:rPr>
        <w:t>)</w:t>
      </w:r>
      <w:r w:rsidRPr="00F52DF3">
        <w:rPr>
          <w:szCs w:val="24"/>
        </w:rPr>
        <w:tab/>
        <w:t>Within three Business Days after the ERCOT Board takes action on a VCMRR, ERCOT shall post a Board Report reflecting the ERCOT Board action on the ERCOT website.</w:t>
      </w:r>
    </w:p>
    <w:p w14:paraId="0155C9E1" w14:textId="77777777" w:rsidR="008E265D" w:rsidRPr="008E265D" w:rsidRDefault="008E265D" w:rsidP="008E265D">
      <w:pPr>
        <w:keepNext/>
        <w:tabs>
          <w:tab w:val="left" w:pos="1080"/>
        </w:tabs>
        <w:spacing w:before="240" w:after="240"/>
        <w:ind w:left="1080" w:hanging="1080"/>
        <w:outlineLvl w:val="2"/>
        <w:rPr>
          <w:b/>
          <w:bCs/>
          <w:i/>
        </w:rPr>
      </w:pPr>
      <w:bookmarkStart w:id="311" w:name="_Toc146698943"/>
      <w:bookmarkStart w:id="312" w:name="_Toc254951504"/>
      <w:bookmarkStart w:id="313" w:name="_Toc265065968"/>
      <w:bookmarkStart w:id="314" w:name="_Toc378853718"/>
      <w:bookmarkStart w:id="315" w:name="_Toc467153312"/>
      <w:bookmarkStart w:id="316" w:name="_Toc136293640"/>
      <w:r w:rsidRPr="008E265D">
        <w:rPr>
          <w:b/>
          <w:bCs/>
          <w:i/>
        </w:rPr>
        <w:t>13.3.11</w:t>
      </w:r>
      <w:r w:rsidRPr="008E265D">
        <w:rPr>
          <w:b/>
          <w:bCs/>
          <w:i/>
        </w:rPr>
        <w:tab/>
        <w:t>PUCT Approval of Revision Requests</w:t>
      </w:r>
      <w:bookmarkEnd w:id="316"/>
    </w:p>
    <w:p w14:paraId="532E5D55" w14:textId="77777777" w:rsidR="008E265D" w:rsidRDefault="008E265D" w:rsidP="008E265D">
      <w:pPr>
        <w:pStyle w:val="BodyTextNumbered"/>
      </w:pPr>
      <w:r>
        <w:t>(1)</w:t>
      </w:r>
      <w:r>
        <w:tab/>
        <w:t>All VCMRRs require approval by the PUCT prior to implementation.</w:t>
      </w:r>
    </w:p>
    <w:p w14:paraId="34BF603F" w14:textId="77777777" w:rsidR="008E265D" w:rsidRDefault="008E265D" w:rsidP="008E265D">
      <w:pPr>
        <w:pStyle w:val="BodyTextNumbered"/>
      </w:pPr>
      <w:r>
        <w:t>(2)</w:t>
      </w:r>
      <w:r>
        <w:tab/>
        <w:t>Within three Business Days after the PUCT takes action on a VCMRR, ERCOT shall post a PUCT Report reflecting the PUCT action on the ERCOT website.</w:t>
      </w:r>
    </w:p>
    <w:p w14:paraId="2CDC1213" w14:textId="77777777" w:rsidR="00F52DF3" w:rsidRPr="00F52DF3" w:rsidRDefault="00F52DF3" w:rsidP="00F52DF3">
      <w:pPr>
        <w:keepNext/>
        <w:tabs>
          <w:tab w:val="left" w:pos="900"/>
        </w:tabs>
        <w:spacing w:before="240" w:after="240"/>
        <w:ind w:left="900" w:hanging="900"/>
        <w:outlineLvl w:val="1"/>
        <w:rPr>
          <w:b/>
        </w:rPr>
      </w:pPr>
      <w:bookmarkStart w:id="317" w:name="_Toc136293641"/>
      <w:r w:rsidRPr="00F52DF3">
        <w:rPr>
          <w:b/>
        </w:rPr>
        <w:lastRenderedPageBreak/>
        <w:t>13.4</w:t>
      </w:r>
      <w:r w:rsidRPr="00F52DF3">
        <w:rPr>
          <w:b/>
        </w:rPr>
        <w:tab/>
        <w:t xml:space="preserve">Appeal of </w:t>
      </w:r>
      <w:bookmarkEnd w:id="311"/>
      <w:r w:rsidRPr="00F52DF3">
        <w:rPr>
          <w:b/>
        </w:rPr>
        <w:t>Action</w:t>
      </w:r>
      <w:bookmarkEnd w:id="312"/>
      <w:bookmarkEnd w:id="313"/>
      <w:bookmarkEnd w:id="314"/>
      <w:bookmarkEnd w:id="315"/>
      <w:bookmarkEnd w:id="317"/>
    </w:p>
    <w:p w14:paraId="11AE3DCB" w14:textId="77777777" w:rsidR="001115C3" w:rsidRPr="00F52DF3" w:rsidRDefault="001115C3" w:rsidP="00E3376C">
      <w:pPr>
        <w:spacing w:before="120" w:after="120"/>
        <w:ind w:left="720" w:hanging="720"/>
      </w:pPr>
      <w:r w:rsidRPr="00F52DF3">
        <w:t>(1)</w:t>
      </w:r>
      <w:r w:rsidRPr="00F52DF3">
        <w:tab/>
        <w:t xml:space="preserve">Any ERCOT Member, Market Participant, Public Utility Commission of Texas (PUCT) Staff, </w:t>
      </w:r>
      <w:r>
        <w:t>the Reliability Monitor, the Independent Market Monitor (IMM), the North American Electric Reliability Corporation (NERC) Regional Entity,</w:t>
      </w:r>
      <w:r w:rsidRPr="00F52DF3">
        <w:t xml:space="preserve"> or ERCOT may appeal a Wholesale Market Subcommittee (WMS) action to reject, </w:t>
      </w:r>
      <w:r w:rsidR="00A113A0">
        <w:t>table</w:t>
      </w:r>
      <w:r w:rsidRPr="00F52DF3">
        <w:t>, or refer a Verifiable Cost Manual Revision Request (VCMRR) directly to the Technical Advisory Committee (TAC).  Such appeal to TAC must be submitted electronically to ERCOT by completing the designated form provided on the ERCOT website within seven days after the date of the relevant WMS appealable event.  ERCOT shall reject appeals made after that time.  ERCOT shall post appeals on the ERCOT website within three Business Days of receiving the appeal.  Appeals shall be heard at the next regularly scheduled TAC meeting that is at least seven days after the date of the requested appeal.  An appeal of a VCMRR to TAC suspends consideration of the VCMRR until the appeal has been decided by TAC.</w:t>
      </w:r>
    </w:p>
    <w:p w14:paraId="648554E2" w14:textId="77777777" w:rsidR="001115C3" w:rsidRPr="00F52DF3" w:rsidRDefault="001115C3" w:rsidP="00BF7AB7">
      <w:pPr>
        <w:spacing w:before="120" w:after="120"/>
        <w:ind w:left="720" w:hanging="720"/>
      </w:pPr>
      <w:r w:rsidRPr="00F52DF3">
        <w:t>(2)</w:t>
      </w:r>
      <w:r w:rsidRPr="00F52DF3">
        <w:tab/>
        <w:t xml:space="preserve">Any ERCOT Member, Market Participant, PUCT Staff, </w:t>
      </w:r>
      <w:r>
        <w:t>the Reliability Monitor, the IMM, the NERC Regional Entity,</w:t>
      </w:r>
      <w:r w:rsidRPr="00F52DF3">
        <w:t xml:space="preserve"> or ERCOT may appeal a TAC action to reject, </w:t>
      </w:r>
      <w:r w:rsidR="00A113A0">
        <w:t>table</w:t>
      </w:r>
      <w:r w:rsidRPr="00F52DF3">
        <w:t>, remand, or refer a VCMRR directly to the ERCOT Board.  Appeals to the ERCOT Board shall be processed in accordance with the ERCOT Board Policies and Procedures.  An appeal of a VCMRR to the ERCOT Board suspends consideration of the VCMRR until the appeal has been decided by the ERCOT Board.</w:t>
      </w:r>
    </w:p>
    <w:p w14:paraId="6A164E85" w14:textId="77777777" w:rsidR="00F52DF3" w:rsidRPr="00F52DF3" w:rsidRDefault="001115C3" w:rsidP="00943DF2">
      <w:pPr>
        <w:spacing w:before="120" w:after="240"/>
        <w:ind w:left="720" w:hanging="720"/>
        <w:rPr>
          <w:szCs w:val="24"/>
        </w:rPr>
      </w:pPr>
      <w:r w:rsidRPr="00F52DF3">
        <w:t>(3)</w:t>
      </w:r>
      <w:r w:rsidRPr="00F52DF3">
        <w:tab/>
        <w:t>Any ERCOT Member, Market Participant, PUCT Staff</w:t>
      </w:r>
      <w:r w:rsidR="0087594E">
        <w:t>,</w:t>
      </w:r>
      <w:r w:rsidRPr="00F52DF3">
        <w:t xml:space="preserve"> </w:t>
      </w:r>
      <w:r>
        <w:t>the Reliability Monitor, the IMM, or the NERC Regional Entity</w:t>
      </w:r>
      <w:r w:rsidRPr="00F52DF3">
        <w:t xml:space="preserve"> may appeal any decision of the ERCOT Board regarding a VCMRR to the PUCT or other Governmental Authority.  Such appeal to the PUCT or other Governmental Authority must be made within any deadline prescribed by the PUCT or other Governmental Authority, but in any event no later than 35 days of the date of the relevant ERCOT Board appealable event.  Notice of any appeal to the PUCT or other Governmental Authority must be provided, at the time of the appeal, to ERCOT’s General Counsel.  If the PUCT or other Governmental Authority rules on the VCMRR, ERCOT shall post the ruling on the ERCOT website.</w:t>
      </w:r>
    </w:p>
    <w:p w14:paraId="74CF3E26" w14:textId="77777777" w:rsidR="00F52DF3" w:rsidRPr="00F52DF3" w:rsidRDefault="00F52DF3" w:rsidP="00F52DF3">
      <w:pPr>
        <w:keepNext/>
        <w:tabs>
          <w:tab w:val="left" w:pos="900"/>
        </w:tabs>
        <w:spacing w:before="240" w:after="240"/>
        <w:ind w:left="900" w:hanging="900"/>
        <w:outlineLvl w:val="1"/>
        <w:rPr>
          <w:b/>
        </w:rPr>
      </w:pPr>
      <w:bookmarkStart w:id="318" w:name="_Toc118531315"/>
      <w:bookmarkStart w:id="319" w:name="_Toc146698944"/>
      <w:bookmarkStart w:id="320" w:name="_Toc254951505"/>
      <w:bookmarkStart w:id="321" w:name="_Toc265065969"/>
      <w:bookmarkStart w:id="322" w:name="_Toc378853719"/>
      <w:bookmarkStart w:id="323" w:name="_Toc467153313"/>
      <w:bookmarkStart w:id="324" w:name="_Toc136293642"/>
      <w:r w:rsidRPr="00F52DF3">
        <w:rPr>
          <w:b/>
        </w:rPr>
        <w:t>13.5</w:t>
      </w:r>
      <w:r w:rsidRPr="00F52DF3">
        <w:rPr>
          <w:b/>
        </w:rPr>
        <w:tab/>
      </w:r>
      <w:bookmarkEnd w:id="318"/>
      <w:bookmarkEnd w:id="319"/>
      <w:bookmarkEnd w:id="320"/>
      <w:bookmarkEnd w:id="321"/>
      <w:r w:rsidR="00A9099E">
        <w:rPr>
          <w:b/>
        </w:rPr>
        <w:t>Urgent Requests</w:t>
      </w:r>
      <w:bookmarkEnd w:id="322"/>
      <w:bookmarkEnd w:id="323"/>
      <w:bookmarkEnd w:id="324"/>
    </w:p>
    <w:p w14:paraId="4D901EFB" w14:textId="77777777" w:rsidR="00A9099E" w:rsidRDefault="00A9099E" w:rsidP="00821060">
      <w:pPr>
        <w:pStyle w:val="BodyTextNumbered"/>
        <w:spacing w:before="120" w:after="120"/>
      </w:pPr>
      <w:r>
        <w:t>(1)</w:t>
      </w:r>
      <w:r>
        <w:tab/>
        <w:t xml:space="preserve">The party submitting a </w:t>
      </w:r>
      <w:r w:rsidR="00F857CB">
        <w:t>Verifiable Cost Manual Revision Request (</w:t>
      </w:r>
      <w:r>
        <w:t>VCMRR</w:t>
      </w:r>
      <w:r w:rsidR="00F857CB">
        <w:t>)</w:t>
      </w:r>
      <w:r>
        <w:t xml:space="preserve"> may request that the VCMRR be considered on an urgent timeline (“Urgent”) only when the submitter can reasonably show that an existing Verifiable Cost Manual provision is impairing or could imminently impair ERCOT System reliability or wholesale or retail market operations, or is causing or could imminently cause a discrepancy between a Settlement formula and a provision of the ERCOT Protocols.</w:t>
      </w:r>
    </w:p>
    <w:p w14:paraId="2D0161AB" w14:textId="77777777" w:rsidR="00A9099E" w:rsidRDefault="00A9099E" w:rsidP="00821060">
      <w:pPr>
        <w:pStyle w:val="BodyTextNumbered"/>
        <w:spacing w:before="120" w:after="120"/>
      </w:pPr>
      <w:r>
        <w:t>(2)</w:t>
      </w:r>
      <w:r>
        <w:tab/>
      </w:r>
      <w:r w:rsidR="00F857CB">
        <w:t>The Wholesale Market Subcommittee (</w:t>
      </w:r>
      <w:r>
        <w:t>WMS</w:t>
      </w:r>
      <w:r w:rsidR="00F857CB">
        <w:t>)</w:t>
      </w:r>
      <w:r>
        <w:t xml:space="preserve"> may designate the VCMRR for Urgent consideration if a submitter requests Urgent status or upon valid motion in a regularly scheduled meeting of the WMS.  Criteria for designating a VCMRR as Urgent are that the VCMRR requires immediate attention due to:</w:t>
      </w:r>
    </w:p>
    <w:p w14:paraId="290CB8D6" w14:textId="77777777" w:rsidR="00A9099E" w:rsidRDefault="00A9099E" w:rsidP="00821060">
      <w:pPr>
        <w:pStyle w:val="BodyText"/>
        <w:shd w:val="clear" w:color="auto" w:fill="FFFFFF"/>
        <w:spacing w:before="120" w:after="120"/>
        <w:ind w:left="1440" w:hanging="720"/>
      </w:pPr>
      <w:r>
        <w:lastRenderedPageBreak/>
        <w:t>(a)</w:t>
      </w:r>
      <w:r>
        <w:tab/>
        <w:t>Serious concerns about ERCOT System reliability or market operations under the unmodified language; or</w:t>
      </w:r>
    </w:p>
    <w:p w14:paraId="681BA9CE" w14:textId="77777777" w:rsidR="00A9099E" w:rsidRDefault="00A9099E" w:rsidP="00821060">
      <w:pPr>
        <w:pStyle w:val="BodyText"/>
        <w:shd w:val="clear" w:color="auto" w:fill="FFFFFF"/>
        <w:spacing w:before="120" w:after="120"/>
        <w:ind w:left="1440" w:hanging="720"/>
      </w:pPr>
      <w:r>
        <w:t>(b)</w:t>
      </w:r>
      <w:r>
        <w:tab/>
        <w:t>The crucial nature of a Settlement activity conducted pursuant to any Settlement formula.</w:t>
      </w:r>
    </w:p>
    <w:p w14:paraId="084E294B" w14:textId="77777777" w:rsidR="00A9099E" w:rsidRPr="00D16714" w:rsidRDefault="00A9099E" w:rsidP="00821060">
      <w:pPr>
        <w:pStyle w:val="BodyTextNumbered"/>
        <w:spacing w:before="120" w:after="120"/>
      </w:pPr>
      <w:r>
        <w:t>(3)</w:t>
      </w:r>
      <w:r>
        <w:tab/>
      </w:r>
      <w:r w:rsidRPr="00D16714">
        <w:t xml:space="preserve">ERCOT shall prepare an Impact Analysis for Urgent </w:t>
      </w:r>
      <w:r>
        <w:t>VCMR</w:t>
      </w:r>
      <w:r w:rsidRPr="00D16714">
        <w:t>Rs as soon as practicable.</w:t>
      </w:r>
    </w:p>
    <w:p w14:paraId="3992D37A" w14:textId="77777777" w:rsidR="00A9099E" w:rsidRDefault="00A9099E" w:rsidP="00821060">
      <w:pPr>
        <w:pStyle w:val="BodyTextNumbered"/>
        <w:spacing w:before="120" w:after="120"/>
      </w:pPr>
      <w:r>
        <w:t>(4)</w:t>
      </w:r>
      <w:r>
        <w:tab/>
        <w:t xml:space="preserve">WMS </w:t>
      </w:r>
      <w:r w:rsidRPr="00FE5DAC">
        <w:t xml:space="preserve">shall consider the Urgent </w:t>
      </w:r>
      <w:r>
        <w:t>VCM</w:t>
      </w:r>
      <w:r w:rsidRPr="00FE5DAC">
        <w:t xml:space="preserve">RR and Impact Analysis, if available, at the next regularly scheduled </w:t>
      </w:r>
      <w:r>
        <w:t xml:space="preserve">WMS </w:t>
      </w:r>
      <w:r w:rsidRPr="00FE5DAC">
        <w:t xml:space="preserve">meeting, or at a special meeting called by </w:t>
      </w:r>
      <w:r>
        <w:t>WMS leadership</w:t>
      </w:r>
      <w:r w:rsidRPr="00FE5DAC">
        <w:t xml:space="preserve"> to consider the Urgent </w:t>
      </w:r>
      <w:r>
        <w:t>VCM</w:t>
      </w:r>
      <w:r w:rsidRPr="00FE5DAC">
        <w:t>RR.</w:t>
      </w:r>
    </w:p>
    <w:p w14:paraId="50C7AFC2" w14:textId="77777777" w:rsidR="00A9099E" w:rsidRDefault="00A9099E" w:rsidP="00821060">
      <w:pPr>
        <w:pStyle w:val="BodyTextNumbered"/>
        <w:spacing w:before="120" w:after="120"/>
      </w:pPr>
      <w:r>
        <w:t>(5)</w:t>
      </w:r>
      <w:r>
        <w:tab/>
        <w:t xml:space="preserve">If the submitter desires to further expedite processing of the VCMRR, a request for voting </w:t>
      </w:r>
      <w:r w:rsidRPr="00246113">
        <w:t>via email</w:t>
      </w:r>
      <w:r>
        <w:t xml:space="preserve"> may be submitted to the WMS chair.  The WMS chair may grant the request for voting via email.  Such voting shall be conducted pursuant to the Technical Advisory Committee Procedures.  </w:t>
      </w:r>
    </w:p>
    <w:p w14:paraId="17AE8769" w14:textId="77777777" w:rsidR="00A9099E" w:rsidRDefault="00A9099E" w:rsidP="00821060">
      <w:pPr>
        <w:pStyle w:val="BodyTextNumbered"/>
        <w:spacing w:before="120" w:after="120"/>
      </w:pPr>
      <w:r>
        <w:t>(6)</w:t>
      </w:r>
      <w:r>
        <w:tab/>
        <w:t xml:space="preserve">If recommended for approval by WMS, ERCOT shall post a WMS Report on the ERCOT website within three Business Days after WMS takes action.  The </w:t>
      </w:r>
      <w:r w:rsidR="00F857CB">
        <w:t>Technical Advisory Committee (</w:t>
      </w:r>
      <w:r>
        <w:t>TAC</w:t>
      </w:r>
      <w:r w:rsidR="00F857CB">
        <w:t>)</w:t>
      </w:r>
      <w:r>
        <w:t xml:space="preserve"> chair may request action from TAC to accelerate or alter the procedures described herein, as needed, to address the urgency of the situation.</w:t>
      </w:r>
    </w:p>
    <w:p w14:paraId="1D8D8A22" w14:textId="77777777" w:rsidR="00F52DF3" w:rsidRPr="00F52DF3" w:rsidRDefault="00A9099E" w:rsidP="00943DF2">
      <w:pPr>
        <w:spacing w:before="120" w:after="240"/>
        <w:ind w:left="720" w:hanging="720"/>
        <w:rPr>
          <w:szCs w:val="24"/>
        </w:rPr>
      </w:pPr>
      <w:r>
        <w:t>(7)</w:t>
      </w:r>
      <w:r>
        <w:tab/>
        <w:t>Any Urgent VCMRRs shall be subject to an Impact Analysis pursuant to Section 13.3.7, ERCOT Impact Analysis Based on WMS Report, and TAC consideration pursuant to Section 13.3.9, Technical Advisory Committee Vote.</w:t>
      </w:r>
      <w:bookmarkStart w:id="325" w:name="_Toc118531316"/>
      <w:bookmarkStart w:id="326" w:name="_Toc146698945"/>
      <w:bookmarkStart w:id="327" w:name="_Toc254951506"/>
    </w:p>
    <w:p w14:paraId="59F8FCA9" w14:textId="77777777" w:rsidR="00F52DF3" w:rsidRPr="00F52DF3" w:rsidRDefault="00F52DF3" w:rsidP="00F52DF3">
      <w:pPr>
        <w:keepNext/>
        <w:tabs>
          <w:tab w:val="left" w:pos="900"/>
        </w:tabs>
        <w:spacing w:before="240" w:after="240"/>
        <w:ind w:left="900" w:hanging="900"/>
        <w:outlineLvl w:val="1"/>
        <w:rPr>
          <w:b/>
        </w:rPr>
      </w:pPr>
      <w:bookmarkStart w:id="328" w:name="_Toc265065970"/>
      <w:bookmarkStart w:id="329" w:name="_Toc378853720"/>
      <w:bookmarkStart w:id="330" w:name="_Toc467153314"/>
      <w:bookmarkStart w:id="331" w:name="_Toc136293643"/>
      <w:r w:rsidRPr="00F52DF3">
        <w:rPr>
          <w:b/>
        </w:rPr>
        <w:t>13.6</w:t>
      </w:r>
      <w:r w:rsidRPr="00F52DF3">
        <w:rPr>
          <w:b/>
        </w:rPr>
        <w:tab/>
        <w:t>Verifiable Cost Manual Revision Implementation</w:t>
      </w:r>
      <w:bookmarkEnd w:id="325"/>
      <w:bookmarkEnd w:id="326"/>
      <w:bookmarkEnd w:id="327"/>
      <w:bookmarkEnd w:id="328"/>
      <w:bookmarkEnd w:id="329"/>
      <w:bookmarkEnd w:id="330"/>
      <w:bookmarkEnd w:id="331"/>
    </w:p>
    <w:p w14:paraId="4001D615" w14:textId="77777777" w:rsidR="00F52DF3" w:rsidRPr="00F52DF3" w:rsidRDefault="00F52DF3" w:rsidP="00F52DF3">
      <w:pPr>
        <w:spacing w:before="120" w:after="120"/>
        <w:ind w:left="720" w:hanging="720"/>
        <w:rPr>
          <w:szCs w:val="24"/>
        </w:rPr>
      </w:pPr>
      <w:r w:rsidRPr="00F52DF3">
        <w:rPr>
          <w:szCs w:val="24"/>
        </w:rPr>
        <w:t>(1)</w:t>
      </w:r>
      <w:r w:rsidRPr="00F52DF3">
        <w:rPr>
          <w:szCs w:val="24"/>
        </w:rPr>
        <w:tab/>
      </w:r>
      <w:r w:rsidR="008E265D">
        <w:t xml:space="preserve">Following Public Utility Commission of Texas (PUCT) </w:t>
      </w:r>
      <w:r w:rsidRPr="00F52DF3">
        <w:rPr>
          <w:szCs w:val="24"/>
        </w:rPr>
        <w:t xml:space="preserve">approval, ERCOT shall implement VCMRRs on the first day of the month following </w:t>
      </w:r>
      <w:r w:rsidR="008E265D">
        <w:rPr>
          <w:szCs w:val="24"/>
        </w:rPr>
        <w:t>PUCT</w:t>
      </w:r>
      <w:r w:rsidR="008E265D" w:rsidRPr="00F52DF3">
        <w:rPr>
          <w:szCs w:val="24"/>
        </w:rPr>
        <w:t xml:space="preserve"> </w:t>
      </w:r>
      <w:r w:rsidRPr="00F52DF3">
        <w:rPr>
          <w:szCs w:val="24"/>
        </w:rPr>
        <w:t xml:space="preserve">approval, unless otherwise provided in the </w:t>
      </w:r>
      <w:r w:rsidR="008E265D">
        <w:rPr>
          <w:szCs w:val="24"/>
        </w:rPr>
        <w:t>PUCT</w:t>
      </w:r>
      <w:r w:rsidR="008E265D" w:rsidRPr="00F52DF3">
        <w:rPr>
          <w:szCs w:val="24"/>
        </w:rPr>
        <w:t xml:space="preserve"> </w:t>
      </w:r>
      <w:r w:rsidRPr="00F52DF3">
        <w:rPr>
          <w:szCs w:val="24"/>
        </w:rPr>
        <w:t>Report for the approved VCMRR.</w:t>
      </w:r>
    </w:p>
    <w:p w14:paraId="217EB2AE" w14:textId="77777777" w:rsidR="00F52DF3" w:rsidRPr="00F52DF3" w:rsidRDefault="00F52DF3" w:rsidP="00F52DF3">
      <w:pPr>
        <w:spacing w:before="120" w:after="120"/>
        <w:ind w:left="720" w:hanging="720"/>
        <w:rPr>
          <w:szCs w:val="24"/>
        </w:rPr>
      </w:pPr>
      <w:r w:rsidRPr="00F52DF3">
        <w:rPr>
          <w:szCs w:val="24"/>
        </w:rPr>
        <w:t>(</w:t>
      </w:r>
      <w:r w:rsidR="008E265D">
        <w:rPr>
          <w:szCs w:val="24"/>
        </w:rPr>
        <w:t>2</w:t>
      </w:r>
      <w:r w:rsidRPr="00F52DF3">
        <w:rPr>
          <w:szCs w:val="24"/>
        </w:rPr>
        <w:t>)</w:t>
      </w:r>
      <w:r w:rsidRPr="00F52DF3">
        <w:rPr>
          <w:szCs w:val="24"/>
        </w:rPr>
        <w:tab/>
      </w:r>
      <w:r w:rsidR="00922426">
        <w:rPr>
          <w:szCs w:val="24"/>
        </w:rPr>
        <w:t xml:space="preserve">For such other VCMRRs, </w:t>
      </w:r>
      <w:r w:rsidRPr="00F52DF3">
        <w:rPr>
          <w:szCs w:val="24"/>
        </w:rPr>
        <w:t xml:space="preserve">the Impact Analysis shall provide an estimated amount of time required to implement the VCMRR and ERCOT shall </w:t>
      </w:r>
      <w:r w:rsidR="00922426">
        <w:rPr>
          <w:szCs w:val="24"/>
        </w:rPr>
        <w:t>issue a Market</w:t>
      </w:r>
      <w:r w:rsidR="00922426" w:rsidRPr="00F52DF3">
        <w:rPr>
          <w:szCs w:val="24"/>
        </w:rPr>
        <w:t xml:space="preserve"> </w:t>
      </w:r>
      <w:r w:rsidRPr="00F52DF3">
        <w:rPr>
          <w:szCs w:val="24"/>
        </w:rPr>
        <w:t xml:space="preserve">Notice as soon as practicable, but no later than ten days prior to the actual implementation, unless a different Notice period is required in the </w:t>
      </w:r>
      <w:r w:rsidR="00922426">
        <w:rPr>
          <w:szCs w:val="24"/>
        </w:rPr>
        <w:t>PUCT</w:t>
      </w:r>
      <w:r w:rsidRPr="00F52DF3">
        <w:rPr>
          <w:szCs w:val="24"/>
        </w:rPr>
        <w:t xml:space="preserve"> Report for the approved VCMRR.</w:t>
      </w:r>
    </w:p>
    <w:p w14:paraId="149988E4" w14:textId="77777777" w:rsidR="00F52DF3" w:rsidRDefault="00F52DF3" w:rsidP="00F52DF3">
      <w:pPr>
        <w:spacing w:before="120" w:after="120"/>
        <w:ind w:left="720" w:hanging="720"/>
        <w:rPr>
          <w:szCs w:val="24"/>
        </w:rPr>
      </w:pPr>
      <w:r w:rsidRPr="00F52DF3">
        <w:rPr>
          <w:szCs w:val="24"/>
        </w:rPr>
        <w:t>(</w:t>
      </w:r>
      <w:r w:rsidR="008E265D">
        <w:rPr>
          <w:szCs w:val="24"/>
        </w:rPr>
        <w:t>3</w:t>
      </w:r>
      <w:r w:rsidRPr="00F52DF3">
        <w:rPr>
          <w:szCs w:val="24"/>
        </w:rPr>
        <w:t>)</w:t>
      </w:r>
      <w:r w:rsidRPr="00F52DF3">
        <w:rPr>
          <w:szCs w:val="24"/>
        </w:rPr>
        <w:tab/>
        <w:t xml:space="preserve">ERCOT shall implement an Administrative VCMRR on the first day of the month following </w:t>
      </w:r>
      <w:r w:rsidR="00922426">
        <w:rPr>
          <w:szCs w:val="24"/>
        </w:rPr>
        <w:t>PUCT approval</w:t>
      </w:r>
      <w:r w:rsidRPr="00F52DF3">
        <w:rPr>
          <w:szCs w:val="24"/>
        </w:rPr>
        <w:t>.</w:t>
      </w:r>
    </w:p>
    <w:p w14:paraId="612557D6" w14:textId="77777777" w:rsidR="00702B55" w:rsidRDefault="00702B55" w:rsidP="00F52DF3">
      <w:pPr>
        <w:spacing w:before="120" w:after="120"/>
        <w:ind w:left="720" w:hanging="720"/>
        <w:rPr>
          <w:szCs w:val="24"/>
        </w:rPr>
        <w:sectPr w:rsidR="00702B55" w:rsidSect="00F52DF3">
          <w:headerReference w:type="default" r:id="rId28"/>
          <w:pgSz w:w="12240" w:h="15840"/>
          <w:pgMar w:top="1008" w:right="1354" w:bottom="1008" w:left="1267" w:header="720" w:footer="720" w:gutter="0"/>
          <w:cols w:space="720"/>
          <w:docGrid w:linePitch="360"/>
        </w:sectPr>
      </w:pPr>
    </w:p>
    <w:p w14:paraId="70A791BE" w14:textId="77777777" w:rsidR="00702B55" w:rsidRPr="00F52DF3" w:rsidRDefault="00702B55" w:rsidP="00F52DF3">
      <w:pPr>
        <w:spacing w:before="120" w:after="120"/>
        <w:ind w:left="720" w:hanging="720"/>
        <w:rPr>
          <w:szCs w:val="24"/>
        </w:rPr>
      </w:pPr>
    </w:p>
    <w:p w14:paraId="678F2087" w14:textId="77777777" w:rsidR="00F52DF3" w:rsidRPr="00F52DF3" w:rsidRDefault="00F52DF3" w:rsidP="00F52DF3">
      <w:pPr>
        <w:jc w:val="center"/>
        <w:rPr>
          <w:sz w:val="32"/>
          <w:szCs w:val="32"/>
        </w:rPr>
      </w:pPr>
    </w:p>
    <w:p w14:paraId="78DFDAA5" w14:textId="77777777" w:rsidR="00F52DF3" w:rsidRPr="00F52DF3" w:rsidRDefault="00F52DF3" w:rsidP="00F52DF3">
      <w:pPr>
        <w:jc w:val="center"/>
        <w:rPr>
          <w:sz w:val="32"/>
          <w:szCs w:val="32"/>
        </w:rPr>
      </w:pPr>
    </w:p>
    <w:p w14:paraId="3ED3D298" w14:textId="77777777" w:rsidR="00F52DF3" w:rsidRPr="00F52DF3" w:rsidRDefault="00F52DF3" w:rsidP="00F52DF3">
      <w:pPr>
        <w:jc w:val="center"/>
        <w:rPr>
          <w:sz w:val="32"/>
          <w:szCs w:val="32"/>
        </w:rPr>
      </w:pPr>
    </w:p>
    <w:p w14:paraId="5F42E55D" w14:textId="77777777" w:rsidR="00F52DF3" w:rsidRPr="00F52DF3" w:rsidRDefault="00F52DF3" w:rsidP="00F52DF3">
      <w:pPr>
        <w:jc w:val="center"/>
        <w:rPr>
          <w:sz w:val="32"/>
          <w:szCs w:val="32"/>
        </w:rPr>
      </w:pPr>
    </w:p>
    <w:p w14:paraId="2465F9F4" w14:textId="77777777" w:rsidR="00F52DF3" w:rsidRPr="00F52DF3" w:rsidRDefault="00F52DF3" w:rsidP="00F52DF3">
      <w:pPr>
        <w:jc w:val="center"/>
        <w:rPr>
          <w:sz w:val="32"/>
          <w:szCs w:val="32"/>
        </w:rPr>
      </w:pPr>
    </w:p>
    <w:p w14:paraId="7732BEF5" w14:textId="77777777" w:rsidR="00F52DF3" w:rsidRPr="00F52DF3" w:rsidRDefault="00F52DF3" w:rsidP="00F52DF3">
      <w:pPr>
        <w:jc w:val="center"/>
        <w:rPr>
          <w:sz w:val="32"/>
          <w:szCs w:val="32"/>
        </w:rPr>
      </w:pPr>
    </w:p>
    <w:p w14:paraId="70D4BB7B" w14:textId="77777777" w:rsidR="00F52DF3" w:rsidRPr="00F52DF3" w:rsidRDefault="00F52DF3" w:rsidP="00F52DF3">
      <w:pPr>
        <w:jc w:val="center"/>
        <w:rPr>
          <w:sz w:val="32"/>
          <w:szCs w:val="32"/>
        </w:rPr>
      </w:pPr>
    </w:p>
    <w:p w14:paraId="2C294EE7" w14:textId="77777777" w:rsidR="00F52DF3" w:rsidRPr="00F52DF3" w:rsidRDefault="00F52DF3" w:rsidP="00F52DF3">
      <w:pPr>
        <w:jc w:val="center"/>
        <w:rPr>
          <w:sz w:val="32"/>
          <w:szCs w:val="32"/>
        </w:rPr>
      </w:pPr>
    </w:p>
    <w:p w14:paraId="47C4B914" w14:textId="77777777" w:rsidR="00F52DF3" w:rsidRPr="00F52DF3" w:rsidRDefault="00F52DF3" w:rsidP="00F52DF3">
      <w:pPr>
        <w:jc w:val="center"/>
        <w:rPr>
          <w:sz w:val="32"/>
          <w:szCs w:val="32"/>
        </w:rPr>
      </w:pPr>
    </w:p>
    <w:p w14:paraId="60FD00D7" w14:textId="77777777" w:rsidR="00F52DF3" w:rsidRPr="00F52DF3" w:rsidRDefault="00F52DF3" w:rsidP="00F52DF3">
      <w:pPr>
        <w:jc w:val="center"/>
        <w:rPr>
          <w:sz w:val="32"/>
          <w:szCs w:val="32"/>
        </w:rPr>
      </w:pPr>
    </w:p>
    <w:p w14:paraId="65162A5F" w14:textId="77777777" w:rsidR="00F52DF3" w:rsidRDefault="00F52DF3" w:rsidP="00F52DF3">
      <w:pPr>
        <w:jc w:val="center"/>
        <w:rPr>
          <w:rFonts w:ascii="Times New Roman Bold" w:hAnsi="Times New Roman Bold"/>
          <w:b/>
          <w:color w:val="000000"/>
          <w:sz w:val="36"/>
          <w:szCs w:val="36"/>
        </w:rPr>
      </w:pPr>
      <w:r w:rsidRPr="00F52DF3">
        <w:rPr>
          <w:rFonts w:ascii="Times New Roman Bold" w:hAnsi="Times New Roman Bold"/>
          <w:b/>
          <w:color w:val="000000"/>
          <w:sz w:val="36"/>
          <w:szCs w:val="36"/>
        </w:rPr>
        <w:t>ERCOT Verifiable Cost Manual</w:t>
      </w:r>
    </w:p>
    <w:p w14:paraId="1E64586E" w14:textId="77777777" w:rsidR="00071D92" w:rsidRDefault="00071D92" w:rsidP="00F52DF3">
      <w:pPr>
        <w:jc w:val="center"/>
        <w:rPr>
          <w:rFonts w:ascii="Times New Roman Bold" w:hAnsi="Times New Roman Bold"/>
          <w:b/>
          <w:color w:val="000000"/>
          <w:sz w:val="36"/>
          <w:szCs w:val="36"/>
        </w:rPr>
      </w:pPr>
    </w:p>
    <w:p w14:paraId="0AA1263E" w14:textId="77777777" w:rsidR="00071D92" w:rsidRPr="006F0169" w:rsidRDefault="00071D92" w:rsidP="00F02810">
      <w:pPr>
        <w:keepNext/>
        <w:jc w:val="center"/>
        <w:outlineLvl w:val="0"/>
        <w:rPr>
          <w:rFonts w:ascii="Times New Roman Bold" w:hAnsi="Times New Roman Bold"/>
          <w:b/>
          <w:color w:val="000000"/>
          <w:sz w:val="36"/>
          <w:szCs w:val="36"/>
        </w:rPr>
      </w:pPr>
      <w:bookmarkStart w:id="332" w:name="_Toc136293644"/>
      <w:r w:rsidRPr="00F02810">
        <w:rPr>
          <w:b/>
          <w:bCs/>
          <w:kern w:val="32"/>
          <w:sz w:val="36"/>
          <w:szCs w:val="36"/>
        </w:rPr>
        <w:t>Section 14:  Appendices</w:t>
      </w:r>
      <w:bookmarkEnd w:id="332"/>
    </w:p>
    <w:p w14:paraId="6344C76D" w14:textId="77777777" w:rsidR="00F52DF3" w:rsidRPr="00F52DF3" w:rsidRDefault="00F52DF3" w:rsidP="00F52DF3">
      <w:pPr>
        <w:pBdr>
          <w:bottom w:val="single" w:sz="4" w:space="1" w:color="auto"/>
        </w:pBdr>
        <w:spacing w:before="960"/>
        <w:jc w:val="center"/>
        <w:rPr>
          <w:color w:val="000000"/>
          <w:sz w:val="32"/>
          <w:szCs w:val="24"/>
        </w:rPr>
      </w:pPr>
    </w:p>
    <w:p w14:paraId="60A3958F" w14:textId="77777777" w:rsidR="00F52DF3" w:rsidRPr="00F52DF3" w:rsidRDefault="00F52DF3" w:rsidP="00F52DF3">
      <w:pPr>
        <w:jc w:val="center"/>
        <w:rPr>
          <w:color w:val="000000"/>
          <w:sz w:val="32"/>
          <w:szCs w:val="24"/>
        </w:rPr>
      </w:pPr>
    </w:p>
    <w:p w14:paraId="7EAD7D8A" w14:textId="77777777" w:rsidR="00F52DF3" w:rsidRPr="00F52DF3" w:rsidRDefault="00F52DF3" w:rsidP="00501963">
      <w:pPr>
        <w:keepNext/>
        <w:outlineLvl w:val="0"/>
        <w:rPr>
          <w:b/>
          <w:bCs/>
          <w:kern w:val="32"/>
          <w:sz w:val="32"/>
          <w:szCs w:val="32"/>
        </w:rPr>
      </w:pPr>
      <w:r w:rsidRPr="00F52DF3">
        <w:rPr>
          <w:b/>
          <w:bCs/>
          <w:kern w:val="32"/>
          <w:sz w:val="32"/>
          <w:szCs w:val="32"/>
        </w:rPr>
        <w:br w:type="page"/>
      </w:r>
      <w:bookmarkStart w:id="333" w:name="_Toc378853721"/>
      <w:bookmarkStart w:id="334" w:name="_Toc467153315"/>
      <w:bookmarkStart w:id="335" w:name="_Toc136293645"/>
      <w:r w:rsidRPr="00F52DF3">
        <w:rPr>
          <w:b/>
          <w:bCs/>
          <w:kern w:val="32"/>
          <w:sz w:val="32"/>
          <w:szCs w:val="32"/>
        </w:rPr>
        <w:lastRenderedPageBreak/>
        <w:t>Appendix 1A:  Methodology for Determining Maintenance Costs of Nuclear and Fossil Steam Units</w:t>
      </w:r>
      <w:bookmarkEnd w:id="333"/>
      <w:bookmarkEnd w:id="334"/>
      <w:bookmarkEnd w:id="335"/>
      <w:r w:rsidRPr="00F52DF3">
        <w:rPr>
          <w:b/>
          <w:bCs/>
          <w:kern w:val="32"/>
          <w:sz w:val="32"/>
          <w:szCs w:val="32"/>
        </w:rPr>
        <w:t xml:space="preserve">  </w:t>
      </w:r>
    </w:p>
    <w:p w14:paraId="60B61B3B" w14:textId="77777777" w:rsidR="00E24051" w:rsidRDefault="00E24051" w:rsidP="00F52DF3">
      <w:pPr>
        <w:rPr>
          <w:color w:val="000000"/>
          <w:szCs w:val="24"/>
        </w:rPr>
      </w:pPr>
    </w:p>
    <w:p w14:paraId="453F8944" w14:textId="77777777" w:rsidR="00F52DF3" w:rsidRPr="00F52DF3" w:rsidRDefault="00F52DF3" w:rsidP="00F52DF3">
      <w:pPr>
        <w:rPr>
          <w:color w:val="000000"/>
          <w:szCs w:val="24"/>
        </w:rPr>
      </w:pPr>
      <w:r w:rsidRPr="00F52DF3">
        <w:rPr>
          <w:color w:val="000000"/>
          <w:szCs w:val="24"/>
        </w:rPr>
        <w:t xml:space="preserve">This procedure is not subject to WMS approval since only ERCOT has the authority to approve all methodologies as per paragraph (3)(a)(iii) of Protocol Section 5.6.1, </w:t>
      </w:r>
      <w:r w:rsidRPr="00F52DF3">
        <w:rPr>
          <w:szCs w:val="24"/>
        </w:rPr>
        <w:t>Verifiable Costs</w:t>
      </w:r>
      <w:r w:rsidRPr="00F52DF3">
        <w:rPr>
          <w:color w:val="000000"/>
          <w:szCs w:val="24"/>
        </w:rPr>
        <w:t>.</w:t>
      </w:r>
    </w:p>
    <w:p w14:paraId="3181BF95" w14:textId="77777777" w:rsidR="00F52DF3" w:rsidRPr="00F52DF3" w:rsidRDefault="00F52DF3" w:rsidP="00F52DF3">
      <w:pPr>
        <w:rPr>
          <w:color w:val="000000"/>
          <w:szCs w:val="24"/>
        </w:rPr>
      </w:pPr>
    </w:p>
    <w:p w14:paraId="599F94B7" w14:textId="77777777" w:rsidR="00F52DF3" w:rsidRPr="00F52DF3" w:rsidRDefault="00F52DF3" w:rsidP="00F52DF3">
      <w:pPr>
        <w:rPr>
          <w:color w:val="000000"/>
          <w:szCs w:val="24"/>
        </w:rPr>
      </w:pPr>
      <w:r w:rsidRPr="00F52DF3">
        <w:rPr>
          <w:color w:val="000000"/>
          <w:szCs w:val="24"/>
        </w:rPr>
        <w:t>Example Calculation of Total Maintenance Dollars using Operating Year of 1998</w:t>
      </w:r>
    </w:p>
    <w:p w14:paraId="5A19054C" w14:textId="77777777" w:rsidR="00F52DF3" w:rsidRPr="00F52DF3" w:rsidRDefault="00F52DF3" w:rsidP="00F52DF3">
      <w:pPr>
        <w:autoSpaceDE w:val="0"/>
        <w:autoSpaceDN w:val="0"/>
        <w:adjustRightInd w:val="0"/>
        <w:rPr>
          <w:color w:val="000000"/>
          <w:szCs w:val="24"/>
          <w:u w:val="single"/>
        </w:rPr>
      </w:pPr>
    </w:p>
    <w:p w14:paraId="0CED2621" w14:textId="77777777" w:rsidR="00F52DF3" w:rsidRPr="00F52DF3" w:rsidRDefault="00F52DF3" w:rsidP="00F52DF3">
      <w:pPr>
        <w:autoSpaceDE w:val="0"/>
        <w:autoSpaceDN w:val="0"/>
        <w:adjustRightInd w:val="0"/>
        <w:ind w:left="2160" w:hanging="1440"/>
        <w:rPr>
          <w:bCs/>
          <w:iCs/>
          <w:color w:val="000000"/>
          <w:szCs w:val="24"/>
        </w:rPr>
      </w:pPr>
      <w:r w:rsidRPr="00F52DF3">
        <w:rPr>
          <w:bCs/>
          <w:iCs/>
          <w:color w:val="000000"/>
          <w:szCs w:val="24"/>
        </w:rPr>
        <w:t>TMD = (C</w:t>
      </w:r>
      <w:r w:rsidRPr="00F52DF3">
        <w:rPr>
          <w:bCs/>
          <w:iCs/>
          <w:color w:val="000000"/>
          <w:szCs w:val="24"/>
          <w:vertAlign w:val="subscript"/>
        </w:rPr>
        <w:t xml:space="preserve">97 </w:t>
      </w:r>
      <w:r w:rsidRPr="00F52DF3">
        <w:rPr>
          <w:bCs/>
          <w:iCs/>
          <w:color w:val="000000"/>
          <w:szCs w:val="24"/>
        </w:rPr>
        <w:t>* F</w:t>
      </w:r>
      <w:r w:rsidRPr="00F52DF3">
        <w:rPr>
          <w:bCs/>
          <w:iCs/>
          <w:color w:val="000000"/>
          <w:szCs w:val="24"/>
          <w:vertAlign w:val="subscript"/>
        </w:rPr>
        <w:t>97</w:t>
      </w:r>
      <w:r w:rsidRPr="00F52DF3">
        <w:rPr>
          <w:bCs/>
          <w:iCs/>
          <w:color w:val="000000"/>
          <w:szCs w:val="24"/>
        </w:rPr>
        <w:t>) + (C</w:t>
      </w:r>
      <w:r w:rsidRPr="00F52DF3">
        <w:rPr>
          <w:bCs/>
          <w:iCs/>
          <w:color w:val="000000"/>
          <w:szCs w:val="24"/>
          <w:vertAlign w:val="subscript"/>
        </w:rPr>
        <w:t>96</w:t>
      </w:r>
      <w:r w:rsidRPr="00F52DF3">
        <w:rPr>
          <w:bCs/>
          <w:iCs/>
          <w:color w:val="000000"/>
          <w:szCs w:val="24"/>
        </w:rPr>
        <w:t xml:space="preserve"> * F</w:t>
      </w:r>
      <w:r w:rsidRPr="00F52DF3">
        <w:rPr>
          <w:bCs/>
          <w:iCs/>
          <w:color w:val="000000"/>
          <w:szCs w:val="24"/>
          <w:vertAlign w:val="subscript"/>
        </w:rPr>
        <w:t>96</w:t>
      </w:r>
      <w:r w:rsidRPr="00F52DF3">
        <w:rPr>
          <w:bCs/>
          <w:iCs/>
          <w:color w:val="000000"/>
          <w:szCs w:val="24"/>
        </w:rPr>
        <w:t>) … + (C</w:t>
      </w:r>
      <w:r w:rsidRPr="00F52DF3">
        <w:rPr>
          <w:bCs/>
          <w:iCs/>
          <w:color w:val="000000"/>
          <w:szCs w:val="24"/>
          <w:vertAlign w:val="subscript"/>
        </w:rPr>
        <w:t>88</w:t>
      </w:r>
      <w:r w:rsidRPr="00F52DF3">
        <w:rPr>
          <w:bCs/>
          <w:iCs/>
          <w:color w:val="000000"/>
          <w:szCs w:val="24"/>
        </w:rPr>
        <w:t xml:space="preserve"> * F</w:t>
      </w:r>
      <w:r w:rsidRPr="00F52DF3">
        <w:rPr>
          <w:bCs/>
          <w:iCs/>
          <w:color w:val="000000"/>
          <w:szCs w:val="24"/>
          <w:vertAlign w:val="subscript"/>
        </w:rPr>
        <w:t>88</w:t>
      </w:r>
      <w:r w:rsidRPr="00F52DF3">
        <w:rPr>
          <w:bCs/>
          <w:iCs/>
          <w:color w:val="000000"/>
          <w:szCs w:val="24"/>
        </w:rPr>
        <w:t xml:space="preserve">)     </w:t>
      </w:r>
    </w:p>
    <w:p w14:paraId="00DC7A96" w14:textId="77777777" w:rsidR="00F52DF3" w:rsidRPr="00F52DF3" w:rsidRDefault="00F52DF3" w:rsidP="00F52DF3">
      <w:pPr>
        <w:autoSpaceDE w:val="0"/>
        <w:autoSpaceDN w:val="0"/>
        <w:adjustRightInd w:val="0"/>
        <w:rPr>
          <w:color w:val="000000"/>
          <w:szCs w:val="24"/>
          <w:u w:val="single"/>
        </w:rPr>
      </w:pPr>
    </w:p>
    <w:p w14:paraId="2557819E"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29145BEC"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C  =  Total dollars spent on maintenance during a particular year</w:t>
      </w:r>
    </w:p>
    <w:p w14:paraId="0D1743B1"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F  =  Escalation Factor for a particular year, as approved by ERCOT and based on the Cost Escalation Factors.</w:t>
      </w:r>
    </w:p>
    <w:p w14:paraId="508C9C0D" w14:textId="77777777" w:rsidR="00F52DF3" w:rsidRPr="00F52DF3" w:rsidRDefault="00F52DF3" w:rsidP="00F52DF3">
      <w:pPr>
        <w:autoSpaceDE w:val="0"/>
        <w:autoSpaceDN w:val="0"/>
        <w:adjustRightInd w:val="0"/>
        <w:rPr>
          <w:b/>
          <w:bCs/>
          <w:color w:val="000000"/>
          <w:szCs w:val="24"/>
        </w:rPr>
      </w:pPr>
    </w:p>
    <w:p w14:paraId="3D4B9080"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TMD must be calculated for the same historical period as Equivalent Service Hours.</w:t>
      </w:r>
    </w:p>
    <w:p w14:paraId="16F364B4" w14:textId="77777777" w:rsidR="00F52DF3" w:rsidRPr="00F52DF3" w:rsidRDefault="00F52DF3" w:rsidP="00F52DF3">
      <w:pPr>
        <w:autoSpaceDE w:val="0"/>
        <w:autoSpaceDN w:val="0"/>
        <w:adjustRightInd w:val="0"/>
        <w:rPr>
          <w:color w:val="000000"/>
          <w:szCs w:val="24"/>
          <w:u w:val="single"/>
        </w:rPr>
      </w:pPr>
    </w:p>
    <w:p w14:paraId="126B1DF1" w14:textId="77777777" w:rsidR="00F52DF3" w:rsidRPr="00F02810" w:rsidRDefault="00F52DF3" w:rsidP="00F52DF3">
      <w:pPr>
        <w:rPr>
          <w:szCs w:val="24"/>
        </w:rPr>
      </w:pPr>
      <w:r w:rsidRPr="00F02810">
        <w:rPr>
          <w:szCs w:val="24"/>
        </w:rPr>
        <w:t>How to Calculate Equivalent Service Hours (ESH)</w:t>
      </w:r>
    </w:p>
    <w:p w14:paraId="32686425" w14:textId="77777777" w:rsidR="00F52DF3" w:rsidRPr="00F52DF3" w:rsidRDefault="00F52DF3" w:rsidP="00F52DF3">
      <w:pPr>
        <w:autoSpaceDE w:val="0"/>
        <w:autoSpaceDN w:val="0"/>
        <w:adjustRightInd w:val="0"/>
        <w:rPr>
          <w:color w:val="000000"/>
          <w:szCs w:val="24"/>
        </w:rPr>
      </w:pPr>
    </w:p>
    <w:p w14:paraId="69D69EC1" w14:textId="77777777" w:rsidR="00F52DF3" w:rsidRPr="00F52DF3" w:rsidRDefault="00F52DF3" w:rsidP="00F52DF3">
      <w:pPr>
        <w:autoSpaceDE w:val="0"/>
        <w:autoSpaceDN w:val="0"/>
        <w:adjustRightInd w:val="0"/>
        <w:ind w:firstLine="720"/>
        <w:rPr>
          <w:color w:val="000000"/>
          <w:szCs w:val="24"/>
        </w:rPr>
      </w:pPr>
      <w:r w:rsidRPr="00F52DF3">
        <w:rPr>
          <w:color w:val="000000"/>
          <w:szCs w:val="24"/>
        </w:rPr>
        <w:t>ESH = (A</w:t>
      </w:r>
      <w:r w:rsidRPr="00F52DF3">
        <w:rPr>
          <w:color w:val="000000"/>
          <w:szCs w:val="24"/>
          <w:vertAlign w:val="subscript"/>
        </w:rPr>
        <w:t>c</w:t>
      </w:r>
      <w:r w:rsidRPr="00F52DF3">
        <w:rPr>
          <w:color w:val="000000"/>
          <w:szCs w:val="24"/>
        </w:rPr>
        <w:t xml:space="preserve"> * NS</w:t>
      </w:r>
      <w:r w:rsidRPr="00F52DF3">
        <w:rPr>
          <w:color w:val="000000"/>
          <w:szCs w:val="24"/>
          <w:vertAlign w:val="subscript"/>
        </w:rPr>
        <w:t>c</w:t>
      </w:r>
      <w:r w:rsidRPr="00F52DF3">
        <w:rPr>
          <w:color w:val="000000"/>
          <w:szCs w:val="24"/>
        </w:rPr>
        <w:t xml:space="preserve"> + A</w:t>
      </w:r>
      <w:r w:rsidRPr="00F52DF3">
        <w:rPr>
          <w:color w:val="000000"/>
          <w:szCs w:val="24"/>
          <w:vertAlign w:val="subscript"/>
        </w:rPr>
        <w:t>i</w:t>
      </w:r>
      <w:r w:rsidRPr="00F52DF3">
        <w:rPr>
          <w:color w:val="000000"/>
          <w:szCs w:val="24"/>
        </w:rPr>
        <w:t xml:space="preserve"> * NS</w:t>
      </w:r>
      <w:r w:rsidRPr="00F52DF3">
        <w:rPr>
          <w:color w:val="000000"/>
          <w:szCs w:val="24"/>
          <w:vertAlign w:val="subscript"/>
        </w:rPr>
        <w:t>i</w:t>
      </w:r>
      <w:r w:rsidRPr="00F52DF3">
        <w:rPr>
          <w:color w:val="000000"/>
          <w:szCs w:val="24"/>
        </w:rPr>
        <w:t xml:space="preserve"> + A</w:t>
      </w:r>
      <w:r w:rsidRPr="00F52DF3">
        <w:rPr>
          <w:color w:val="000000"/>
          <w:szCs w:val="24"/>
          <w:vertAlign w:val="subscript"/>
        </w:rPr>
        <w:t>h</w:t>
      </w:r>
      <w:r w:rsidRPr="00F52DF3">
        <w:rPr>
          <w:color w:val="000000"/>
          <w:szCs w:val="24"/>
        </w:rPr>
        <w:t xml:space="preserve"> * NS</w:t>
      </w:r>
      <w:r w:rsidRPr="00F52DF3">
        <w:rPr>
          <w:color w:val="000000"/>
          <w:szCs w:val="24"/>
          <w:vertAlign w:val="subscript"/>
        </w:rPr>
        <w:t>h</w:t>
      </w:r>
      <w:r w:rsidRPr="00F52DF3">
        <w:rPr>
          <w:color w:val="000000"/>
          <w:szCs w:val="24"/>
        </w:rPr>
        <w:t xml:space="preserve">) + Z </w:t>
      </w:r>
      <w:r w:rsidRPr="00F52DF3">
        <w:rPr>
          <w:iCs/>
          <w:color w:val="000000"/>
          <w:szCs w:val="24"/>
        </w:rPr>
        <w:t xml:space="preserve">hours </w:t>
      </w:r>
    </w:p>
    <w:p w14:paraId="69953E9B" w14:textId="77777777" w:rsidR="00F52DF3" w:rsidRPr="00F52DF3" w:rsidRDefault="00F52DF3" w:rsidP="00F52DF3">
      <w:pPr>
        <w:autoSpaceDE w:val="0"/>
        <w:autoSpaceDN w:val="0"/>
        <w:adjustRightInd w:val="0"/>
        <w:rPr>
          <w:color w:val="000000"/>
          <w:szCs w:val="24"/>
        </w:rPr>
      </w:pPr>
    </w:p>
    <w:p w14:paraId="1D8FC11D"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2EF0323A" w14:textId="77777777" w:rsidR="00F52DF3" w:rsidRPr="00F52DF3" w:rsidRDefault="00F52DF3" w:rsidP="00F52DF3">
      <w:pPr>
        <w:autoSpaceDE w:val="0"/>
        <w:autoSpaceDN w:val="0"/>
        <w:adjustRightInd w:val="0"/>
        <w:rPr>
          <w:color w:val="000000"/>
          <w:szCs w:val="24"/>
        </w:rPr>
      </w:pPr>
    </w:p>
    <w:p w14:paraId="4FC3B9DB"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c</w:t>
      </w:r>
      <w:r w:rsidRPr="00F52DF3">
        <w:rPr>
          <w:color w:val="000000"/>
          <w:szCs w:val="24"/>
        </w:rPr>
        <w:t xml:space="preserve">  =  Cold starting factor = 30.0</w:t>
      </w:r>
    </w:p>
    <w:p w14:paraId="22BDD7C8" w14:textId="77777777" w:rsidR="00F52DF3" w:rsidRPr="00F52DF3" w:rsidRDefault="00F52DF3" w:rsidP="00F52DF3">
      <w:pPr>
        <w:autoSpaceDE w:val="0"/>
        <w:autoSpaceDN w:val="0"/>
        <w:adjustRightInd w:val="0"/>
        <w:ind w:left="1440"/>
        <w:rPr>
          <w:color w:val="000000"/>
          <w:szCs w:val="24"/>
        </w:rPr>
      </w:pPr>
    </w:p>
    <w:p w14:paraId="680BE999" w14:textId="77777777" w:rsidR="00F52DF3" w:rsidRPr="00F52DF3" w:rsidRDefault="00F52DF3" w:rsidP="00F52DF3">
      <w:pPr>
        <w:autoSpaceDE w:val="0"/>
        <w:autoSpaceDN w:val="0"/>
        <w:adjustRightInd w:val="0"/>
        <w:ind w:left="1800"/>
        <w:rPr>
          <w:color w:val="000000"/>
          <w:szCs w:val="24"/>
        </w:rPr>
      </w:pPr>
      <w:r w:rsidRPr="00F52DF3">
        <w:rPr>
          <w:color w:val="000000"/>
          <w:szCs w:val="24"/>
        </w:rPr>
        <w:t>This implies that the incremental maintenance charged to one cold start is equivalent to the incremental maintenance attributable to thirty hours of base load operation.</w:t>
      </w:r>
    </w:p>
    <w:p w14:paraId="2C0D7989" w14:textId="77777777" w:rsidR="00F52DF3" w:rsidRPr="00F52DF3" w:rsidRDefault="00F52DF3" w:rsidP="00F52DF3">
      <w:pPr>
        <w:autoSpaceDE w:val="0"/>
        <w:autoSpaceDN w:val="0"/>
        <w:adjustRightInd w:val="0"/>
        <w:ind w:left="720"/>
        <w:rPr>
          <w:color w:val="000000"/>
          <w:szCs w:val="24"/>
        </w:rPr>
      </w:pPr>
    </w:p>
    <w:p w14:paraId="1BFC4647"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 xml:space="preserve">i </w:t>
      </w:r>
      <w:r w:rsidRPr="00F52DF3">
        <w:rPr>
          <w:color w:val="000000"/>
          <w:szCs w:val="24"/>
        </w:rPr>
        <w:t xml:space="preserve"> =  Intermediate starting factor = 0.7 * 30.0 = 21.0</w:t>
      </w:r>
    </w:p>
    <w:p w14:paraId="3820CC8A" w14:textId="77777777" w:rsidR="00F52DF3" w:rsidRPr="00F52DF3" w:rsidRDefault="00F52DF3" w:rsidP="00F52DF3">
      <w:pPr>
        <w:autoSpaceDE w:val="0"/>
        <w:autoSpaceDN w:val="0"/>
        <w:adjustRightInd w:val="0"/>
        <w:ind w:left="1800"/>
        <w:rPr>
          <w:color w:val="000000"/>
          <w:szCs w:val="24"/>
        </w:rPr>
      </w:pPr>
    </w:p>
    <w:p w14:paraId="5D538D31"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h</w:t>
      </w:r>
      <w:r w:rsidRPr="00F52DF3">
        <w:rPr>
          <w:color w:val="000000"/>
          <w:szCs w:val="24"/>
        </w:rPr>
        <w:t xml:space="preserve">  =  Hot starting factor = 0.5 * 30.0 = 15.0</w:t>
      </w:r>
    </w:p>
    <w:p w14:paraId="695C8071" w14:textId="77777777" w:rsidR="00F52DF3" w:rsidRPr="00F52DF3" w:rsidRDefault="00F52DF3" w:rsidP="00F52DF3">
      <w:pPr>
        <w:autoSpaceDE w:val="0"/>
        <w:autoSpaceDN w:val="0"/>
        <w:adjustRightInd w:val="0"/>
        <w:ind w:left="1800"/>
        <w:rPr>
          <w:color w:val="000000"/>
          <w:szCs w:val="24"/>
        </w:rPr>
      </w:pPr>
    </w:p>
    <w:p w14:paraId="1CB8619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NS</w:t>
      </w:r>
      <w:r w:rsidRPr="00F52DF3">
        <w:rPr>
          <w:color w:val="000000"/>
          <w:szCs w:val="24"/>
          <w:vertAlign w:val="subscript"/>
        </w:rPr>
        <w:t>c</w:t>
      </w:r>
      <w:r w:rsidRPr="00F52DF3">
        <w:rPr>
          <w:color w:val="000000"/>
          <w:szCs w:val="24"/>
        </w:rPr>
        <w:t xml:space="preserve"> = Number of cold starts over the historical period</w:t>
      </w:r>
    </w:p>
    <w:p w14:paraId="6885B9D2" w14:textId="77777777" w:rsidR="00F52DF3" w:rsidRPr="00F52DF3" w:rsidRDefault="00F52DF3" w:rsidP="00F52DF3">
      <w:pPr>
        <w:autoSpaceDE w:val="0"/>
        <w:autoSpaceDN w:val="0"/>
        <w:adjustRightInd w:val="0"/>
        <w:ind w:left="1800"/>
        <w:rPr>
          <w:color w:val="000000"/>
          <w:szCs w:val="24"/>
        </w:rPr>
      </w:pPr>
    </w:p>
    <w:p w14:paraId="6D369BC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NS</w:t>
      </w:r>
      <w:r w:rsidRPr="00F52DF3">
        <w:rPr>
          <w:color w:val="000000"/>
          <w:szCs w:val="24"/>
          <w:vertAlign w:val="subscript"/>
        </w:rPr>
        <w:t>i</w:t>
      </w:r>
      <w:r w:rsidRPr="00F52DF3">
        <w:rPr>
          <w:color w:val="000000"/>
          <w:szCs w:val="24"/>
        </w:rPr>
        <w:t xml:space="preserve"> = Number of intermediate starts over the historical period</w:t>
      </w:r>
    </w:p>
    <w:p w14:paraId="63042AF7" w14:textId="77777777" w:rsidR="00F52DF3" w:rsidRPr="00F52DF3" w:rsidRDefault="00F52DF3" w:rsidP="00F52DF3">
      <w:pPr>
        <w:autoSpaceDE w:val="0"/>
        <w:autoSpaceDN w:val="0"/>
        <w:adjustRightInd w:val="0"/>
        <w:ind w:left="1800"/>
        <w:rPr>
          <w:color w:val="000000"/>
          <w:szCs w:val="24"/>
        </w:rPr>
      </w:pPr>
    </w:p>
    <w:p w14:paraId="31F12CC2"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 NS</w:t>
      </w:r>
      <w:r w:rsidRPr="00F52DF3">
        <w:rPr>
          <w:color w:val="000000"/>
          <w:szCs w:val="24"/>
          <w:vertAlign w:val="subscript"/>
        </w:rPr>
        <w:t>h</w:t>
      </w:r>
      <w:r w:rsidRPr="00F52DF3">
        <w:rPr>
          <w:color w:val="000000"/>
          <w:szCs w:val="24"/>
        </w:rPr>
        <w:t xml:space="preserve"> = Number of hot starts over the historical period</w:t>
      </w:r>
    </w:p>
    <w:p w14:paraId="0C4EDEF4" w14:textId="77777777" w:rsidR="00F52DF3" w:rsidRPr="00F52DF3" w:rsidRDefault="00F52DF3" w:rsidP="00F52DF3">
      <w:pPr>
        <w:autoSpaceDE w:val="0"/>
        <w:autoSpaceDN w:val="0"/>
        <w:adjustRightInd w:val="0"/>
        <w:ind w:left="1440"/>
        <w:rPr>
          <w:color w:val="000000"/>
          <w:szCs w:val="24"/>
        </w:rPr>
      </w:pPr>
    </w:p>
    <w:p w14:paraId="48CBED43"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Z  =  Total unit operating hours at any load level over the historical period</w:t>
      </w:r>
    </w:p>
    <w:p w14:paraId="525A0D23" w14:textId="77777777" w:rsidR="00F52DF3" w:rsidRPr="00F52DF3" w:rsidRDefault="00F52DF3" w:rsidP="00F52DF3">
      <w:pPr>
        <w:autoSpaceDE w:val="0"/>
        <w:autoSpaceDN w:val="0"/>
        <w:adjustRightInd w:val="0"/>
        <w:ind w:firstLine="720"/>
        <w:rPr>
          <w:color w:val="000000"/>
          <w:szCs w:val="24"/>
        </w:rPr>
      </w:pPr>
    </w:p>
    <w:p w14:paraId="63B6E3D6"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ESH must be calculated using all available history in the Maintenance Period. Filing Entities may propose alternative starting factors for individual units. Such alternative factor proposals should include supporting documentation (e.g., manufacturer recommendation) of this new factor, to be reviewed for approval by ERCOT, on a case-by-case basis.</w:t>
      </w:r>
    </w:p>
    <w:p w14:paraId="7A4F66B3" w14:textId="77777777" w:rsidR="00F52DF3" w:rsidRPr="00F52DF3" w:rsidRDefault="00F52DF3" w:rsidP="00F52DF3">
      <w:pPr>
        <w:autoSpaceDE w:val="0"/>
        <w:autoSpaceDN w:val="0"/>
        <w:adjustRightInd w:val="0"/>
        <w:rPr>
          <w:color w:val="000000"/>
          <w:szCs w:val="24"/>
        </w:rPr>
      </w:pPr>
    </w:p>
    <w:p w14:paraId="5323D8B0" w14:textId="77777777" w:rsidR="00F52DF3" w:rsidRPr="00F02810" w:rsidRDefault="00F52DF3" w:rsidP="00F52DF3">
      <w:pPr>
        <w:rPr>
          <w:szCs w:val="24"/>
        </w:rPr>
      </w:pPr>
      <w:r w:rsidRPr="00F02810">
        <w:rPr>
          <w:szCs w:val="24"/>
        </w:rPr>
        <w:lastRenderedPageBreak/>
        <w:t>How to Calculate Equivalent Hourly Maintenance Cost (EHMC)</w:t>
      </w:r>
    </w:p>
    <w:p w14:paraId="213CB4ED" w14:textId="77777777" w:rsidR="00F52DF3" w:rsidRPr="00F52DF3" w:rsidRDefault="00F52DF3" w:rsidP="00F52DF3">
      <w:pPr>
        <w:autoSpaceDE w:val="0"/>
        <w:autoSpaceDN w:val="0"/>
        <w:adjustRightInd w:val="0"/>
        <w:rPr>
          <w:iCs/>
          <w:color w:val="000000"/>
          <w:szCs w:val="24"/>
        </w:rPr>
      </w:pPr>
    </w:p>
    <w:p w14:paraId="30F5AB89" w14:textId="77777777" w:rsidR="00F52DF3" w:rsidRPr="00F52DF3" w:rsidRDefault="00F52DF3" w:rsidP="00F52DF3">
      <w:pPr>
        <w:autoSpaceDE w:val="0"/>
        <w:autoSpaceDN w:val="0"/>
        <w:adjustRightInd w:val="0"/>
        <w:ind w:left="720"/>
        <w:rPr>
          <w:iCs/>
          <w:color w:val="000000"/>
          <w:szCs w:val="24"/>
        </w:rPr>
      </w:pPr>
      <w:r w:rsidRPr="00F52DF3">
        <w:rPr>
          <w:iCs/>
          <w:color w:val="000000"/>
          <w:szCs w:val="24"/>
        </w:rPr>
        <w:t xml:space="preserve">EHMC = TMD / ESH </w:t>
      </w:r>
    </w:p>
    <w:p w14:paraId="5BC26C87" w14:textId="77777777" w:rsidR="00F52DF3" w:rsidRPr="00F52DF3" w:rsidRDefault="00F52DF3" w:rsidP="00F52DF3">
      <w:pPr>
        <w:autoSpaceDE w:val="0"/>
        <w:autoSpaceDN w:val="0"/>
        <w:adjustRightInd w:val="0"/>
        <w:ind w:left="2160" w:firstLine="720"/>
        <w:rPr>
          <w:color w:val="000000"/>
          <w:szCs w:val="24"/>
        </w:rPr>
      </w:pPr>
    </w:p>
    <w:p w14:paraId="4CCA5501"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092BD8AA" w14:textId="77777777" w:rsidR="00F52DF3" w:rsidRPr="00F52DF3" w:rsidRDefault="00F52DF3" w:rsidP="00F52DF3">
      <w:pPr>
        <w:autoSpaceDE w:val="0"/>
        <w:autoSpaceDN w:val="0"/>
        <w:adjustRightInd w:val="0"/>
        <w:rPr>
          <w:color w:val="000000"/>
          <w:szCs w:val="24"/>
        </w:rPr>
      </w:pPr>
    </w:p>
    <w:p w14:paraId="7223A84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TMD = Total maintenance dollars as approved by ERCOT</w:t>
      </w:r>
    </w:p>
    <w:p w14:paraId="5CFC9B2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ESH = Equivalent service hours</w:t>
      </w:r>
    </w:p>
    <w:p w14:paraId="61D98A93" w14:textId="77777777" w:rsidR="00F52DF3" w:rsidRPr="00071D92" w:rsidRDefault="00F52DF3" w:rsidP="00F52DF3">
      <w:pPr>
        <w:autoSpaceDE w:val="0"/>
        <w:autoSpaceDN w:val="0"/>
        <w:adjustRightInd w:val="0"/>
        <w:ind w:left="1800" w:hanging="360"/>
        <w:rPr>
          <w:color w:val="000000"/>
          <w:szCs w:val="24"/>
        </w:rPr>
      </w:pPr>
      <w:r w:rsidRPr="00071D92">
        <w:rPr>
          <w:rFonts w:ascii="Symbol" w:hAnsi="Symbol"/>
          <w:color w:val="000000"/>
          <w:szCs w:val="24"/>
        </w:rPr>
        <w:t></w:t>
      </w:r>
      <w:r w:rsidRPr="00071D92">
        <w:rPr>
          <w:rFonts w:ascii="Symbol" w:hAnsi="Symbol"/>
          <w:color w:val="000000"/>
          <w:szCs w:val="24"/>
        </w:rPr>
        <w:tab/>
      </w:r>
      <w:r w:rsidRPr="00071D92">
        <w:rPr>
          <w:color w:val="000000"/>
          <w:szCs w:val="24"/>
        </w:rPr>
        <w:t>EHMC is in terms of $/hour</w:t>
      </w:r>
    </w:p>
    <w:p w14:paraId="71A60DF4" w14:textId="77777777" w:rsidR="00F52DF3" w:rsidRPr="00071D92" w:rsidRDefault="00F52DF3" w:rsidP="00F52DF3">
      <w:pPr>
        <w:autoSpaceDE w:val="0"/>
        <w:autoSpaceDN w:val="0"/>
        <w:adjustRightInd w:val="0"/>
        <w:ind w:left="720"/>
        <w:rPr>
          <w:color w:val="000000"/>
          <w:szCs w:val="24"/>
        </w:rPr>
      </w:pPr>
    </w:p>
    <w:p w14:paraId="0A7240B5" w14:textId="77777777" w:rsidR="00F52DF3" w:rsidRPr="00F02810" w:rsidRDefault="00F52DF3" w:rsidP="00F52DF3">
      <w:pPr>
        <w:rPr>
          <w:szCs w:val="24"/>
        </w:rPr>
      </w:pPr>
      <w:r w:rsidRPr="00F02810">
        <w:rPr>
          <w:szCs w:val="24"/>
        </w:rPr>
        <w:t>Applying Equivalent Hours Maintenance Costs to Calculate Maintenance Start Rates:</w:t>
      </w:r>
    </w:p>
    <w:p w14:paraId="5C2904FE" w14:textId="77777777" w:rsidR="00F52DF3" w:rsidRPr="00071D92" w:rsidRDefault="00F52DF3" w:rsidP="00F52DF3">
      <w:pPr>
        <w:autoSpaceDE w:val="0"/>
        <w:autoSpaceDN w:val="0"/>
        <w:adjustRightInd w:val="0"/>
        <w:ind w:firstLine="720"/>
        <w:rPr>
          <w:color w:val="000000"/>
          <w:szCs w:val="24"/>
        </w:rPr>
      </w:pPr>
    </w:p>
    <w:p w14:paraId="2CB168AE"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Cold Start Maintenance Cost ($/Cold-Start) = A</w:t>
      </w:r>
      <w:r w:rsidRPr="00071D92">
        <w:rPr>
          <w:color w:val="000000"/>
          <w:szCs w:val="24"/>
          <w:vertAlign w:val="subscript"/>
        </w:rPr>
        <w:t>c</w:t>
      </w:r>
      <w:r w:rsidRPr="00071D92">
        <w:rPr>
          <w:color w:val="000000"/>
          <w:szCs w:val="24"/>
        </w:rPr>
        <w:t xml:space="preserve"> *  </w:t>
      </w:r>
      <w:r w:rsidRPr="00071D92">
        <w:rPr>
          <w:iCs/>
          <w:color w:val="000000"/>
          <w:szCs w:val="24"/>
        </w:rPr>
        <w:t xml:space="preserve">EHMC </w:t>
      </w:r>
    </w:p>
    <w:p w14:paraId="2D099DF9" w14:textId="77777777" w:rsidR="00F52DF3" w:rsidRPr="00071D92" w:rsidRDefault="00F52DF3" w:rsidP="00F52DF3">
      <w:pPr>
        <w:autoSpaceDE w:val="0"/>
        <w:autoSpaceDN w:val="0"/>
        <w:adjustRightInd w:val="0"/>
        <w:ind w:firstLine="720"/>
        <w:rPr>
          <w:iCs/>
          <w:color w:val="000000"/>
          <w:szCs w:val="24"/>
        </w:rPr>
      </w:pPr>
    </w:p>
    <w:p w14:paraId="64FE2D3A"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Intermediate Start Maintenance Cost ($/Intermediate-Start) = A</w:t>
      </w:r>
      <w:r w:rsidRPr="00071D92">
        <w:rPr>
          <w:color w:val="000000"/>
          <w:szCs w:val="24"/>
          <w:vertAlign w:val="subscript"/>
        </w:rPr>
        <w:t>i</w:t>
      </w:r>
      <w:r w:rsidRPr="00071D92">
        <w:rPr>
          <w:color w:val="000000"/>
          <w:szCs w:val="24"/>
        </w:rPr>
        <w:t xml:space="preserve"> *  </w:t>
      </w:r>
      <w:r w:rsidRPr="00071D92">
        <w:rPr>
          <w:iCs/>
          <w:color w:val="000000"/>
          <w:szCs w:val="24"/>
        </w:rPr>
        <w:t>EHMC</w:t>
      </w:r>
    </w:p>
    <w:p w14:paraId="0619E6C3" w14:textId="77777777" w:rsidR="00F52DF3" w:rsidRPr="00071D92" w:rsidRDefault="00F52DF3" w:rsidP="00F52DF3">
      <w:pPr>
        <w:autoSpaceDE w:val="0"/>
        <w:autoSpaceDN w:val="0"/>
        <w:adjustRightInd w:val="0"/>
        <w:ind w:firstLine="720"/>
        <w:rPr>
          <w:iCs/>
          <w:color w:val="000000"/>
          <w:szCs w:val="24"/>
        </w:rPr>
      </w:pPr>
    </w:p>
    <w:p w14:paraId="2AB66E67"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Hot Start Maintenance Cost ($/Hot-Start) = A</w:t>
      </w:r>
      <w:r w:rsidRPr="00071D92">
        <w:rPr>
          <w:color w:val="000000"/>
          <w:szCs w:val="24"/>
          <w:vertAlign w:val="subscript"/>
        </w:rPr>
        <w:t>h</w:t>
      </w:r>
      <w:r w:rsidRPr="00071D92">
        <w:rPr>
          <w:color w:val="000000"/>
          <w:szCs w:val="24"/>
        </w:rPr>
        <w:t xml:space="preserve"> *  </w:t>
      </w:r>
      <w:r w:rsidRPr="00071D92">
        <w:rPr>
          <w:iCs/>
          <w:color w:val="000000"/>
          <w:szCs w:val="24"/>
        </w:rPr>
        <w:t>EHMC</w:t>
      </w:r>
    </w:p>
    <w:p w14:paraId="33B63BA9" w14:textId="77777777" w:rsidR="00F52DF3" w:rsidRPr="00071D92" w:rsidRDefault="00F52DF3" w:rsidP="00F52DF3">
      <w:pPr>
        <w:autoSpaceDE w:val="0"/>
        <w:autoSpaceDN w:val="0"/>
        <w:adjustRightInd w:val="0"/>
        <w:ind w:firstLine="720"/>
        <w:rPr>
          <w:iCs/>
          <w:color w:val="000000"/>
          <w:szCs w:val="24"/>
        </w:rPr>
      </w:pPr>
    </w:p>
    <w:p w14:paraId="711B9EDA" w14:textId="77777777" w:rsidR="00F52DF3" w:rsidRPr="00071D92" w:rsidRDefault="00F52DF3" w:rsidP="00F52DF3">
      <w:pPr>
        <w:autoSpaceDE w:val="0"/>
        <w:autoSpaceDN w:val="0"/>
        <w:adjustRightInd w:val="0"/>
        <w:rPr>
          <w:color w:val="000000"/>
          <w:szCs w:val="24"/>
        </w:rPr>
      </w:pPr>
      <w:r w:rsidRPr="00071D92">
        <w:rPr>
          <w:color w:val="000000"/>
          <w:szCs w:val="24"/>
        </w:rPr>
        <w:t>Where:</w:t>
      </w:r>
    </w:p>
    <w:p w14:paraId="4BAA16F1" w14:textId="77777777" w:rsidR="00F52DF3" w:rsidRPr="00071D92" w:rsidRDefault="00F52DF3" w:rsidP="00F52DF3">
      <w:pPr>
        <w:autoSpaceDE w:val="0"/>
        <w:autoSpaceDN w:val="0"/>
        <w:adjustRightInd w:val="0"/>
        <w:ind w:left="1800" w:hanging="360"/>
        <w:rPr>
          <w:color w:val="000000"/>
          <w:szCs w:val="24"/>
        </w:rPr>
      </w:pPr>
      <w:r w:rsidRPr="00071D92">
        <w:rPr>
          <w:rFonts w:ascii="Symbol" w:hAnsi="Symbol"/>
          <w:color w:val="000000"/>
          <w:szCs w:val="24"/>
        </w:rPr>
        <w:t></w:t>
      </w:r>
      <w:r w:rsidRPr="00071D92">
        <w:rPr>
          <w:rFonts w:ascii="Symbol" w:hAnsi="Symbol"/>
          <w:color w:val="000000"/>
          <w:szCs w:val="24"/>
        </w:rPr>
        <w:tab/>
      </w:r>
      <w:r w:rsidRPr="00071D92">
        <w:rPr>
          <w:color w:val="000000"/>
          <w:szCs w:val="24"/>
        </w:rPr>
        <w:t>A</w:t>
      </w:r>
      <w:r w:rsidRPr="00071D92">
        <w:rPr>
          <w:color w:val="000000"/>
          <w:szCs w:val="24"/>
          <w:vertAlign w:val="subscript"/>
        </w:rPr>
        <w:t>c</w:t>
      </w:r>
      <w:r w:rsidRPr="00071D92">
        <w:rPr>
          <w:color w:val="000000"/>
          <w:szCs w:val="24"/>
        </w:rPr>
        <w:t>, A</w:t>
      </w:r>
      <w:r w:rsidRPr="00071D92">
        <w:rPr>
          <w:color w:val="000000"/>
          <w:szCs w:val="24"/>
          <w:vertAlign w:val="subscript"/>
        </w:rPr>
        <w:t>i</w:t>
      </w:r>
      <w:r w:rsidRPr="00071D92">
        <w:rPr>
          <w:color w:val="000000"/>
          <w:szCs w:val="24"/>
        </w:rPr>
        <w:t>, A</w:t>
      </w:r>
      <w:r w:rsidRPr="00071D92">
        <w:rPr>
          <w:color w:val="000000"/>
          <w:szCs w:val="24"/>
          <w:vertAlign w:val="subscript"/>
        </w:rPr>
        <w:t>h</w:t>
      </w:r>
      <w:r w:rsidRPr="00071D92">
        <w:rPr>
          <w:color w:val="000000"/>
          <w:szCs w:val="24"/>
        </w:rPr>
        <w:t xml:space="preserve">  =  Individual starting factors as defined above</w:t>
      </w:r>
    </w:p>
    <w:p w14:paraId="573EFE3B" w14:textId="77777777" w:rsidR="00F52DF3" w:rsidRPr="00071D92" w:rsidRDefault="00F52DF3" w:rsidP="00F52DF3">
      <w:pPr>
        <w:autoSpaceDE w:val="0"/>
        <w:autoSpaceDN w:val="0"/>
        <w:adjustRightInd w:val="0"/>
        <w:ind w:left="1800"/>
        <w:rPr>
          <w:color w:val="000000"/>
          <w:szCs w:val="24"/>
        </w:rPr>
      </w:pPr>
    </w:p>
    <w:p w14:paraId="26ABFFBE" w14:textId="77777777" w:rsidR="00F52DF3" w:rsidRPr="00071D92" w:rsidRDefault="00F52DF3" w:rsidP="00F52DF3">
      <w:pPr>
        <w:autoSpaceDE w:val="0"/>
        <w:autoSpaceDN w:val="0"/>
        <w:adjustRightInd w:val="0"/>
        <w:ind w:left="1800" w:hanging="360"/>
        <w:rPr>
          <w:iCs/>
          <w:color w:val="000000"/>
          <w:szCs w:val="24"/>
        </w:rPr>
      </w:pPr>
      <w:r w:rsidRPr="00071D92">
        <w:rPr>
          <w:rFonts w:ascii="Symbol" w:hAnsi="Symbol"/>
          <w:iCs/>
          <w:color w:val="000000"/>
          <w:szCs w:val="24"/>
        </w:rPr>
        <w:t></w:t>
      </w:r>
      <w:r w:rsidRPr="00071D92">
        <w:rPr>
          <w:rFonts w:ascii="Symbol" w:hAnsi="Symbol"/>
          <w:iCs/>
          <w:color w:val="000000"/>
          <w:szCs w:val="24"/>
        </w:rPr>
        <w:tab/>
      </w:r>
      <w:r w:rsidRPr="00071D92">
        <w:rPr>
          <w:color w:val="000000"/>
          <w:szCs w:val="24"/>
        </w:rPr>
        <w:t xml:space="preserve">EHMC  =  Hourly Maintenance Cost ($/Hour) </w:t>
      </w:r>
    </w:p>
    <w:p w14:paraId="2F7EDB7D" w14:textId="77777777" w:rsidR="00F52DF3" w:rsidRPr="00071D92" w:rsidRDefault="00F52DF3" w:rsidP="00F52DF3">
      <w:pPr>
        <w:rPr>
          <w:iCs/>
          <w:color w:val="000000"/>
          <w:szCs w:val="24"/>
        </w:rPr>
      </w:pPr>
    </w:p>
    <w:p w14:paraId="30B71E7B" w14:textId="77777777" w:rsidR="00F52DF3" w:rsidRPr="00F02810" w:rsidRDefault="00F52DF3" w:rsidP="00F52DF3">
      <w:pPr>
        <w:rPr>
          <w:szCs w:val="24"/>
        </w:rPr>
      </w:pPr>
      <w:r w:rsidRPr="00F02810">
        <w:rPr>
          <w:szCs w:val="24"/>
        </w:rPr>
        <w:t>How to Calculate Maintenance Cost Rate (MCR) for Energy Produced</w:t>
      </w:r>
    </w:p>
    <w:p w14:paraId="7C1926E0" w14:textId="77777777" w:rsidR="00F52DF3" w:rsidRPr="00F52DF3" w:rsidRDefault="00F52DF3" w:rsidP="00F52DF3">
      <w:pPr>
        <w:rPr>
          <w:szCs w:val="24"/>
        </w:rPr>
      </w:pPr>
    </w:p>
    <w:p w14:paraId="6BF5698A" w14:textId="77777777" w:rsidR="00F52DF3" w:rsidRPr="00F52DF3" w:rsidRDefault="00F52DF3" w:rsidP="00F52DF3">
      <w:pPr>
        <w:rPr>
          <w:szCs w:val="24"/>
        </w:rPr>
      </w:pPr>
      <w:r w:rsidRPr="00F52DF3">
        <w:rPr>
          <w:szCs w:val="24"/>
        </w:rPr>
        <w:tab/>
        <w:t>MCR = (TMD - TSD) / TMWH</w:t>
      </w:r>
    </w:p>
    <w:p w14:paraId="40DED13D" w14:textId="77777777" w:rsidR="00F52DF3" w:rsidRPr="00F52DF3" w:rsidRDefault="00F52DF3" w:rsidP="00F52DF3">
      <w:pPr>
        <w:rPr>
          <w:szCs w:val="24"/>
        </w:rPr>
      </w:pPr>
    </w:p>
    <w:p w14:paraId="3F0DDF9C" w14:textId="77777777" w:rsidR="00F52DF3" w:rsidRPr="00F52DF3" w:rsidRDefault="00F52DF3" w:rsidP="00F52DF3">
      <w:pPr>
        <w:rPr>
          <w:szCs w:val="24"/>
        </w:rPr>
      </w:pPr>
      <w:r w:rsidRPr="00F52DF3">
        <w:rPr>
          <w:szCs w:val="24"/>
        </w:rPr>
        <w:t>Where:</w:t>
      </w:r>
    </w:p>
    <w:p w14:paraId="12484455"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MCR = Maintenance Cost Rate, $/MWh</w:t>
      </w:r>
    </w:p>
    <w:p w14:paraId="7972307D" w14:textId="77777777" w:rsidR="00F52DF3" w:rsidRPr="00F52DF3" w:rsidRDefault="00F52DF3" w:rsidP="00F52DF3">
      <w:pPr>
        <w:ind w:left="720"/>
        <w:rPr>
          <w:szCs w:val="24"/>
        </w:rPr>
      </w:pPr>
    </w:p>
    <w:p w14:paraId="2CBB33C8"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TSD = Total Start maintenance Dollars over the historical period</w:t>
      </w:r>
    </w:p>
    <w:p w14:paraId="24BE499D" w14:textId="77777777" w:rsidR="00F52DF3" w:rsidRPr="00F52DF3" w:rsidRDefault="00F52DF3" w:rsidP="00F52DF3">
      <w:pPr>
        <w:ind w:left="720"/>
        <w:rPr>
          <w:szCs w:val="24"/>
        </w:rPr>
      </w:pPr>
    </w:p>
    <w:p w14:paraId="331ACA3A" w14:textId="77777777" w:rsidR="00F52DF3" w:rsidRPr="00F52DF3" w:rsidRDefault="00F52DF3" w:rsidP="00F52DF3">
      <w:pPr>
        <w:ind w:left="720"/>
        <w:rPr>
          <w:szCs w:val="24"/>
        </w:rPr>
      </w:pPr>
      <w:r w:rsidRPr="00F52DF3">
        <w:rPr>
          <w:szCs w:val="24"/>
        </w:rPr>
        <w:t xml:space="preserve">        =  </w:t>
      </w:r>
      <w:r w:rsidRPr="00F52DF3">
        <w:rPr>
          <w:color w:val="000000"/>
          <w:szCs w:val="24"/>
        </w:rPr>
        <w:t>NS</w:t>
      </w:r>
      <w:r w:rsidRPr="00F52DF3">
        <w:rPr>
          <w:color w:val="000000"/>
          <w:szCs w:val="24"/>
          <w:vertAlign w:val="subscript"/>
        </w:rPr>
        <w:t>c</w:t>
      </w:r>
      <w:r w:rsidRPr="00F52DF3">
        <w:rPr>
          <w:color w:val="000000"/>
          <w:szCs w:val="24"/>
        </w:rPr>
        <w:t xml:space="preserve"> </w:t>
      </w:r>
      <w:r w:rsidRPr="00F52DF3">
        <w:rPr>
          <w:szCs w:val="24"/>
        </w:rPr>
        <w:t>* A</w:t>
      </w:r>
      <w:r w:rsidRPr="00F52DF3">
        <w:rPr>
          <w:szCs w:val="24"/>
          <w:vertAlign w:val="subscript"/>
        </w:rPr>
        <w:t>c</w:t>
      </w:r>
      <w:r w:rsidRPr="00F52DF3">
        <w:rPr>
          <w:szCs w:val="24"/>
        </w:rPr>
        <w:t xml:space="preserve"> * EHMC + </w:t>
      </w:r>
      <w:r w:rsidRPr="00F52DF3">
        <w:rPr>
          <w:color w:val="000000"/>
          <w:szCs w:val="24"/>
        </w:rPr>
        <w:t>NS</w:t>
      </w:r>
      <w:r w:rsidRPr="00F52DF3">
        <w:rPr>
          <w:color w:val="000000"/>
          <w:szCs w:val="24"/>
          <w:vertAlign w:val="subscript"/>
        </w:rPr>
        <w:t>i</w:t>
      </w:r>
      <w:r w:rsidRPr="00F52DF3">
        <w:rPr>
          <w:color w:val="000000"/>
          <w:szCs w:val="24"/>
        </w:rPr>
        <w:t xml:space="preserve"> </w:t>
      </w:r>
      <w:r w:rsidRPr="00F52DF3">
        <w:rPr>
          <w:szCs w:val="24"/>
        </w:rPr>
        <w:t>* A</w:t>
      </w:r>
      <w:r w:rsidRPr="00F52DF3">
        <w:rPr>
          <w:szCs w:val="24"/>
          <w:vertAlign w:val="subscript"/>
        </w:rPr>
        <w:t>i</w:t>
      </w:r>
      <w:r w:rsidRPr="00F52DF3">
        <w:rPr>
          <w:szCs w:val="24"/>
        </w:rPr>
        <w:t xml:space="preserve"> * EHMC + </w:t>
      </w:r>
      <w:r w:rsidRPr="00F52DF3">
        <w:rPr>
          <w:color w:val="000000"/>
          <w:szCs w:val="24"/>
        </w:rPr>
        <w:t>NS</w:t>
      </w:r>
      <w:r w:rsidRPr="00F52DF3">
        <w:rPr>
          <w:color w:val="000000"/>
          <w:szCs w:val="24"/>
          <w:vertAlign w:val="subscript"/>
        </w:rPr>
        <w:t>h</w:t>
      </w:r>
      <w:r w:rsidRPr="00F52DF3">
        <w:rPr>
          <w:color w:val="000000"/>
          <w:szCs w:val="24"/>
        </w:rPr>
        <w:t xml:space="preserve"> </w:t>
      </w:r>
      <w:r w:rsidRPr="00F52DF3">
        <w:rPr>
          <w:szCs w:val="24"/>
        </w:rPr>
        <w:t>* A</w:t>
      </w:r>
      <w:r w:rsidRPr="00F52DF3">
        <w:rPr>
          <w:szCs w:val="24"/>
          <w:vertAlign w:val="subscript"/>
        </w:rPr>
        <w:t>h</w:t>
      </w:r>
      <w:r w:rsidRPr="00F52DF3">
        <w:rPr>
          <w:szCs w:val="24"/>
        </w:rPr>
        <w:t xml:space="preserve"> * EHMC </w:t>
      </w:r>
    </w:p>
    <w:p w14:paraId="25CCE3C5" w14:textId="77777777" w:rsidR="00F52DF3" w:rsidRPr="00F52DF3" w:rsidRDefault="00F52DF3" w:rsidP="00F52DF3">
      <w:pPr>
        <w:ind w:left="720"/>
        <w:rPr>
          <w:szCs w:val="24"/>
        </w:rPr>
      </w:pPr>
    </w:p>
    <w:p w14:paraId="404AC818"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TMWH = Total energy generation over the historical period, MWh</w:t>
      </w:r>
    </w:p>
    <w:p w14:paraId="0FEB1E28" w14:textId="77777777" w:rsidR="00F52DF3" w:rsidRPr="00F52DF3" w:rsidRDefault="00F52DF3" w:rsidP="00F52DF3">
      <w:pPr>
        <w:ind w:left="720"/>
        <w:rPr>
          <w:szCs w:val="24"/>
        </w:rPr>
      </w:pPr>
    </w:p>
    <w:p w14:paraId="49F0AB6A" w14:textId="77777777" w:rsidR="00F52DF3" w:rsidRPr="00F52DF3" w:rsidRDefault="00F52DF3" w:rsidP="00F52DF3">
      <w:pPr>
        <w:rPr>
          <w:szCs w:val="24"/>
        </w:rPr>
      </w:pPr>
    </w:p>
    <w:p w14:paraId="30ECD4E7" w14:textId="77777777" w:rsidR="00F52DF3" w:rsidRPr="00F52DF3" w:rsidRDefault="00F52DF3" w:rsidP="00F52DF3">
      <w:pPr>
        <w:rPr>
          <w:szCs w:val="24"/>
        </w:rPr>
      </w:pPr>
      <w:r w:rsidRPr="00F52DF3">
        <w:rPr>
          <w:szCs w:val="24"/>
        </w:rPr>
        <w:t>Note: The MCR value applies to operation over all output levels including operations at LSL and the entire range from LSL to HSL.</w:t>
      </w:r>
    </w:p>
    <w:p w14:paraId="08B08221" w14:textId="77777777" w:rsidR="00F52DF3" w:rsidRPr="00F52DF3" w:rsidRDefault="00F52DF3" w:rsidP="00F52DF3">
      <w:pPr>
        <w:rPr>
          <w:szCs w:val="24"/>
        </w:rPr>
      </w:pPr>
    </w:p>
    <w:p w14:paraId="767CE827" w14:textId="77777777" w:rsidR="00F52DF3" w:rsidRPr="00F52DF3" w:rsidRDefault="00F52DF3" w:rsidP="00F52DF3">
      <w:pPr>
        <w:rPr>
          <w:szCs w:val="24"/>
        </w:rPr>
      </w:pPr>
      <w:r w:rsidRPr="00F52DF3">
        <w:rPr>
          <w:szCs w:val="24"/>
        </w:rPr>
        <w:t>Example Calculation Using Above Methodology</w:t>
      </w:r>
    </w:p>
    <w:p w14:paraId="30E31AE7" w14:textId="77777777" w:rsidR="00F52DF3" w:rsidRPr="00F52DF3" w:rsidRDefault="00F52DF3" w:rsidP="00F52DF3">
      <w:pPr>
        <w:rPr>
          <w:iCs/>
          <w:color w:val="000000"/>
          <w:szCs w:val="24"/>
        </w:rPr>
      </w:pPr>
    </w:p>
    <w:p w14:paraId="138BD7C7" w14:textId="77777777" w:rsidR="00F52DF3" w:rsidRPr="00F52DF3" w:rsidRDefault="00F52DF3" w:rsidP="00F52DF3">
      <w:pPr>
        <w:rPr>
          <w:iCs/>
          <w:color w:val="000000"/>
          <w:szCs w:val="24"/>
        </w:rPr>
      </w:pPr>
      <w:r w:rsidRPr="00F52DF3">
        <w:rPr>
          <w:iCs/>
          <w:color w:val="000000"/>
          <w:szCs w:val="24"/>
        </w:rPr>
        <w:t>If:</w:t>
      </w:r>
    </w:p>
    <w:p w14:paraId="76E1A82F"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Service Hours = Z = 60,000hr</w:t>
      </w:r>
    </w:p>
    <w:p w14:paraId="49FE0A6F"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Number of Cold Starts = 100</w:t>
      </w:r>
    </w:p>
    <w:p w14:paraId="31E32BCD"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Number of Intermediate Starts = 50</w:t>
      </w:r>
    </w:p>
    <w:p w14:paraId="73142B64"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 xml:space="preserve"> Number of Hot Starts = 1,000</w:t>
      </w:r>
    </w:p>
    <w:p w14:paraId="67D185F3"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lastRenderedPageBreak/>
        <w:t></w:t>
      </w:r>
      <w:r w:rsidRPr="00F52DF3">
        <w:rPr>
          <w:rFonts w:ascii="Symbol" w:hAnsi="Symbol"/>
          <w:iCs/>
          <w:color w:val="000000"/>
          <w:szCs w:val="24"/>
        </w:rPr>
        <w:tab/>
      </w:r>
      <w:r w:rsidRPr="00F52DF3">
        <w:rPr>
          <w:szCs w:val="24"/>
        </w:rPr>
        <w:t>TMD = $10,000,000 (Actual historical maintenance data escalated to present value)</w:t>
      </w:r>
    </w:p>
    <w:p w14:paraId="6C0CA766"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TMWH = 5,000,000 MWh</w:t>
      </w:r>
    </w:p>
    <w:p w14:paraId="3C7ED204" w14:textId="77777777" w:rsidR="00F52DF3" w:rsidRPr="00F52DF3" w:rsidRDefault="00F52DF3" w:rsidP="00F52DF3">
      <w:pPr>
        <w:autoSpaceDE w:val="0"/>
        <w:autoSpaceDN w:val="0"/>
        <w:adjustRightInd w:val="0"/>
        <w:rPr>
          <w:szCs w:val="24"/>
        </w:rPr>
      </w:pPr>
    </w:p>
    <w:p w14:paraId="684BB4E6" w14:textId="77777777" w:rsidR="00F52DF3" w:rsidRPr="00F52DF3" w:rsidRDefault="00F52DF3" w:rsidP="00F52DF3">
      <w:pPr>
        <w:autoSpaceDE w:val="0"/>
        <w:autoSpaceDN w:val="0"/>
        <w:adjustRightInd w:val="0"/>
        <w:rPr>
          <w:szCs w:val="24"/>
        </w:rPr>
      </w:pPr>
      <w:r w:rsidRPr="00F52DF3">
        <w:rPr>
          <w:szCs w:val="24"/>
        </w:rPr>
        <w:t>Then Equivalent Hourly Maintenance Cost:</w:t>
      </w:r>
      <w:r w:rsidRPr="00F52DF3">
        <w:rPr>
          <w:szCs w:val="24"/>
        </w:rPr>
        <w:tab/>
      </w:r>
    </w:p>
    <w:p w14:paraId="3B67C667" w14:textId="77777777" w:rsidR="00F52DF3" w:rsidRPr="00F52DF3" w:rsidRDefault="00F52DF3" w:rsidP="00F52DF3">
      <w:pPr>
        <w:autoSpaceDE w:val="0"/>
        <w:autoSpaceDN w:val="0"/>
        <w:adjustRightInd w:val="0"/>
        <w:rPr>
          <w:szCs w:val="24"/>
        </w:rPr>
      </w:pPr>
    </w:p>
    <w:p w14:paraId="17333802" w14:textId="77777777" w:rsidR="00F52DF3" w:rsidRPr="00F52DF3" w:rsidRDefault="00F52DF3" w:rsidP="00F52DF3">
      <w:pPr>
        <w:autoSpaceDE w:val="0"/>
        <w:autoSpaceDN w:val="0"/>
        <w:adjustRightInd w:val="0"/>
        <w:rPr>
          <w:szCs w:val="24"/>
        </w:rPr>
      </w:pPr>
      <w:r w:rsidRPr="00F52DF3">
        <w:rPr>
          <w:szCs w:val="24"/>
        </w:rPr>
        <w:tab/>
        <w:t>EHMC = $10,000,000 / [(30*100 + 21*50 + 15*1,000) + 60,000] = $126.50/hr</w:t>
      </w:r>
    </w:p>
    <w:p w14:paraId="22F86F5B" w14:textId="77777777" w:rsidR="00F52DF3" w:rsidRPr="00F52DF3" w:rsidRDefault="00F52DF3" w:rsidP="00F52DF3">
      <w:pPr>
        <w:autoSpaceDE w:val="0"/>
        <w:autoSpaceDN w:val="0"/>
        <w:adjustRightInd w:val="0"/>
        <w:rPr>
          <w:b/>
          <w:bCs/>
          <w:szCs w:val="24"/>
        </w:rPr>
      </w:pPr>
    </w:p>
    <w:p w14:paraId="2FD4CC9A" w14:textId="77777777" w:rsidR="00F52DF3" w:rsidRPr="00F52DF3" w:rsidRDefault="00F52DF3" w:rsidP="00F52DF3">
      <w:pPr>
        <w:autoSpaceDE w:val="0"/>
        <w:autoSpaceDN w:val="0"/>
        <w:adjustRightInd w:val="0"/>
        <w:rPr>
          <w:bCs/>
          <w:szCs w:val="24"/>
        </w:rPr>
      </w:pPr>
      <w:r w:rsidRPr="00F52DF3">
        <w:rPr>
          <w:b/>
          <w:bCs/>
          <w:szCs w:val="24"/>
        </w:rPr>
        <w:tab/>
      </w:r>
      <w:r w:rsidRPr="00F52DF3">
        <w:rPr>
          <w:color w:val="000000"/>
          <w:szCs w:val="24"/>
        </w:rPr>
        <w:t xml:space="preserve">Cold Start Maintenance Cost </w:t>
      </w:r>
      <w:r w:rsidRPr="00F52DF3">
        <w:rPr>
          <w:bCs/>
          <w:szCs w:val="24"/>
        </w:rPr>
        <w:t>= A</w:t>
      </w:r>
      <w:r w:rsidRPr="00F52DF3">
        <w:rPr>
          <w:bCs/>
          <w:szCs w:val="24"/>
          <w:vertAlign w:val="subscript"/>
        </w:rPr>
        <w:t>c</w:t>
      </w:r>
      <w:r w:rsidRPr="00F52DF3">
        <w:rPr>
          <w:bCs/>
          <w:szCs w:val="24"/>
        </w:rPr>
        <w:t xml:space="preserve"> * EHMC = 30 * $126.50/hr = $3,795.00/Cold-Start</w:t>
      </w:r>
    </w:p>
    <w:p w14:paraId="11BA01EC" w14:textId="77777777" w:rsidR="00F52DF3" w:rsidRPr="00F52DF3" w:rsidRDefault="00F52DF3" w:rsidP="00F52DF3">
      <w:pPr>
        <w:autoSpaceDE w:val="0"/>
        <w:autoSpaceDN w:val="0"/>
        <w:adjustRightInd w:val="0"/>
        <w:rPr>
          <w:bCs/>
          <w:szCs w:val="24"/>
        </w:rPr>
      </w:pPr>
    </w:p>
    <w:p w14:paraId="27E86346" w14:textId="77777777" w:rsidR="00F52DF3" w:rsidRPr="00F52DF3" w:rsidRDefault="00F52DF3" w:rsidP="00F02810">
      <w:pPr>
        <w:autoSpaceDE w:val="0"/>
        <w:autoSpaceDN w:val="0"/>
        <w:adjustRightInd w:val="0"/>
        <w:ind w:left="720" w:hanging="720"/>
        <w:rPr>
          <w:bCs/>
          <w:szCs w:val="24"/>
        </w:rPr>
      </w:pPr>
      <w:r w:rsidRPr="00F52DF3">
        <w:rPr>
          <w:bCs/>
          <w:szCs w:val="24"/>
        </w:rPr>
        <w:tab/>
        <w:t xml:space="preserve">Intermediate Start Maintenance </w:t>
      </w:r>
      <w:r w:rsidRPr="00F52DF3">
        <w:rPr>
          <w:color w:val="000000"/>
          <w:szCs w:val="24"/>
        </w:rPr>
        <w:t>Cost</w:t>
      </w:r>
      <w:r w:rsidRPr="00F52DF3">
        <w:rPr>
          <w:bCs/>
          <w:szCs w:val="24"/>
        </w:rPr>
        <w:t xml:space="preserve"> = A</w:t>
      </w:r>
      <w:r w:rsidRPr="00F52DF3">
        <w:rPr>
          <w:bCs/>
          <w:szCs w:val="24"/>
          <w:vertAlign w:val="subscript"/>
        </w:rPr>
        <w:t>i</w:t>
      </w:r>
      <w:r w:rsidRPr="00F52DF3">
        <w:rPr>
          <w:bCs/>
          <w:szCs w:val="24"/>
        </w:rPr>
        <w:t xml:space="preserve"> * EHMC = 21 * $126.50/hr = $2,656.50/Intermediate-Start</w:t>
      </w:r>
    </w:p>
    <w:p w14:paraId="1935322C" w14:textId="77777777" w:rsidR="00F52DF3" w:rsidRPr="00F52DF3" w:rsidRDefault="00F52DF3" w:rsidP="00F52DF3">
      <w:pPr>
        <w:autoSpaceDE w:val="0"/>
        <w:autoSpaceDN w:val="0"/>
        <w:adjustRightInd w:val="0"/>
        <w:rPr>
          <w:bCs/>
          <w:szCs w:val="24"/>
        </w:rPr>
      </w:pPr>
    </w:p>
    <w:p w14:paraId="28D28F3D" w14:textId="77777777" w:rsidR="00F52DF3" w:rsidRPr="00F52DF3" w:rsidRDefault="00F52DF3" w:rsidP="00F52DF3">
      <w:pPr>
        <w:autoSpaceDE w:val="0"/>
        <w:autoSpaceDN w:val="0"/>
        <w:adjustRightInd w:val="0"/>
        <w:rPr>
          <w:bCs/>
          <w:szCs w:val="24"/>
        </w:rPr>
      </w:pPr>
      <w:r w:rsidRPr="00F52DF3">
        <w:rPr>
          <w:bCs/>
          <w:szCs w:val="24"/>
        </w:rPr>
        <w:tab/>
        <w:t xml:space="preserve">Hot Start Maintenance </w:t>
      </w:r>
      <w:r w:rsidRPr="00F52DF3">
        <w:rPr>
          <w:color w:val="000000"/>
          <w:szCs w:val="24"/>
        </w:rPr>
        <w:t>Cost</w:t>
      </w:r>
      <w:r w:rsidRPr="00F52DF3">
        <w:rPr>
          <w:bCs/>
          <w:szCs w:val="24"/>
        </w:rPr>
        <w:t xml:space="preserve"> = A</w:t>
      </w:r>
      <w:r w:rsidRPr="00F52DF3">
        <w:rPr>
          <w:bCs/>
          <w:szCs w:val="24"/>
          <w:vertAlign w:val="subscript"/>
        </w:rPr>
        <w:t>h</w:t>
      </w:r>
      <w:r w:rsidRPr="00F52DF3">
        <w:rPr>
          <w:bCs/>
          <w:szCs w:val="24"/>
        </w:rPr>
        <w:t xml:space="preserve"> * EHMC = 15 * $126.50/hr = $1,897.50/Hot-Start</w:t>
      </w:r>
    </w:p>
    <w:p w14:paraId="30CDD50D" w14:textId="77777777" w:rsidR="00F52DF3" w:rsidRPr="00F52DF3" w:rsidRDefault="00F52DF3" w:rsidP="00F52DF3">
      <w:pPr>
        <w:autoSpaceDE w:val="0"/>
        <w:autoSpaceDN w:val="0"/>
        <w:adjustRightInd w:val="0"/>
        <w:rPr>
          <w:bCs/>
          <w:szCs w:val="24"/>
        </w:rPr>
      </w:pPr>
    </w:p>
    <w:p w14:paraId="63732EE9" w14:textId="77777777" w:rsidR="000A02B7" w:rsidRDefault="00F52DF3" w:rsidP="00F02810">
      <w:pPr>
        <w:autoSpaceDE w:val="0"/>
        <w:autoSpaceDN w:val="0"/>
        <w:adjustRightInd w:val="0"/>
        <w:ind w:left="720" w:hanging="720"/>
        <w:rPr>
          <w:szCs w:val="24"/>
        </w:rPr>
      </w:pPr>
      <w:r w:rsidRPr="00F52DF3">
        <w:rPr>
          <w:bCs/>
          <w:szCs w:val="24"/>
        </w:rPr>
        <w:tab/>
        <w:t xml:space="preserve">TSD = </w:t>
      </w:r>
      <w:r w:rsidRPr="00F52DF3">
        <w:rPr>
          <w:color w:val="000000"/>
          <w:szCs w:val="24"/>
        </w:rPr>
        <w:t>NS</w:t>
      </w:r>
      <w:r w:rsidRPr="00F52DF3">
        <w:rPr>
          <w:color w:val="000000"/>
          <w:szCs w:val="24"/>
          <w:vertAlign w:val="subscript"/>
        </w:rPr>
        <w:t>c</w:t>
      </w:r>
      <w:r w:rsidRPr="00F52DF3">
        <w:rPr>
          <w:color w:val="000000"/>
          <w:szCs w:val="24"/>
        </w:rPr>
        <w:t xml:space="preserve"> </w:t>
      </w:r>
      <w:r w:rsidRPr="00F52DF3">
        <w:rPr>
          <w:szCs w:val="24"/>
        </w:rPr>
        <w:t>* A</w:t>
      </w:r>
      <w:r w:rsidRPr="00F52DF3">
        <w:rPr>
          <w:szCs w:val="24"/>
          <w:vertAlign w:val="subscript"/>
        </w:rPr>
        <w:t>c</w:t>
      </w:r>
      <w:r w:rsidRPr="00F52DF3">
        <w:rPr>
          <w:szCs w:val="24"/>
        </w:rPr>
        <w:t xml:space="preserve"> * EHMC + </w:t>
      </w:r>
      <w:r w:rsidRPr="00F52DF3">
        <w:rPr>
          <w:color w:val="000000"/>
          <w:szCs w:val="24"/>
        </w:rPr>
        <w:t>NS</w:t>
      </w:r>
      <w:r w:rsidRPr="00F52DF3">
        <w:rPr>
          <w:color w:val="000000"/>
          <w:szCs w:val="24"/>
          <w:vertAlign w:val="subscript"/>
        </w:rPr>
        <w:t>i</w:t>
      </w:r>
      <w:r w:rsidRPr="00F52DF3">
        <w:rPr>
          <w:color w:val="000000"/>
          <w:szCs w:val="24"/>
        </w:rPr>
        <w:t xml:space="preserve"> </w:t>
      </w:r>
      <w:r w:rsidRPr="00F52DF3">
        <w:rPr>
          <w:szCs w:val="24"/>
        </w:rPr>
        <w:t>* A</w:t>
      </w:r>
      <w:r w:rsidRPr="00F52DF3">
        <w:rPr>
          <w:szCs w:val="24"/>
          <w:vertAlign w:val="subscript"/>
        </w:rPr>
        <w:t>i</w:t>
      </w:r>
      <w:r w:rsidRPr="00F52DF3">
        <w:rPr>
          <w:szCs w:val="24"/>
        </w:rPr>
        <w:t xml:space="preserve"> * EHMC + </w:t>
      </w:r>
      <w:r w:rsidRPr="00F52DF3">
        <w:rPr>
          <w:color w:val="000000"/>
          <w:szCs w:val="24"/>
        </w:rPr>
        <w:t>NS</w:t>
      </w:r>
      <w:r w:rsidRPr="00F52DF3">
        <w:rPr>
          <w:color w:val="000000"/>
          <w:szCs w:val="24"/>
          <w:vertAlign w:val="subscript"/>
        </w:rPr>
        <w:t>h</w:t>
      </w:r>
      <w:r w:rsidRPr="00F52DF3">
        <w:rPr>
          <w:color w:val="000000"/>
          <w:szCs w:val="24"/>
        </w:rPr>
        <w:t xml:space="preserve"> </w:t>
      </w:r>
      <w:r w:rsidRPr="00F52DF3">
        <w:rPr>
          <w:szCs w:val="24"/>
        </w:rPr>
        <w:t>* A</w:t>
      </w:r>
      <w:r w:rsidRPr="00F52DF3">
        <w:rPr>
          <w:szCs w:val="24"/>
          <w:vertAlign w:val="subscript"/>
        </w:rPr>
        <w:t>h</w:t>
      </w:r>
      <w:r w:rsidRPr="00F52DF3">
        <w:rPr>
          <w:szCs w:val="24"/>
        </w:rPr>
        <w:t xml:space="preserve"> * EHMC = 100 * 30 * 126.50 + 50 * 21 * 126.50 + 1,000 * 15 * 126.50 = $2,409,825</w:t>
      </w:r>
    </w:p>
    <w:p w14:paraId="54DB7CA8" w14:textId="77777777" w:rsidR="000A02B7" w:rsidRDefault="000A02B7" w:rsidP="000A02B7">
      <w:pPr>
        <w:autoSpaceDE w:val="0"/>
        <w:autoSpaceDN w:val="0"/>
        <w:adjustRightInd w:val="0"/>
        <w:rPr>
          <w:szCs w:val="24"/>
        </w:rPr>
      </w:pPr>
    </w:p>
    <w:p w14:paraId="034A14F9" w14:textId="77777777" w:rsidR="0036095F" w:rsidRPr="000A02B7" w:rsidRDefault="000A02B7" w:rsidP="000A02B7">
      <w:pPr>
        <w:autoSpaceDE w:val="0"/>
        <w:autoSpaceDN w:val="0"/>
        <w:adjustRightInd w:val="0"/>
        <w:rPr>
          <w:szCs w:val="24"/>
        </w:rPr>
      </w:pPr>
      <w:r>
        <w:rPr>
          <w:szCs w:val="24"/>
        </w:rPr>
        <w:tab/>
      </w:r>
      <w:r w:rsidR="00F52DF3" w:rsidRPr="00F52DF3">
        <w:rPr>
          <w:szCs w:val="24"/>
        </w:rPr>
        <w:t>MCR = (TMD - TSD) / TMWH = (10,000,000 - 2,4</w:t>
      </w:r>
      <w:r w:rsidR="00E24051">
        <w:rPr>
          <w:szCs w:val="24"/>
        </w:rPr>
        <w:t>09,825) / 5,000,000 = $1.</w:t>
      </w:r>
      <w:r w:rsidR="00E24051" w:rsidRPr="00F02810">
        <w:rPr>
          <w:szCs w:val="24"/>
        </w:rPr>
        <w:t>52/MWh</w:t>
      </w:r>
      <w:r w:rsidR="00501963" w:rsidRPr="0036095F">
        <w:rPr>
          <w:b/>
          <w:bCs/>
          <w:kern w:val="32"/>
          <w:sz w:val="32"/>
          <w:szCs w:val="32"/>
        </w:rPr>
        <w:tab/>
      </w:r>
      <w:r w:rsidR="00F52DF3" w:rsidRPr="0036095F">
        <w:rPr>
          <w:b/>
          <w:bCs/>
          <w:kern w:val="32"/>
          <w:sz w:val="32"/>
          <w:szCs w:val="32"/>
        </w:rPr>
        <w:br w:type="page"/>
      </w:r>
      <w:bookmarkStart w:id="336" w:name="_Toc378853722"/>
      <w:bookmarkStart w:id="337" w:name="_Toc467153316"/>
    </w:p>
    <w:p w14:paraId="4C134310" w14:textId="77777777" w:rsidR="00F52DF3" w:rsidRPr="00E24051" w:rsidRDefault="00F52DF3" w:rsidP="0036095F">
      <w:pPr>
        <w:keepNext/>
        <w:outlineLvl w:val="0"/>
        <w:rPr>
          <w:szCs w:val="24"/>
        </w:rPr>
      </w:pPr>
      <w:bookmarkStart w:id="338" w:name="_Toc136293646"/>
      <w:r w:rsidRPr="00F52DF3">
        <w:rPr>
          <w:b/>
          <w:bCs/>
          <w:kern w:val="32"/>
          <w:sz w:val="32"/>
          <w:szCs w:val="32"/>
        </w:rPr>
        <w:t>Appendix 1B:  Methodology for Determining the Maintenance Costs of CT and CCP Units</w:t>
      </w:r>
      <w:bookmarkEnd w:id="336"/>
      <w:bookmarkEnd w:id="337"/>
      <w:bookmarkEnd w:id="338"/>
    </w:p>
    <w:p w14:paraId="1A0095E8" w14:textId="77777777" w:rsidR="00F52DF3" w:rsidRPr="00F52DF3" w:rsidRDefault="00F52DF3" w:rsidP="00F52DF3">
      <w:pPr>
        <w:rPr>
          <w:szCs w:val="24"/>
        </w:rPr>
      </w:pPr>
    </w:p>
    <w:p w14:paraId="2383AEA3" w14:textId="77777777" w:rsidR="00F52DF3" w:rsidRPr="00F52DF3" w:rsidRDefault="00F52DF3" w:rsidP="00F52DF3">
      <w:pPr>
        <w:rPr>
          <w:iCs/>
          <w:color w:val="000000"/>
          <w:szCs w:val="24"/>
        </w:rPr>
      </w:pPr>
      <w:r w:rsidRPr="00F52DF3">
        <w:rPr>
          <w:szCs w:val="24"/>
        </w:rPr>
        <w:t>This procedure is not subject to WMS approval since only ERCOT has the authority to approve all methodologies as per paragraph (3)(a)(iii) of Protocol Section 5.6.1, Verifiable Costs.</w:t>
      </w:r>
    </w:p>
    <w:p w14:paraId="0DCF7663" w14:textId="77777777" w:rsidR="00F52DF3" w:rsidRPr="00F52DF3" w:rsidRDefault="00F52DF3" w:rsidP="00F52DF3">
      <w:pPr>
        <w:rPr>
          <w:color w:val="000000"/>
          <w:szCs w:val="24"/>
        </w:rPr>
      </w:pPr>
    </w:p>
    <w:p w14:paraId="6AFD7F44" w14:textId="77777777" w:rsidR="00F52DF3" w:rsidRPr="00F52DF3" w:rsidRDefault="00F52DF3" w:rsidP="00F52DF3">
      <w:pPr>
        <w:rPr>
          <w:szCs w:val="24"/>
        </w:rPr>
      </w:pPr>
      <w:r w:rsidRPr="00F52DF3">
        <w:rPr>
          <w:szCs w:val="24"/>
        </w:rPr>
        <w:t>Example Calculation of Total Maintenance Dollars using Operating Year of 1998</w:t>
      </w:r>
    </w:p>
    <w:p w14:paraId="1A08429A" w14:textId="77777777" w:rsidR="00F52DF3" w:rsidRPr="00F52DF3" w:rsidRDefault="00F52DF3" w:rsidP="00F52DF3">
      <w:pPr>
        <w:autoSpaceDE w:val="0"/>
        <w:autoSpaceDN w:val="0"/>
        <w:adjustRightInd w:val="0"/>
        <w:rPr>
          <w:color w:val="000000"/>
          <w:szCs w:val="24"/>
          <w:u w:val="single"/>
        </w:rPr>
      </w:pPr>
    </w:p>
    <w:p w14:paraId="49EFBAD4" w14:textId="77777777" w:rsidR="00F52DF3" w:rsidRPr="00F52DF3" w:rsidRDefault="00F52DF3" w:rsidP="00F52DF3">
      <w:pPr>
        <w:autoSpaceDE w:val="0"/>
        <w:autoSpaceDN w:val="0"/>
        <w:adjustRightInd w:val="0"/>
        <w:ind w:left="2160" w:hanging="1440"/>
        <w:rPr>
          <w:bCs/>
          <w:iCs/>
          <w:color w:val="000000"/>
          <w:szCs w:val="24"/>
        </w:rPr>
      </w:pPr>
      <w:r w:rsidRPr="00F52DF3">
        <w:rPr>
          <w:bCs/>
          <w:iCs/>
          <w:color w:val="000000"/>
          <w:szCs w:val="24"/>
        </w:rPr>
        <w:t>TMD = (C</w:t>
      </w:r>
      <w:r w:rsidRPr="00F52DF3">
        <w:rPr>
          <w:bCs/>
          <w:iCs/>
          <w:color w:val="000000"/>
          <w:szCs w:val="24"/>
          <w:vertAlign w:val="subscript"/>
        </w:rPr>
        <w:t xml:space="preserve">97 </w:t>
      </w:r>
      <w:r w:rsidRPr="00F52DF3">
        <w:rPr>
          <w:bCs/>
          <w:iCs/>
          <w:color w:val="000000"/>
          <w:szCs w:val="24"/>
        </w:rPr>
        <w:t>* F</w:t>
      </w:r>
      <w:r w:rsidRPr="00F52DF3">
        <w:rPr>
          <w:bCs/>
          <w:iCs/>
          <w:color w:val="000000"/>
          <w:szCs w:val="24"/>
          <w:vertAlign w:val="subscript"/>
        </w:rPr>
        <w:t>97</w:t>
      </w:r>
      <w:r w:rsidRPr="00F52DF3">
        <w:rPr>
          <w:bCs/>
          <w:iCs/>
          <w:color w:val="000000"/>
          <w:szCs w:val="24"/>
        </w:rPr>
        <w:t>) + (C</w:t>
      </w:r>
      <w:r w:rsidRPr="00F52DF3">
        <w:rPr>
          <w:bCs/>
          <w:iCs/>
          <w:color w:val="000000"/>
          <w:szCs w:val="24"/>
          <w:vertAlign w:val="subscript"/>
        </w:rPr>
        <w:t>96</w:t>
      </w:r>
      <w:r w:rsidRPr="00F52DF3">
        <w:rPr>
          <w:bCs/>
          <w:iCs/>
          <w:color w:val="000000"/>
          <w:szCs w:val="24"/>
        </w:rPr>
        <w:t xml:space="preserve"> * F</w:t>
      </w:r>
      <w:r w:rsidRPr="00F52DF3">
        <w:rPr>
          <w:bCs/>
          <w:iCs/>
          <w:color w:val="000000"/>
          <w:szCs w:val="24"/>
          <w:vertAlign w:val="subscript"/>
        </w:rPr>
        <w:t>96</w:t>
      </w:r>
      <w:r w:rsidRPr="00F52DF3">
        <w:rPr>
          <w:bCs/>
          <w:iCs/>
          <w:color w:val="000000"/>
          <w:szCs w:val="24"/>
        </w:rPr>
        <w:t>) … + (C</w:t>
      </w:r>
      <w:r w:rsidRPr="00F52DF3">
        <w:rPr>
          <w:bCs/>
          <w:iCs/>
          <w:color w:val="000000"/>
          <w:szCs w:val="24"/>
          <w:vertAlign w:val="subscript"/>
        </w:rPr>
        <w:t>88</w:t>
      </w:r>
      <w:r w:rsidRPr="00F52DF3">
        <w:rPr>
          <w:bCs/>
          <w:iCs/>
          <w:color w:val="000000"/>
          <w:szCs w:val="24"/>
        </w:rPr>
        <w:t xml:space="preserve"> * F</w:t>
      </w:r>
      <w:r w:rsidRPr="00F52DF3">
        <w:rPr>
          <w:bCs/>
          <w:iCs/>
          <w:color w:val="000000"/>
          <w:szCs w:val="24"/>
          <w:vertAlign w:val="subscript"/>
        </w:rPr>
        <w:t>88</w:t>
      </w:r>
      <w:r w:rsidRPr="00F52DF3">
        <w:rPr>
          <w:bCs/>
          <w:iCs/>
          <w:color w:val="000000"/>
          <w:szCs w:val="24"/>
        </w:rPr>
        <w:t xml:space="preserve">)     </w:t>
      </w:r>
    </w:p>
    <w:p w14:paraId="0CDF294A" w14:textId="77777777" w:rsidR="00F52DF3" w:rsidRPr="00F52DF3" w:rsidRDefault="00F52DF3" w:rsidP="00F52DF3">
      <w:pPr>
        <w:autoSpaceDE w:val="0"/>
        <w:autoSpaceDN w:val="0"/>
        <w:adjustRightInd w:val="0"/>
        <w:rPr>
          <w:color w:val="000000"/>
          <w:szCs w:val="24"/>
          <w:u w:val="single"/>
        </w:rPr>
      </w:pPr>
    </w:p>
    <w:p w14:paraId="683FC04A"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70C0D0DD"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C  =  Total dollars spent on maintenance during a particular year</w:t>
      </w:r>
    </w:p>
    <w:p w14:paraId="3019A366"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F  =  Escalation Factor for a particular year, as approved by ERCOT and based on the Cost Escalation Factors.</w:t>
      </w:r>
    </w:p>
    <w:p w14:paraId="629E564C" w14:textId="77777777" w:rsidR="00F52DF3" w:rsidRPr="00F52DF3" w:rsidRDefault="00F52DF3" w:rsidP="00F52DF3">
      <w:pPr>
        <w:autoSpaceDE w:val="0"/>
        <w:autoSpaceDN w:val="0"/>
        <w:adjustRightInd w:val="0"/>
        <w:rPr>
          <w:b/>
          <w:bCs/>
          <w:color w:val="000000"/>
          <w:szCs w:val="24"/>
        </w:rPr>
      </w:pPr>
    </w:p>
    <w:p w14:paraId="6F617E11"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TMD must be calculated for the same historical period as Equivalent Service Hours.</w:t>
      </w:r>
    </w:p>
    <w:p w14:paraId="0A2E57ED" w14:textId="77777777" w:rsidR="00F52DF3" w:rsidRPr="00F52DF3" w:rsidRDefault="00F52DF3" w:rsidP="00F52DF3">
      <w:pPr>
        <w:autoSpaceDE w:val="0"/>
        <w:autoSpaceDN w:val="0"/>
        <w:adjustRightInd w:val="0"/>
        <w:rPr>
          <w:color w:val="000000"/>
          <w:szCs w:val="24"/>
          <w:u w:val="single"/>
        </w:rPr>
      </w:pPr>
    </w:p>
    <w:p w14:paraId="2EEFDB6B" w14:textId="77777777" w:rsidR="00F52DF3" w:rsidRPr="00F02810" w:rsidRDefault="00F52DF3" w:rsidP="00F52DF3">
      <w:pPr>
        <w:rPr>
          <w:szCs w:val="24"/>
        </w:rPr>
      </w:pPr>
      <w:r w:rsidRPr="00F02810">
        <w:rPr>
          <w:szCs w:val="24"/>
        </w:rPr>
        <w:t>How to Calculate Equivalent Service Hours (ESH)</w:t>
      </w:r>
    </w:p>
    <w:p w14:paraId="42C153D0" w14:textId="77777777" w:rsidR="00F52DF3" w:rsidRPr="00F52DF3" w:rsidRDefault="00F52DF3" w:rsidP="00F52DF3">
      <w:pPr>
        <w:autoSpaceDE w:val="0"/>
        <w:autoSpaceDN w:val="0"/>
        <w:adjustRightInd w:val="0"/>
        <w:rPr>
          <w:color w:val="000000"/>
          <w:szCs w:val="24"/>
        </w:rPr>
      </w:pPr>
    </w:p>
    <w:p w14:paraId="0DB93865" w14:textId="77777777" w:rsidR="00F52DF3" w:rsidRPr="00F52DF3" w:rsidRDefault="00F52DF3" w:rsidP="00F52DF3">
      <w:pPr>
        <w:autoSpaceDE w:val="0"/>
        <w:autoSpaceDN w:val="0"/>
        <w:adjustRightInd w:val="0"/>
        <w:ind w:firstLine="720"/>
        <w:rPr>
          <w:color w:val="000000"/>
          <w:szCs w:val="24"/>
        </w:rPr>
      </w:pPr>
      <w:r w:rsidRPr="00F52DF3">
        <w:rPr>
          <w:color w:val="000000"/>
          <w:szCs w:val="24"/>
        </w:rPr>
        <w:t xml:space="preserve">ESH = (A * NS) + Z </w:t>
      </w:r>
      <w:r w:rsidRPr="00F52DF3">
        <w:rPr>
          <w:iCs/>
          <w:color w:val="000000"/>
          <w:szCs w:val="24"/>
        </w:rPr>
        <w:t xml:space="preserve">hours </w:t>
      </w:r>
    </w:p>
    <w:p w14:paraId="15B52867" w14:textId="77777777" w:rsidR="00F52DF3" w:rsidRPr="00F52DF3" w:rsidRDefault="00F52DF3" w:rsidP="00F52DF3">
      <w:pPr>
        <w:autoSpaceDE w:val="0"/>
        <w:autoSpaceDN w:val="0"/>
        <w:adjustRightInd w:val="0"/>
        <w:rPr>
          <w:color w:val="000000"/>
          <w:szCs w:val="24"/>
        </w:rPr>
      </w:pPr>
    </w:p>
    <w:p w14:paraId="61DBA340"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4212B20E" w14:textId="77777777" w:rsidR="00F52DF3" w:rsidRPr="00F52DF3" w:rsidRDefault="00F52DF3" w:rsidP="00F52DF3">
      <w:pPr>
        <w:autoSpaceDE w:val="0"/>
        <w:autoSpaceDN w:val="0"/>
        <w:adjustRightInd w:val="0"/>
        <w:rPr>
          <w:color w:val="000000"/>
          <w:szCs w:val="24"/>
        </w:rPr>
      </w:pPr>
    </w:p>
    <w:p w14:paraId="62459AD3"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  =  Cyclic starting factor (A = 5.0 for aircraft - type CT's; A = 10.0 for industrial - type CT's)</w:t>
      </w:r>
    </w:p>
    <w:p w14:paraId="23518565" w14:textId="77777777" w:rsidR="00F52DF3" w:rsidRPr="00F52DF3" w:rsidRDefault="00F52DF3" w:rsidP="00F52DF3">
      <w:pPr>
        <w:autoSpaceDE w:val="0"/>
        <w:autoSpaceDN w:val="0"/>
        <w:adjustRightInd w:val="0"/>
        <w:ind w:left="1440"/>
        <w:rPr>
          <w:color w:val="000000"/>
          <w:szCs w:val="24"/>
        </w:rPr>
      </w:pPr>
    </w:p>
    <w:p w14:paraId="09772705" w14:textId="77777777" w:rsidR="00F52DF3" w:rsidRPr="00F52DF3" w:rsidRDefault="00F52DF3" w:rsidP="00F52DF3">
      <w:pPr>
        <w:autoSpaceDE w:val="0"/>
        <w:autoSpaceDN w:val="0"/>
        <w:adjustRightInd w:val="0"/>
        <w:ind w:left="1800"/>
        <w:rPr>
          <w:color w:val="000000"/>
          <w:szCs w:val="24"/>
        </w:rPr>
      </w:pPr>
      <w:r w:rsidRPr="00F52DF3">
        <w:rPr>
          <w:color w:val="000000"/>
          <w:szCs w:val="24"/>
        </w:rPr>
        <w:t>For example, the incremental maintenance charged to one start on an industrial - type CT is equivalent to the incremental maintenance attributable to ten hours of base load operation.</w:t>
      </w:r>
    </w:p>
    <w:p w14:paraId="3B20AE8D" w14:textId="77777777" w:rsidR="00F52DF3" w:rsidRPr="00F52DF3" w:rsidRDefault="00F52DF3" w:rsidP="00F52DF3">
      <w:pPr>
        <w:autoSpaceDE w:val="0"/>
        <w:autoSpaceDN w:val="0"/>
        <w:adjustRightInd w:val="0"/>
        <w:ind w:left="1800"/>
        <w:rPr>
          <w:color w:val="000000"/>
          <w:szCs w:val="24"/>
        </w:rPr>
      </w:pPr>
    </w:p>
    <w:p w14:paraId="6FD538D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NS = Number of Starts over the historical period</w:t>
      </w:r>
    </w:p>
    <w:p w14:paraId="61F2F708" w14:textId="77777777" w:rsidR="00F52DF3" w:rsidRPr="00F52DF3" w:rsidRDefault="00F52DF3" w:rsidP="00F52DF3">
      <w:pPr>
        <w:autoSpaceDE w:val="0"/>
        <w:autoSpaceDN w:val="0"/>
        <w:adjustRightInd w:val="0"/>
        <w:ind w:left="720"/>
        <w:rPr>
          <w:color w:val="000000"/>
          <w:szCs w:val="24"/>
        </w:rPr>
      </w:pPr>
    </w:p>
    <w:p w14:paraId="40FBE737"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Z  =  Total unit operating hours at any load level over the historical period</w:t>
      </w:r>
    </w:p>
    <w:p w14:paraId="1AE205BF" w14:textId="77777777" w:rsidR="00F52DF3" w:rsidRPr="00F52DF3" w:rsidRDefault="00F52DF3" w:rsidP="00F52DF3">
      <w:pPr>
        <w:autoSpaceDE w:val="0"/>
        <w:autoSpaceDN w:val="0"/>
        <w:adjustRightInd w:val="0"/>
        <w:ind w:firstLine="720"/>
        <w:rPr>
          <w:color w:val="000000"/>
          <w:szCs w:val="24"/>
        </w:rPr>
      </w:pPr>
    </w:p>
    <w:p w14:paraId="6C031EEA"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ESH must be calculated using all available history in the Maintenance Period. Filing Entities may propose alternative cyclic starting factors or cyclic peaking factors for individual units. Such alternative factor proposals should include supporting documentation (e.g., manufacturer recommendation) of this new factor, to be reviewed for approval by ERCOT, on a case-by-case basis.</w:t>
      </w:r>
    </w:p>
    <w:p w14:paraId="4EC5EF7E" w14:textId="77777777" w:rsidR="00F52DF3" w:rsidRPr="00F52DF3" w:rsidRDefault="00F52DF3" w:rsidP="00F52DF3">
      <w:pPr>
        <w:autoSpaceDE w:val="0"/>
        <w:autoSpaceDN w:val="0"/>
        <w:adjustRightInd w:val="0"/>
        <w:rPr>
          <w:color w:val="000000"/>
          <w:szCs w:val="24"/>
        </w:rPr>
      </w:pPr>
    </w:p>
    <w:p w14:paraId="1A81919D" w14:textId="77777777" w:rsidR="00F52DF3" w:rsidRPr="00F02810" w:rsidRDefault="00F52DF3" w:rsidP="00F52DF3">
      <w:pPr>
        <w:rPr>
          <w:szCs w:val="24"/>
        </w:rPr>
      </w:pPr>
      <w:r w:rsidRPr="00F02810">
        <w:rPr>
          <w:szCs w:val="24"/>
        </w:rPr>
        <w:t>How to Calculate Equivalent Hourly Maintenance Cost (EHMC)</w:t>
      </w:r>
    </w:p>
    <w:p w14:paraId="77BBE988" w14:textId="77777777" w:rsidR="00F52DF3" w:rsidRPr="00F52DF3" w:rsidRDefault="00F52DF3" w:rsidP="00F52DF3">
      <w:pPr>
        <w:autoSpaceDE w:val="0"/>
        <w:autoSpaceDN w:val="0"/>
        <w:adjustRightInd w:val="0"/>
        <w:rPr>
          <w:iCs/>
          <w:color w:val="000000"/>
          <w:szCs w:val="24"/>
        </w:rPr>
      </w:pPr>
    </w:p>
    <w:p w14:paraId="7EFAFAC4" w14:textId="77777777" w:rsidR="00F52DF3" w:rsidRPr="00F52DF3" w:rsidRDefault="00F52DF3" w:rsidP="00F52DF3">
      <w:pPr>
        <w:autoSpaceDE w:val="0"/>
        <w:autoSpaceDN w:val="0"/>
        <w:adjustRightInd w:val="0"/>
        <w:ind w:left="720"/>
        <w:rPr>
          <w:iCs/>
          <w:color w:val="000000"/>
          <w:szCs w:val="24"/>
        </w:rPr>
      </w:pPr>
      <w:r w:rsidRPr="00F52DF3">
        <w:rPr>
          <w:iCs/>
          <w:color w:val="000000"/>
          <w:szCs w:val="24"/>
        </w:rPr>
        <w:t xml:space="preserve">EHMC = TMD / ESH </w:t>
      </w:r>
    </w:p>
    <w:p w14:paraId="7D7334D9" w14:textId="77777777" w:rsidR="00F52DF3" w:rsidRPr="00F52DF3" w:rsidRDefault="00F52DF3" w:rsidP="00F52DF3">
      <w:pPr>
        <w:autoSpaceDE w:val="0"/>
        <w:autoSpaceDN w:val="0"/>
        <w:adjustRightInd w:val="0"/>
        <w:ind w:left="2160" w:firstLine="720"/>
        <w:rPr>
          <w:color w:val="000000"/>
          <w:szCs w:val="24"/>
        </w:rPr>
      </w:pPr>
    </w:p>
    <w:p w14:paraId="47BF6E94"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16020673" w14:textId="77777777" w:rsidR="00F52DF3" w:rsidRPr="00F52DF3" w:rsidRDefault="00F52DF3" w:rsidP="00F52DF3">
      <w:pPr>
        <w:autoSpaceDE w:val="0"/>
        <w:autoSpaceDN w:val="0"/>
        <w:adjustRightInd w:val="0"/>
        <w:rPr>
          <w:color w:val="000000"/>
          <w:szCs w:val="24"/>
        </w:rPr>
      </w:pPr>
    </w:p>
    <w:p w14:paraId="66BE25B8"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lastRenderedPageBreak/>
        <w:t></w:t>
      </w:r>
      <w:r w:rsidRPr="00F52DF3">
        <w:rPr>
          <w:rFonts w:ascii="Symbol" w:hAnsi="Symbol"/>
          <w:color w:val="000000"/>
          <w:szCs w:val="24"/>
        </w:rPr>
        <w:tab/>
      </w:r>
      <w:r w:rsidRPr="00F52DF3">
        <w:rPr>
          <w:color w:val="000000"/>
          <w:szCs w:val="24"/>
        </w:rPr>
        <w:t>TMD = Total maintenance dollars as approved by ERCOT</w:t>
      </w:r>
    </w:p>
    <w:p w14:paraId="27B9E9AC"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ESH = Equivalent service hours</w:t>
      </w:r>
    </w:p>
    <w:p w14:paraId="22463F8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EHMC is in terms of $/hour</w:t>
      </w:r>
    </w:p>
    <w:p w14:paraId="7C00FCC7" w14:textId="77777777" w:rsidR="00F52DF3" w:rsidRPr="00F52DF3" w:rsidRDefault="00F52DF3" w:rsidP="00F52DF3">
      <w:pPr>
        <w:autoSpaceDE w:val="0"/>
        <w:autoSpaceDN w:val="0"/>
        <w:adjustRightInd w:val="0"/>
        <w:rPr>
          <w:color w:val="000000"/>
          <w:szCs w:val="24"/>
        </w:rPr>
      </w:pPr>
    </w:p>
    <w:p w14:paraId="4CEE6876" w14:textId="77777777" w:rsidR="00F52DF3" w:rsidRPr="00F02810" w:rsidRDefault="00F52DF3" w:rsidP="00F52DF3">
      <w:pPr>
        <w:rPr>
          <w:szCs w:val="24"/>
        </w:rPr>
      </w:pPr>
      <w:r w:rsidRPr="00F02810">
        <w:rPr>
          <w:szCs w:val="24"/>
        </w:rPr>
        <w:t>Applying Equivalent Hours Maintenance Costs to Calculate Maintenance Rates:</w:t>
      </w:r>
    </w:p>
    <w:p w14:paraId="712A4E9B" w14:textId="77777777" w:rsidR="00F52DF3" w:rsidRPr="00F52DF3" w:rsidRDefault="00F52DF3" w:rsidP="00F52DF3">
      <w:pPr>
        <w:autoSpaceDE w:val="0"/>
        <w:autoSpaceDN w:val="0"/>
        <w:adjustRightInd w:val="0"/>
        <w:ind w:firstLine="720"/>
        <w:rPr>
          <w:color w:val="000000"/>
          <w:szCs w:val="24"/>
        </w:rPr>
      </w:pPr>
    </w:p>
    <w:p w14:paraId="7F16850B" w14:textId="77777777" w:rsidR="00F52DF3" w:rsidRPr="00F52DF3" w:rsidRDefault="00F52DF3" w:rsidP="00F52DF3">
      <w:pPr>
        <w:autoSpaceDE w:val="0"/>
        <w:autoSpaceDN w:val="0"/>
        <w:adjustRightInd w:val="0"/>
        <w:ind w:firstLine="720"/>
        <w:rPr>
          <w:iCs/>
          <w:color w:val="000000"/>
          <w:szCs w:val="24"/>
        </w:rPr>
      </w:pPr>
      <w:r w:rsidRPr="00F52DF3">
        <w:rPr>
          <w:color w:val="000000"/>
          <w:szCs w:val="24"/>
        </w:rPr>
        <w:t xml:space="preserve">Starting Maintenance Cost ($/Start) = A * </w:t>
      </w:r>
      <w:r w:rsidRPr="00F52DF3">
        <w:rPr>
          <w:iCs/>
          <w:color w:val="000000"/>
          <w:szCs w:val="24"/>
        </w:rPr>
        <w:t xml:space="preserve">EHMC </w:t>
      </w:r>
    </w:p>
    <w:p w14:paraId="1DFAF733" w14:textId="77777777" w:rsidR="00F52DF3" w:rsidRPr="00F52DF3" w:rsidRDefault="00F52DF3" w:rsidP="00F52DF3">
      <w:pPr>
        <w:autoSpaceDE w:val="0"/>
        <w:autoSpaceDN w:val="0"/>
        <w:adjustRightInd w:val="0"/>
        <w:ind w:firstLine="720"/>
        <w:rPr>
          <w:iCs/>
          <w:color w:val="000000"/>
          <w:szCs w:val="24"/>
        </w:rPr>
      </w:pPr>
    </w:p>
    <w:p w14:paraId="3FEA3146"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16712AC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  =  Cyclic starting factor as defined above</w:t>
      </w:r>
    </w:p>
    <w:p w14:paraId="0E83517E" w14:textId="77777777" w:rsidR="00F52DF3" w:rsidRPr="00F52DF3" w:rsidRDefault="00F52DF3" w:rsidP="00F52DF3">
      <w:pPr>
        <w:autoSpaceDE w:val="0"/>
        <w:autoSpaceDN w:val="0"/>
        <w:adjustRightInd w:val="0"/>
        <w:ind w:left="1800"/>
        <w:rPr>
          <w:color w:val="000000"/>
          <w:szCs w:val="24"/>
        </w:rPr>
      </w:pPr>
    </w:p>
    <w:p w14:paraId="5ED9F489" w14:textId="77777777" w:rsidR="00F52DF3" w:rsidRPr="00F52DF3" w:rsidRDefault="00F52DF3" w:rsidP="00F52DF3">
      <w:pPr>
        <w:autoSpaceDE w:val="0"/>
        <w:autoSpaceDN w:val="0"/>
        <w:adjustRightInd w:val="0"/>
        <w:ind w:left="1800"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color w:val="000000"/>
          <w:szCs w:val="24"/>
        </w:rPr>
        <w:t xml:space="preserve">EHMC  =  Hourly Maintenance Cost ($/Hour) </w:t>
      </w:r>
    </w:p>
    <w:p w14:paraId="6A871A96" w14:textId="77777777" w:rsidR="00F52DF3" w:rsidRPr="00F52DF3" w:rsidRDefault="00F52DF3" w:rsidP="00F52DF3">
      <w:pPr>
        <w:rPr>
          <w:iCs/>
          <w:color w:val="000000"/>
          <w:szCs w:val="24"/>
        </w:rPr>
      </w:pPr>
    </w:p>
    <w:p w14:paraId="5C13DF22" w14:textId="77777777" w:rsidR="00F52DF3" w:rsidRPr="00F52DF3" w:rsidRDefault="00F52DF3" w:rsidP="00F52DF3">
      <w:pPr>
        <w:autoSpaceDE w:val="0"/>
        <w:autoSpaceDN w:val="0"/>
        <w:adjustRightInd w:val="0"/>
        <w:ind w:left="1800"/>
        <w:rPr>
          <w:szCs w:val="24"/>
        </w:rPr>
      </w:pPr>
      <w:r w:rsidRPr="00F52DF3">
        <w:rPr>
          <w:szCs w:val="24"/>
        </w:rPr>
        <w:t>This hourly value is assigned as a capacity cost and is independent of unit loading.</w:t>
      </w:r>
    </w:p>
    <w:p w14:paraId="0163F1BF" w14:textId="77777777" w:rsidR="00F52DF3" w:rsidRPr="00F52DF3" w:rsidRDefault="00F52DF3" w:rsidP="00F52DF3">
      <w:pPr>
        <w:autoSpaceDE w:val="0"/>
        <w:autoSpaceDN w:val="0"/>
        <w:adjustRightInd w:val="0"/>
        <w:rPr>
          <w:szCs w:val="24"/>
        </w:rPr>
      </w:pPr>
    </w:p>
    <w:p w14:paraId="723DF06B" w14:textId="77777777" w:rsidR="00F52DF3" w:rsidRPr="00F52DF3" w:rsidRDefault="00F52DF3" w:rsidP="00F52DF3">
      <w:pPr>
        <w:rPr>
          <w:iCs/>
          <w:color w:val="000000"/>
          <w:szCs w:val="24"/>
        </w:rPr>
      </w:pPr>
      <w:r w:rsidRPr="00F52DF3">
        <w:rPr>
          <w:iCs/>
          <w:color w:val="000000"/>
          <w:szCs w:val="24"/>
        </w:rPr>
        <w:t>Comments:</w:t>
      </w:r>
    </w:p>
    <w:p w14:paraId="4D3D3660" w14:textId="77777777" w:rsidR="00F52DF3" w:rsidRPr="00F52DF3" w:rsidRDefault="00F52DF3" w:rsidP="00F52DF3">
      <w:pPr>
        <w:rPr>
          <w:iCs/>
          <w:color w:val="000000"/>
          <w:szCs w:val="24"/>
        </w:rPr>
      </w:pPr>
    </w:p>
    <w:p w14:paraId="405BEFD8" w14:textId="77777777" w:rsidR="00F52DF3" w:rsidRPr="00F52DF3" w:rsidRDefault="00F52DF3" w:rsidP="00F52DF3">
      <w:pPr>
        <w:tabs>
          <w:tab w:val="left" w:pos="720"/>
        </w:tabs>
        <w:ind w:left="720" w:hanging="360"/>
        <w:rPr>
          <w:iCs/>
          <w:color w:val="000000"/>
          <w:szCs w:val="24"/>
        </w:rPr>
      </w:pPr>
      <w:r w:rsidRPr="00F52DF3">
        <w:rPr>
          <w:iCs/>
          <w:color w:val="000000"/>
          <w:szCs w:val="24"/>
        </w:rPr>
        <w:t>1.</w:t>
      </w:r>
      <w:r w:rsidRPr="00F52DF3">
        <w:rPr>
          <w:iCs/>
          <w:color w:val="000000"/>
          <w:szCs w:val="24"/>
        </w:rPr>
        <w:tab/>
        <w:t>The above formulations are applicable for determination of Maintenance Cost Adder for both aircraft and industrial type combustion turbines.</w:t>
      </w:r>
    </w:p>
    <w:p w14:paraId="220D0BAF" w14:textId="77777777" w:rsidR="00F52DF3" w:rsidRPr="00F52DF3" w:rsidRDefault="00F52DF3" w:rsidP="00F52DF3">
      <w:pPr>
        <w:ind w:left="360"/>
        <w:rPr>
          <w:iCs/>
          <w:color w:val="000000"/>
          <w:szCs w:val="24"/>
        </w:rPr>
      </w:pPr>
    </w:p>
    <w:p w14:paraId="698606B9" w14:textId="77777777" w:rsidR="00F52DF3" w:rsidRPr="00F52DF3" w:rsidRDefault="00F52DF3" w:rsidP="00F52DF3">
      <w:pPr>
        <w:tabs>
          <w:tab w:val="left" w:pos="720"/>
        </w:tabs>
        <w:ind w:left="720" w:hanging="360"/>
        <w:rPr>
          <w:iCs/>
          <w:color w:val="000000"/>
          <w:szCs w:val="24"/>
        </w:rPr>
      </w:pPr>
      <w:r w:rsidRPr="00F52DF3">
        <w:rPr>
          <w:iCs/>
          <w:color w:val="000000"/>
          <w:szCs w:val="24"/>
        </w:rPr>
        <w:t>2.</w:t>
      </w:r>
      <w:r w:rsidRPr="00F52DF3">
        <w:rPr>
          <w:iCs/>
          <w:color w:val="000000"/>
          <w:szCs w:val="24"/>
        </w:rPr>
        <w:tab/>
        <w:t xml:space="preserve">CT incremental costs may only be developed and applied on a unit-by-unit basis </w:t>
      </w:r>
    </w:p>
    <w:p w14:paraId="55BCD25A" w14:textId="77777777" w:rsidR="00F52DF3" w:rsidRPr="00F52DF3" w:rsidRDefault="00F52DF3" w:rsidP="00F52DF3">
      <w:pPr>
        <w:rPr>
          <w:iCs/>
          <w:color w:val="000000"/>
          <w:szCs w:val="24"/>
        </w:rPr>
      </w:pPr>
    </w:p>
    <w:p w14:paraId="47DEBD28" w14:textId="77777777" w:rsidR="00F52DF3" w:rsidRPr="00F02810" w:rsidRDefault="00F52DF3" w:rsidP="00F52DF3">
      <w:pPr>
        <w:rPr>
          <w:szCs w:val="24"/>
        </w:rPr>
      </w:pPr>
      <w:r w:rsidRPr="00F02810">
        <w:rPr>
          <w:szCs w:val="24"/>
        </w:rPr>
        <w:t>How to Calculate Maintenance Cost Rate (MCR) for Energy Produced</w:t>
      </w:r>
    </w:p>
    <w:p w14:paraId="470B880A" w14:textId="77777777" w:rsidR="00F52DF3" w:rsidRPr="00F52DF3" w:rsidRDefault="00F52DF3" w:rsidP="00F52DF3">
      <w:pPr>
        <w:rPr>
          <w:szCs w:val="24"/>
        </w:rPr>
      </w:pPr>
    </w:p>
    <w:p w14:paraId="206EBFAD" w14:textId="77777777" w:rsidR="00F52DF3" w:rsidRPr="00F52DF3" w:rsidRDefault="00F52DF3" w:rsidP="00F52DF3">
      <w:pPr>
        <w:rPr>
          <w:szCs w:val="24"/>
        </w:rPr>
      </w:pPr>
      <w:r w:rsidRPr="00F52DF3">
        <w:rPr>
          <w:szCs w:val="24"/>
        </w:rPr>
        <w:t>MCR = (TMD - TSD) / TMWH</w:t>
      </w:r>
    </w:p>
    <w:p w14:paraId="53BC13BB" w14:textId="77777777" w:rsidR="00F52DF3" w:rsidRPr="00F52DF3" w:rsidRDefault="00F52DF3" w:rsidP="00F52DF3">
      <w:pPr>
        <w:rPr>
          <w:szCs w:val="24"/>
        </w:rPr>
      </w:pPr>
    </w:p>
    <w:p w14:paraId="714DDC80" w14:textId="77777777" w:rsidR="00F52DF3" w:rsidRPr="00F52DF3" w:rsidRDefault="00F52DF3" w:rsidP="00F52DF3">
      <w:pPr>
        <w:rPr>
          <w:szCs w:val="24"/>
        </w:rPr>
      </w:pPr>
      <w:r w:rsidRPr="00F52DF3">
        <w:rPr>
          <w:szCs w:val="24"/>
        </w:rPr>
        <w:t>Where:</w:t>
      </w:r>
    </w:p>
    <w:p w14:paraId="53110619"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MCR = Maintenance Cost Rate, $/MWh</w:t>
      </w:r>
    </w:p>
    <w:p w14:paraId="4F23C0A0" w14:textId="77777777" w:rsidR="00F52DF3" w:rsidRPr="00F52DF3" w:rsidRDefault="00F52DF3" w:rsidP="00F52DF3">
      <w:pPr>
        <w:ind w:left="720"/>
        <w:rPr>
          <w:szCs w:val="24"/>
        </w:rPr>
      </w:pPr>
    </w:p>
    <w:p w14:paraId="29A1A845"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TSD = Total Start maintenance Dollars over the historical period</w:t>
      </w:r>
    </w:p>
    <w:p w14:paraId="39C1395B" w14:textId="77777777" w:rsidR="00F52DF3" w:rsidRPr="00F52DF3" w:rsidRDefault="00F52DF3" w:rsidP="00F52DF3">
      <w:pPr>
        <w:ind w:left="720"/>
        <w:rPr>
          <w:szCs w:val="24"/>
        </w:rPr>
      </w:pPr>
    </w:p>
    <w:p w14:paraId="44C22D2D" w14:textId="77777777" w:rsidR="00F52DF3" w:rsidRPr="00F52DF3" w:rsidRDefault="00F52DF3" w:rsidP="00F52DF3">
      <w:pPr>
        <w:ind w:left="720"/>
        <w:rPr>
          <w:szCs w:val="24"/>
        </w:rPr>
      </w:pPr>
      <w:r w:rsidRPr="00F52DF3">
        <w:rPr>
          <w:szCs w:val="24"/>
        </w:rPr>
        <w:t xml:space="preserve">        = </w:t>
      </w:r>
      <w:r w:rsidRPr="00F52DF3">
        <w:rPr>
          <w:color w:val="000000"/>
          <w:szCs w:val="24"/>
        </w:rPr>
        <w:t xml:space="preserve">NS </w:t>
      </w:r>
      <w:r w:rsidRPr="00F52DF3">
        <w:rPr>
          <w:szCs w:val="24"/>
        </w:rPr>
        <w:t>* A * EHMC</w:t>
      </w:r>
    </w:p>
    <w:p w14:paraId="684BFE5F" w14:textId="77777777" w:rsidR="00F52DF3" w:rsidRPr="00F52DF3" w:rsidRDefault="00F52DF3" w:rsidP="00F52DF3">
      <w:pPr>
        <w:ind w:left="720"/>
        <w:rPr>
          <w:szCs w:val="24"/>
        </w:rPr>
      </w:pPr>
    </w:p>
    <w:p w14:paraId="466A7959"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TMWH = Total energy generation over the historical period, MWh</w:t>
      </w:r>
    </w:p>
    <w:p w14:paraId="7DBE2851" w14:textId="77777777" w:rsidR="00F52DF3" w:rsidRPr="00F52DF3" w:rsidRDefault="00F52DF3" w:rsidP="00F52DF3">
      <w:pPr>
        <w:ind w:left="720"/>
        <w:rPr>
          <w:szCs w:val="24"/>
        </w:rPr>
      </w:pPr>
    </w:p>
    <w:p w14:paraId="031D953B" w14:textId="77777777" w:rsidR="00F52DF3" w:rsidRPr="00F52DF3" w:rsidRDefault="00F52DF3" w:rsidP="00F52DF3">
      <w:pPr>
        <w:rPr>
          <w:szCs w:val="24"/>
        </w:rPr>
      </w:pPr>
      <w:r w:rsidRPr="00F52DF3">
        <w:rPr>
          <w:szCs w:val="24"/>
        </w:rPr>
        <w:t>Note: The MCR value applies to operation overall output levels including operations at LSL and the entire range from LSL to HSL.</w:t>
      </w:r>
    </w:p>
    <w:p w14:paraId="20F297D5" w14:textId="77777777" w:rsidR="00F52DF3" w:rsidRPr="00F52DF3" w:rsidRDefault="00F52DF3" w:rsidP="00F52DF3">
      <w:pPr>
        <w:rPr>
          <w:iCs/>
          <w:color w:val="000000"/>
          <w:szCs w:val="24"/>
        </w:rPr>
      </w:pPr>
    </w:p>
    <w:p w14:paraId="15B77DFB" w14:textId="77777777" w:rsidR="00F52DF3" w:rsidRPr="00F52DF3" w:rsidRDefault="00F52DF3" w:rsidP="00F52DF3">
      <w:pPr>
        <w:rPr>
          <w:szCs w:val="24"/>
        </w:rPr>
      </w:pPr>
      <w:r w:rsidRPr="00F52DF3">
        <w:rPr>
          <w:szCs w:val="24"/>
        </w:rPr>
        <w:t>Example Calculation of the Maintenance Adder for a Combustion Turbine</w:t>
      </w:r>
    </w:p>
    <w:p w14:paraId="3B68C81F" w14:textId="77777777" w:rsidR="00F52DF3" w:rsidRPr="00F52DF3" w:rsidRDefault="00F52DF3" w:rsidP="00F52DF3">
      <w:pPr>
        <w:rPr>
          <w:iCs/>
          <w:color w:val="000000"/>
          <w:szCs w:val="24"/>
        </w:rPr>
      </w:pPr>
    </w:p>
    <w:p w14:paraId="3DD2211B" w14:textId="77777777" w:rsidR="00F52DF3" w:rsidRPr="00F52DF3" w:rsidRDefault="00F52DF3" w:rsidP="00F52DF3">
      <w:pPr>
        <w:rPr>
          <w:iCs/>
          <w:color w:val="000000"/>
          <w:szCs w:val="24"/>
        </w:rPr>
      </w:pPr>
      <w:r w:rsidRPr="00F52DF3">
        <w:rPr>
          <w:iCs/>
          <w:color w:val="000000"/>
          <w:szCs w:val="24"/>
        </w:rPr>
        <w:t>If:</w:t>
      </w:r>
    </w:p>
    <w:p w14:paraId="414CEC77"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Service Hours = Z = 2000hr (Total Base Peak Hours)</w:t>
      </w:r>
    </w:p>
    <w:p w14:paraId="3F185B09"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Number of Starts = 300</w:t>
      </w:r>
    </w:p>
    <w:p w14:paraId="24693EE3"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A = 10(</w:t>
      </w:r>
      <w:r w:rsidRPr="00F52DF3">
        <w:rPr>
          <w:bCs/>
          <w:i/>
          <w:iCs/>
          <w:color w:val="000000"/>
          <w:szCs w:val="24"/>
        </w:rPr>
        <w:t>Note</w:t>
      </w:r>
      <w:r w:rsidRPr="00F52DF3">
        <w:rPr>
          <w:iCs/>
          <w:color w:val="000000"/>
          <w:szCs w:val="24"/>
        </w:rPr>
        <w:t>: A = 5 for aircraft engine CT's)</w:t>
      </w:r>
    </w:p>
    <w:p w14:paraId="749E6367"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TMD = $100,000 (Actual historical maintenance data escalated to present value)</w:t>
      </w:r>
    </w:p>
    <w:p w14:paraId="7B58578E"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TMWH = 20,000 MWh</w:t>
      </w:r>
    </w:p>
    <w:p w14:paraId="0723ED95" w14:textId="77777777" w:rsidR="00F52DF3" w:rsidRPr="00F52DF3" w:rsidRDefault="00F52DF3" w:rsidP="00F52DF3">
      <w:pPr>
        <w:autoSpaceDE w:val="0"/>
        <w:autoSpaceDN w:val="0"/>
        <w:adjustRightInd w:val="0"/>
        <w:rPr>
          <w:szCs w:val="24"/>
        </w:rPr>
      </w:pPr>
    </w:p>
    <w:p w14:paraId="085E1E83" w14:textId="77777777" w:rsidR="00F52DF3" w:rsidRPr="00F52DF3" w:rsidRDefault="00F52DF3" w:rsidP="00F52DF3">
      <w:pPr>
        <w:autoSpaceDE w:val="0"/>
        <w:autoSpaceDN w:val="0"/>
        <w:adjustRightInd w:val="0"/>
        <w:rPr>
          <w:szCs w:val="24"/>
        </w:rPr>
      </w:pPr>
      <w:r w:rsidRPr="00F52DF3">
        <w:rPr>
          <w:szCs w:val="24"/>
        </w:rPr>
        <w:t>Then Equivalent Hourly Maintenance Cost:</w:t>
      </w:r>
      <w:r w:rsidRPr="00F52DF3">
        <w:rPr>
          <w:szCs w:val="24"/>
        </w:rPr>
        <w:tab/>
      </w:r>
    </w:p>
    <w:p w14:paraId="1DC52F9B" w14:textId="77777777" w:rsidR="00F52DF3" w:rsidRPr="00F52DF3" w:rsidRDefault="00F52DF3" w:rsidP="00F52DF3">
      <w:pPr>
        <w:autoSpaceDE w:val="0"/>
        <w:autoSpaceDN w:val="0"/>
        <w:adjustRightInd w:val="0"/>
        <w:rPr>
          <w:szCs w:val="24"/>
        </w:rPr>
      </w:pPr>
    </w:p>
    <w:p w14:paraId="30C000A3" w14:textId="77777777" w:rsidR="00F52DF3" w:rsidRPr="00F52DF3" w:rsidRDefault="00F52DF3" w:rsidP="00F52DF3">
      <w:pPr>
        <w:autoSpaceDE w:val="0"/>
        <w:autoSpaceDN w:val="0"/>
        <w:adjustRightInd w:val="0"/>
        <w:rPr>
          <w:szCs w:val="24"/>
        </w:rPr>
      </w:pPr>
      <w:r w:rsidRPr="00F52DF3">
        <w:rPr>
          <w:szCs w:val="24"/>
        </w:rPr>
        <w:tab/>
        <w:t>EHMC = $100,000 / [ (10*300) + 2,000] = $20.00/hr</w:t>
      </w:r>
    </w:p>
    <w:p w14:paraId="50E530F3" w14:textId="77777777" w:rsidR="00F52DF3" w:rsidRPr="00F52DF3" w:rsidRDefault="00F52DF3" w:rsidP="00F52DF3">
      <w:pPr>
        <w:autoSpaceDE w:val="0"/>
        <w:autoSpaceDN w:val="0"/>
        <w:adjustRightInd w:val="0"/>
        <w:rPr>
          <w:bCs/>
          <w:szCs w:val="24"/>
        </w:rPr>
      </w:pPr>
    </w:p>
    <w:p w14:paraId="0393BBEA" w14:textId="77777777" w:rsidR="00F52DF3" w:rsidRPr="00F52DF3" w:rsidRDefault="00F52DF3" w:rsidP="00F52DF3">
      <w:pPr>
        <w:autoSpaceDE w:val="0"/>
        <w:autoSpaceDN w:val="0"/>
        <w:adjustRightInd w:val="0"/>
        <w:rPr>
          <w:bCs/>
          <w:szCs w:val="24"/>
        </w:rPr>
      </w:pPr>
      <w:r w:rsidRPr="00F52DF3">
        <w:rPr>
          <w:b/>
          <w:bCs/>
          <w:szCs w:val="24"/>
        </w:rPr>
        <w:tab/>
      </w:r>
      <w:r w:rsidRPr="00F52DF3">
        <w:rPr>
          <w:bCs/>
          <w:szCs w:val="24"/>
        </w:rPr>
        <w:t>Starting Maintenance Cost = A * EHMC = 10 * $20.00/hr = $200.00/Start</w:t>
      </w:r>
    </w:p>
    <w:p w14:paraId="559CA71F" w14:textId="77777777" w:rsidR="00F52DF3" w:rsidRPr="00F52DF3" w:rsidRDefault="00F52DF3" w:rsidP="00F52DF3">
      <w:pPr>
        <w:autoSpaceDE w:val="0"/>
        <w:autoSpaceDN w:val="0"/>
        <w:adjustRightInd w:val="0"/>
        <w:rPr>
          <w:bCs/>
          <w:szCs w:val="24"/>
        </w:rPr>
      </w:pPr>
    </w:p>
    <w:p w14:paraId="75C4230E" w14:textId="77777777" w:rsidR="00E76BBB" w:rsidRDefault="00F52DF3" w:rsidP="00E76BBB">
      <w:pPr>
        <w:autoSpaceDE w:val="0"/>
        <w:autoSpaceDN w:val="0"/>
        <w:adjustRightInd w:val="0"/>
        <w:rPr>
          <w:szCs w:val="24"/>
        </w:rPr>
      </w:pPr>
      <w:r w:rsidRPr="00F52DF3">
        <w:rPr>
          <w:bCs/>
          <w:szCs w:val="24"/>
        </w:rPr>
        <w:tab/>
        <w:t xml:space="preserve">TSD = </w:t>
      </w:r>
      <w:r w:rsidRPr="00F52DF3">
        <w:rPr>
          <w:color w:val="000000"/>
          <w:szCs w:val="24"/>
        </w:rPr>
        <w:t xml:space="preserve">NS </w:t>
      </w:r>
      <w:r w:rsidRPr="00F52DF3">
        <w:rPr>
          <w:szCs w:val="24"/>
        </w:rPr>
        <w:t>* A * EH</w:t>
      </w:r>
      <w:r w:rsidR="00E76BBB">
        <w:rPr>
          <w:szCs w:val="24"/>
        </w:rPr>
        <w:t>MC = 300 * 10 * 20.00 = $60,000</w:t>
      </w:r>
    </w:p>
    <w:p w14:paraId="0081C547" w14:textId="77777777" w:rsidR="00E76BBB" w:rsidRDefault="00E76BBB" w:rsidP="00E76BBB">
      <w:pPr>
        <w:autoSpaceDE w:val="0"/>
        <w:autoSpaceDN w:val="0"/>
        <w:adjustRightInd w:val="0"/>
        <w:rPr>
          <w:szCs w:val="24"/>
        </w:rPr>
      </w:pPr>
    </w:p>
    <w:p w14:paraId="0D79EB92" w14:textId="77777777" w:rsidR="0036095F" w:rsidRPr="00E76BBB" w:rsidRDefault="00E76BBB" w:rsidP="00E76BBB">
      <w:pPr>
        <w:autoSpaceDE w:val="0"/>
        <w:autoSpaceDN w:val="0"/>
        <w:adjustRightInd w:val="0"/>
        <w:rPr>
          <w:szCs w:val="24"/>
        </w:rPr>
      </w:pPr>
      <w:r>
        <w:rPr>
          <w:szCs w:val="24"/>
        </w:rPr>
        <w:tab/>
      </w:r>
      <w:r w:rsidR="00F52DF3" w:rsidRPr="00F52DF3">
        <w:rPr>
          <w:szCs w:val="24"/>
        </w:rPr>
        <w:t>MCR = (TMD - TSD) / TMWH = (100,000</w:t>
      </w:r>
      <w:r w:rsidR="00E24051">
        <w:rPr>
          <w:szCs w:val="24"/>
        </w:rPr>
        <w:t xml:space="preserve"> - 60,000) / 20,000 = $2.00/MWh</w:t>
      </w:r>
      <w:r w:rsidR="00501963" w:rsidRPr="00F52DF3">
        <w:rPr>
          <w:rFonts w:ascii="Times New Roman Bold" w:hAnsi="Times New Roman Bold" w:cs="Arial"/>
          <w:b/>
          <w:bCs/>
          <w:kern w:val="32"/>
          <w:szCs w:val="24"/>
        </w:rPr>
        <w:tab/>
      </w:r>
      <w:r w:rsidR="00F52DF3" w:rsidRPr="00F52DF3">
        <w:rPr>
          <w:rFonts w:ascii="Arial" w:hAnsi="Arial" w:cs="Arial"/>
          <w:b/>
          <w:bCs/>
          <w:kern w:val="32"/>
          <w:sz w:val="32"/>
          <w:szCs w:val="32"/>
        </w:rPr>
        <w:br w:type="page"/>
      </w:r>
      <w:bookmarkStart w:id="339" w:name="_Toc378853723"/>
      <w:bookmarkStart w:id="340" w:name="_Toc467153317"/>
    </w:p>
    <w:p w14:paraId="194EEB0D" w14:textId="77777777" w:rsidR="00F52DF3" w:rsidRPr="00E24051" w:rsidRDefault="00F52DF3" w:rsidP="0036095F">
      <w:pPr>
        <w:keepNext/>
        <w:outlineLvl w:val="0"/>
        <w:rPr>
          <w:szCs w:val="24"/>
        </w:rPr>
      </w:pPr>
      <w:bookmarkStart w:id="341" w:name="_Toc136293647"/>
      <w:r w:rsidRPr="00F52DF3">
        <w:rPr>
          <w:b/>
          <w:bCs/>
          <w:kern w:val="32"/>
          <w:sz w:val="32"/>
          <w:szCs w:val="32"/>
        </w:rPr>
        <w:t>Appendix 2:  Auxiliary Data</w:t>
      </w:r>
      <w:bookmarkEnd w:id="339"/>
      <w:bookmarkEnd w:id="340"/>
      <w:bookmarkEnd w:id="341"/>
    </w:p>
    <w:p w14:paraId="039C1ABF" w14:textId="77777777" w:rsidR="00F52DF3" w:rsidRPr="00F52DF3" w:rsidRDefault="00F52DF3" w:rsidP="00F52DF3">
      <w:pPr>
        <w:rPr>
          <w:szCs w:val="24"/>
        </w:rPr>
      </w:pPr>
    </w:p>
    <w:p w14:paraId="16BAB205" w14:textId="77777777" w:rsidR="00F52DF3" w:rsidRPr="00F52DF3" w:rsidRDefault="00F52DF3" w:rsidP="00F52DF3">
      <w:pPr>
        <w:rPr>
          <w:szCs w:val="24"/>
        </w:rPr>
      </w:pPr>
      <w:r w:rsidRPr="00F52DF3">
        <w:rPr>
          <w:szCs w:val="24"/>
        </w:rPr>
        <w:t>Figure 1:  Emission Factors</w:t>
      </w:r>
    </w:p>
    <w:p w14:paraId="134C347C" w14:textId="77777777" w:rsidR="00F52DF3" w:rsidRPr="00F52DF3" w:rsidRDefault="00F52DF3" w:rsidP="00F52DF3">
      <w:pPr>
        <w:rPr>
          <w:szCs w:val="24"/>
        </w:rPr>
      </w:pPr>
    </w:p>
    <w:p w14:paraId="6D863FE4" w14:textId="77777777" w:rsidR="00F52DF3" w:rsidRPr="00F52DF3" w:rsidRDefault="00F52DF3" w:rsidP="00F52DF3">
      <w:pPr>
        <w:ind w:left="-720"/>
        <w:rPr>
          <w:szCs w:val="24"/>
        </w:rPr>
      </w:pPr>
      <w:r w:rsidRPr="00F52DF3">
        <w:rPr>
          <w:noProof/>
          <w:szCs w:val="24"/>
        </w:rPr>
        <w:pict w14:anchorId="3C0E2678">
          <v:shape id="_x0000_i1026" type="#_x0000_t75" style="width:550.2pt;height:6in;visibility:visible">
            <v:imagedata r:id="rId29" o:title=""/>
          </v:shape>
        </w:pict>
      </w:r>
    </w:p>
    <w:p w14:paraId="524DF0EC" w14:textId="77777777" w:rsidR="00F52DF3" w:rsidRPr="00F52DF3" w:rsidRDefault="00F52DF3" w:rsidP="00F52DF3">
      <w:pPr>
        <w:rPr>
          <w:szCs w:val="24"/>
        </w:rPr>
      </w:pPr>
    </w:p>
    <w:p w14:paraId="13205CF0" w14:textId="77777777" w:rsidR="00F52DF3" w:rsidRPr="00F52DF3" w:rsidRDefault="00F52DF3" w:rsidP="00F52DF3">
      <w:pPr>
        <w:rPr>
          <w:szCs w:val="24"/>
        </w:rPr>
      </w:pPr>
      <w:r w:rsidRPr="00F52DF3">
        <w:rPr>
          <w:color w:val="000000"/>
          <w:szCs w:val="24"/>
        </w:rPr>
        <w:t xml:space="preserve">Source:  California Energy Commission, </w:t>
      </w:r>
      <w:r w:rsidRPr="00F52DF3">
        <w:rPr>
          <w:i/>
          <w:color w:val="000000"/>
          <w:szCs w:val="24"/>
        </w:rPr>
        <w:t>Comparative Costs of California Central Station Electricity Generation Technologies, June 2007 CEC-200-2007-011-SD Report</w:t>
      </w:r>
      <w:r w:rsidRPr="00F52DF3">
        <w:rPr>
          <w:color w:val="000000"/>
          <w:szCs w:val="24"/>
        </w:rPr>
        <w:t xml:space="preserve">, p. 18 </w:t>
      </w:r>
      <w:r w:rsidRPr="00F52DF3">
        <w:rPr>
          <w:color w:val="000000"/>
          <w:szCs w:val="24"/>
          <w:u w:val="single"/>
        </w:rPr>
        <w:t>available at</w:t>
      </w:r>
      <w:r w:rsidRPr="00F52DF3">
        <w:rPr>
          <w:color w:val="000000"/>
          <w:szCs w:val="24"/>
        </w:rPr>
        <w:t xml:space="preserve"> http://www.energy.ca.gov/2007publications/CEC-200-2007-011/CEC-200-2007-011-SD.PDF</w:t>
      </w:r>
      <w:r w:rsidRPr="00F52DF3">
        <w:rPr>
          <w:szCs w:val="24"/>
        </w:rPr>
        <w:t>.</w:t>
      </w:r>
    </w:p>
    <w:p w14:paraId="5B9A1670" w14:textId="77777777" w:rsidR="00F52DF3" w:rsidRPr="00F52DF3" w:rsidRDefault="00F52DF3" w:rsidP="00F52DF3">
      <w:pPr>
        <w:rPr>
          <w:szCs w:val="24"/>
        </w:rPr>
      </w:pPr>
    </w:p>
    <w:p w14:paraId="415BA9D1" w14:textId="77777777" w:rsidR="00F52DF3" w:rsidRPr="00F02810" w:rsidRDefault="00F52DF3" w:rsidP="00F52DF3">
      <w:pPr>
        <w:rPr>
          <w:szCs w:val="24"/>
        </w:rPr>
      </w:pPr>
      <w:r w:rsidRPr="00F02810">
        <w:rPr>
          <w:szCs w:val="24"/>
        </w:rPr>
        <w:t>Cost Escalation Factors</w:t>
      </w:r>
    </w:p>
    <w:p w14:paraId="748E9CAD" w14:textId="77777777" w:rsidR="00F52DF3" w:rsidRPr="00F52DF3" w:rsidRDefault="00F52DF3" w:rsidP="00F52DF3">
      <w:pPr>
        <w:autoSpaceDE w:val="0"/>
        <w:autoSpaceDN w:val="0"/>
        <w:adjustRightInd w:val="0"/>
        <w:rPr>
          <w:color w:val="000000"/>
          <w:szCs w:val="24"/>
        </w:rPr>
      </w:pPr>
    </w:p>
    <w:p w14:paraId="1E1D8C51" w14:textId="77777777" w:rsidR="00F52DF3" w:rsidRPr="00F52DF3" w:rsidRDefault="00F52DF3" w:rsidP="00F52DF3">
      <w:pPr>
        <w:autoSpaceDE w:val="0"/>
        <w:autoSpaceDN w:val="0"/>
        <w:adjustRightInd w:val="0"/>
        <w:rPr>
          <w:color w:val="000000"/>
          <w:szCs w:val="24"/>
        </w:rPr>
      </w:pPr>
      <w:r w:rsidRPr="00F52DF3">
        <w:rPr>
          <w:color w:val="000000"/>
          <w:szCs w:val="24"/>
        </w:rPr>
        <w:t>Maintenance Escalation Numbers</w:t>
      </w:r>
    </w:p>
    <w:p w14:paraId="6E9CAF74" w14:textId="77777777" w:rsidR="00F52DF3" w:rsidRPr="00F52DF3" w:rsidRDefault="00F52DF3" w:rsidP="00F52DF3">
      <w:pPr>
        <w:autoSpaceDE w:val="0"/>
        <w:autoSpaceDN w:val="0"/>
        <w:adjustRightInd w:val="0"/>
        <w:rPr>
          <w:color w:val="000000"/>
          <w:szCs w:val="24"/>
        </w:rPr>
      </w:pPr>
    </w:p>
    <w:p w14:paraId="0C03DF8B" w14:textId="77777777" w:rsidR="00714BCA" w:rsidRDefault="00F52DF3" w:rsidP="00714BCA">
      <w:pPr>
        <w:rPr>
          <w:sz w:val="28"/>
          <w:szCs w:val="28"/>
        </w:rPr>
      </w:pPr>
      <w:bookmarkStart w:id="342" w:name="_Toc195496067"/>
      <w:bookmarkStart w:id="343" w:name="_Toc195522635"/>
      <w:r w:rsidRPr="00F52DF3">
        <w:rPr>
          <w:sz w:val="28"/>
          <w:szCs w:val="28"/>
        </w:rPr>
        <w:t>Please refer to the Verifiable Costs Submission Template for the latest Maintenance Escalation Numb</w:t>
      </w:r>
      <w:r w:rsidR="00714BCA">
        <w:rPr>
          <w:sz w:val="28"/>
          <w:szCs w:val="28"/>
        </w:rPr>
        <w:t>ers as shown in the link below.</w:t>
      </w:r>
    </w:p>
    <w:p w14:paraId="0BA38847" w14:textId="77777777" w:rsidR="00714BCA" w:rsidRDefault="00714BCA" w:rsidP="00714BCA">
      <w:pPr>
        <w:rPr>
          <w:sz w:val="28"/>
          <w:szCs w:val="28"/>
        </w:rPr>
      </w:pPr>
    </w:p>
    <w:p w14:paraId="1BAFC8CA" w14:textId="77777777" w:rsidR="00714BCA" w:rsidRPr="00304ECF" w:rsidRDefault="00714BCA" w:rsidP="00714BCA">
      <w:hyperlink r:id="rId30" w:history="1">
        <w:r w:rsidRPr="00304ECF">
          <w:rPr>
            <w:rStyle w:val="Hyperlink"/>
          </w:rPr>
          <w:t>http://www.ercot.com/mktinfo/settlements/</w:t>
        </w:r>
      </w:hyperlink>
    </w:p>
    <w:p w14:paraId="41B69B50" w14:textId="77777777" w:rsidR="0036095F" w:rsidRPr="00714BCA" w:rsidRDefault="00501963" w:rsidP="00714BCA">
      <w:pPr>
        <w:rPr>
          <w:sz w:val="28"/>
          <w:szCs w:val="28"/>
        </w:rPr>
      </w:pPr>
      <w:r w:rsidRPr="0036095F">
        <w:rPr>
          <w:b/>
          <w:bCs/>
          <w:kern w:val="32"/>
          <w:sz w:val="32"/>
          <w:szCs w:val="32"/>
        </w:rPr>
        <w:tab/>
      </w:r>
      <w:r w:rsidR="00F52DF3" w:rsidRPr="0036095F">
        <w:rPr>
          <w:b/>
          <w:bCs/>
          <w:kern w:val="32"/>
          <w:sz w:val="32"/>
          <w:szCs w:val="32"/>
        </w:rPr>
        <w:br w:type="page"/>
      </w:r>
      <w:bookmarkStart w:id="344" w:name="_Toc378853724"/>
      <w:bookmarkStart w:id="345" w:name="_Toc467153318"/>
    </w:p>
    <w:p w14:paraId="1571332B" w14:textId="77777777" w:rsidR="00F52DF3" w:rsidRPr="0036095F" w:rsidRDefault="00F52DF3" w:rsidP="0036095F">
      <w:pPr>
        <w:keepNext/>
        <w:outlineLvl w:val="0"/>
        <w:rPr>
          <w:b/>
          <w:bCs/>
          <w:kern w:val="32"/>
          <w:sz w:val="32"/>
          <w:szCs w:val="32"/>
        </w:rPr>
      </w:pPr>
      <w:bookmarkStart w:id="346" w:name="_Toc136293648"/>
      <w:r w:rsidRPr="00F52DF3">
        <w:rPr>
          <w:b/>
          <w:bCs/>
          <w:kern w:val="32"/>
          <w:sz w:val="32"/>
          <w:szCs w:val="32"/>
        </w:rPr>
        <w:t>Appendix 3:  Example Calculations of Power Purchase &amp; Tolling Agreements Verifiable Cost Caps</w:t>
      </w:r>
      <w:bookmarkEnd w:id="344"/>
      <w:bookmarkEnd w:id="345"/>
      <w:bookmarkEnd w:id="346"/>
    </w:p>
    <w:p w14:paraId="32C4A9B3" w14:textId="77777777" w:rsidR="00F52DF3" w:rsidRPr="007E66C1" w:rsidRDefault="00F52DF3" w:rsidP="00F52DF3">
      <w:pPr>
        <w:rPr>
          <w:szCs w:val="24"/>
        </w:rPr>
      </w:pPr>
    </w:p>
    <w:p w14:paraId="3DAF10E5" w14:textId="77777777" w:rsidR="00F52DF3" w:rsidRPr="00F02810" w:rsidRDefault="00F52DF3" w:rsidP="00F52DF3">
      <w:pPr>
        <w:rPr>
          <w:szCs w:val="24"/>
        </w:rPr>
      </w:pPr>
      <w:r w:rsidRPr="00F02810">
        <w:rPr>
          <w:szCs w:val="24"/>
        </w:rPr>
        <w:t>Example 1:  PPAs indicating only one (1) cost for the Resource; no fuel volume shown</w:t>
      </w:r>
    </w:p>
    <w:p w14:paraId="0027E501" w14:textId="77777777" w:rsidR="00F52DF3" w:rsidRPr="00F52DF3" w:rsidRDefault="00F52DF3" w:rsidP="00F52DF3">
      <w:pPr>
        <w:rPr>
          <w:szCs w:val="24"/>
        </w:rPr>
      </w:pPr>
    </w:p>
    <w:p w14:paraId="1589199A" w14:textId="77777777" w:rsidR="00F52DF3" w:rsidRPr="00F52DF3" w:rsidRDefault="00F52DF3" w:rsidP="00F52DF3">
      <w:pPr>
        <w:rPr>
          <w:szCs w:val="24"/>
        </w:rPr>
      </w:pPr>
      <w:r w:rsidRPr="00F52DF3">
        <w:rPr>
          <w:szCs w:val="24"/>
        </w:rPr>
        <w:t xml:space="preserve">Example 1 consists of Tables 1, 2, 3 and 4 and demonstrates the cases where the PPA has submitted only the total cost for the Resource and shows the calculations for Startup costs under cold, hot and intermediate conditions as well as costs at LSL (Table 4).  This example demonstrates how the PPA is capped under these conditions.  </w:t>
      </w:r>
    </w:p>
    <w:p w14:paraId="47A7F24D" w14:textId="77777777" w:rsidR="00F52DF3" w:rsidRPr="00F52DF3" w:rsidRDefault="00F52DF3" w:rsidP="00F52DF3">
      <w:pPr>
        <w:rPr>
          <w:szCs w:val="24"/>
        </w:rPr>
      </w:pPr>
    </w:p>
    <w:p w14:paraId="11075584" w14:textId="77777777" w:rsidR="00F52DF3" w:rsidRPr="00F52DF3" w:rsidRDefault="00F52DF3" w:rsidP="00F52DF3">
      <w:pPr>
        <w:rPr>
          <w:szCs w:val="24"/>
        </w:rPr>
      </w:pPr>
      <w:r w:rsidRPr="00F52DF3">
        <w:rPr>
          <w:szCs w:val="24"/>
        </w:rPr>
        <w:t>In all the cases where the PPA contains only the total cost for the Resource, the verifiable costs are capped by the highest total cost calculated from similar non-PPA units.  The verifiable costs established for the capped PPA Resources are deemed to have the same fuel and O&amp;M costs as the highest non-PPA unit.</w:t>
      </w:r>
    </w:p>
    <w:p w14:paraId="616850F7" w14:textId="77777777" w:rsidR="00F52DF3" w:rsidRPr="00F52DF3" w:rsidRDefault="00F52DF3" w:rsidP="00F52DF3">
      <w:pPr>
        <w:rPr>
          <w:sz w:val="28"/>
          <w:szCs w:val="28"/>
        </w:rPr>
      </w:pPr>
    </w:p>
    <w:p w14:paraId="79F6ED6B" w14:textId="77777777" w:rsidR="00F52DF3" w:rsidRPr="00F52DF3" w:rsidRDefault="00F52DF3" w:rsidP="00F52DF3">
      <w:pPr>
        <w:rPr>
          <w:szCs w:val="24"/>
          <w:u w:val="single"/>
        </w:rPr>
      </w:pPr>
      <w:r w:rsidRPr="00F52DF3">
        <w:rPr>
          <w:szCs w:val="24"/>
          <w:u w:val="single"/>
        </w:rPr>
        <w:t xml:space="preserve">Table 1:  Cold Start-Up Cost for Simple Cycle &gt; 90 MW Resources </w:t>
      </w:r>
    </w:p>
    <w:p w14:paraId="10FF0BF9" w14:textId="77777777" w:rsidR="00F52DF3" w:rsidRPr="00F52DF3" w:rsidRDefault="00F52DF3" w:rsidP="00F52DF3">
      <w:pPr>
        <w:rPr>
          <w:sz w:val="16"/>
          <w:szCs w:val="16"/>
        </w:rPr>
      </w:pPr>
    </w:p>
    <w:tbl>
      <w:tblPr>
        <w:tblW w:w="7680"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64B59FB5" w14:textId="77777777" w:rsidTr="00F52DF3">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37B0ABA"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2574F0C" w14:textId="77777777" w:rsidR="00F52DF3" w:rsidRPr="00F52DF3" w:rsidRDefault="00F52DF3" w:rsidP="00F52DF3">
            <w:pPr>
              <w:jc w:val="center"/>
              <w:rPr>
                <w:sz w:val="16"/>
                <w:szCs w:val="16"/>
              </w:rPr>
            </w:pPr>
            <w:r w:rsidRPr="00F52DF3">
              <w:rPr>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A805228"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7DC975C"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4A75B33" w14:textId="77777777" w:rsidR="00F52DF3" w:rsidRPr="00F52DF3" w:rsidRDefault="00F52DF3" w:rsidP="00F52DF3">
            <w:pPr>
              <w:jc w:val="center"/>
              <w:rPr>
                <w:color w:val="0000FF"/>
                <w:sz w:val="16"/>
                <w:szCs w:val="16"/>
              </w:rPr>
            </w:pPr>
            <w:r w:rsidRPr="00F52DF3">
              <w:rPr>
                <w:color w:val="0000FF"/>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3625E8A"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FD191A7"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5CD6C03" w14:textId="77777777" w:rsidR="00F52DF3" w:rsidRPr="00F52DF3" w:rsidRDefault="00F52DF3" w:rsidP="00F52DF3">
            <w:pPr>
              <w:jc w:val="center"/>
              <w:rPr>
                <w:sz w:val="16"/>
                <w:szCs w:val="16"/>
              </w:rPr>
            </w:pPr>
            <w:r w:rsidRPr="00F52DF3">
              <w:rPr>
                <w:sz w:val="16"/>
                <w:szCs w:val="16"/>
              </w:rPr>
              <w:t>Unit 7</w:t>
            </w:r>
          </w:p>
        </w:tc>
      </w:tr>
      <w:tr w:rsidR="00F52DF3" w:rsidRPr="00F52DF3" w14:paraId="64293735"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26BCBCE5"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31A76460"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DC27FC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29ACEB62"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69CECC44"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D7F395A" w14:textId="77777777" w:rsidR="00F52DF3" w:rsidRPr="00F52DF3" w:rsidRDefault="00F52DF3" w:rsidP="00F52DF3">
            <w:pPr>
              <w:jc w:val="center"/>
              <w:rPr>
                <w:sz w:val="16"/>
                <w:szCs w:val="16"/>
              </w:rPr>
            </w:pPr>
            <w:r w:rsidRPr="00F52DF3">
              <w:rPr>
                <w:sz w:val="16"/>
                <w:szCs w:val="16"/>
              </w:rPr>
              <w:t>9,600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54C7F3B5" w14:textId="77777777" w:rsidR="00F52DF3" w:rsidRPr="00F52DF3" w:rsidRDefault="00F52DF3" w:rsidP="00F52DF3">
            <w:pPr>
              <w:jc w:val="center"/>
              <w:rPr>
                <w:color w:val="000000"/>
                <w:sz w:val="16"/>
                <w:szCs w:val="16"/>
              </w:rPr>
            </w:pPr>
            <w:r w:rsidRPr="00F52DF3">
              <w:rPr>
                <w:color w:val="000000"/>
                <w:sz w:val="16"/>
                <w:szCs w:val="16"/>
              </w:rPr>
              <w:t>15,000</w:t>
            </w:r>
            <w:r w:rsidRPr="00F52DF3">
              <w:rPr>
                <w:color w:val="00000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15DD4192" w14:textId="77777777" w:rsidR="00F52DF3" w:rsidRPr="00F52DF3" w:rsidRDefault="00F52DF3" w:rsidP="00F52DF3">
            <w:pPr>
              <w:jc w:val="center"/>
              <w:rPr>
                <w:color w:val="000000"/>
                <w:sz w:val="16"/>
                <w:szCs w:val="16"/>
              </w:rPr>
            </w:pPr>
            <w:r w:rsidRPr="00F52DF3">
              <w:rPr>
                <w:color w:val="000000"/>
                <w:sz w:val="16"/>
                <w:szCs w:val="16"/>
              </w:rPr>
              <w:t>10,000</w:t>
            </w:r>
            <w:r w:rsidRPr="00F52DF3">
              <w:rPr>
                <w:color w:val="000000"/>
                <w:vertAlign w:val="superscript"/>
              </w:rPr>
              <w:t>(1)</w:t>
            </w:r>
          </w:p>
        </w:tc>
      </w:tr>
      <w:tr w:rsidR="00F52DF3" w:rsidRPr="00F52DF3" w14:paraId="62A1E5ED"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1C37DCCC"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261E5135" w14:textId="77777777" w:rsidR="00F52DF3" w:rsidRPr="00F52DF3" w:rsidRDefault="00F52DF3" w:rsidP="00F52DF3">
            <w:pPr>
              <w:jc w:val="center"/>
              <w:rPr>
                <w:sz w:val="16"/>
                <w:szCs w:val="16"/>
              </w:rPr>
            </w:pPr>
            <w:r w:rsidRPr="00F52DF3">
              <w:rPr>
                <w:sz w:val="16"/>
                <w:szCs w:val="16"/>
              </w:rPr>
              <w:t>100</w:t>
            </w:r>
          </w:p>
        </w:tc>
        <w:tc>
          <w:tcPr>
            <w:tcW w:w="960" w:type="dxa"/>
            <w:tcBorders>
              <w:top w:val="nil"/>
              <w:left w:val="nil"/>
              <w:bottom w:val="single" w:sz="8" w:space="0" w:color="auto"/>
              <w:right w:val="single" w:sz="8" w:space="0" w:color="auto"/>
            </w:tcBorders>
            <w:noWrap/>
            <w:vAlign w:val="bottom"/>
          </w:tcPr>
          <w:p w14:paraId="741E2296" w14:textId="77777777" w:rsidR="00F52DF3" w:rsidRPr="00F52DF3" w:rsidRDefault="00F52DF3" w:rsidP="00F52DF3">
            <w:pPr>
              <w:jc w:val="center"/>
              <w:rPr>
                <w:sz w:val="16"/>
                <w:szCs w:val="16"/>
              </w:rPr>
            </w:pPr>
            <w:r w:rsidRPr="00F52DF3">
              <w:rPr>
                <w:sz w:val="16"/>
                <w:szCs w:val="16"/>
              </w:rPr>
              <w:t>120</w:t>
            </w:r>
          </w:p>
        </w:tc>
        <w:tc>
          <w:tcPr>
            <w:tcW w:w="960" w:type="dxa"/>
            <w:tcBorders>
              <w:top w:val="nil"/>
              <w:left w:val="nil"/>
              <w:bottom w:val="single" w:sz="8" w:space="0" w:color="auto"/>
              <w:right w:val="single" w:sz="8" w:space="0" w:color="auto"/>
            </w:tcBorders>
            <w:noWrap/>
            <w:vAlign w:val="bottom"/>
          </w:tcPr>
          <w:p w14:paraId="4321C782" w14:textId="77777777" w:rsidR="00F52DF3" w:rsidRPr="00F52DF3" w:rsidRDefault="00F52DF3" w:rsidP="00F52DF3">
            <w:pPr>
              <w:jc w:val="center"/>
              <w:rPr>
                <w:sz w:val="16"/>
                <w:szCs w:val="16"/>
              </w:rPr>
            </w:pPr>
            <w:r w:rsidRPr="00F52DF3">
              <w:rPr>
                <w:sz w:val="16"/>
                <w:szCs w:val="16"/>
              </w:rPr>
              <w:t>90</w:t>
            </w:r>
          </w:p>
        </w:tc>
        <w:tc>
          <w:tcPr>
            <w:tcW w:w="960" w:type="dxa"/>
            <w:tcBorders>
              <w:top w:val="nil"/>
              <w:left w:val="nil"/>
              <w:bottom w:val="single" w:sz="8" w:space="0" w:color="auto"/>
              <w:right w:val="single" w:sz="8" w:space="0" w:color="auto"/>
            </w:tcBorders>
            <w:noWrap/>
            <w:vAlign w:val="bottom"/>
          </w:tcPr>
          <w:p w14:paraId="01EF992D" w14:textId="77777777" w:rsidR="00F52DF3" w:rsidRPr="00F52DF3" w:rsidRDefault="00F52DF3" w:rsidP="00F52DF3">
            <w:pPr>
              <w:jc w:val="center"/>
              <w:rPr>
                <w:color w:val="0000FF"/>
                <w:sz w:val="16"/>
                <w:szCs w:val="16"/>
              </w:rPr>
            </w:pPr>
            <w:r w:rsidRPr="00F52DF3">
              <w:rPr>
                <w:color w:val="0000FF"/>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5FD409BE"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486B948"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F7EE848"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555D8896" w14:textId="77777777" w:rsidTr="00F52DF3">
        <w:trPr>
          <w:trHeight w:val="975"/>
        </w:trPr>
        <w:tc>
          <w:tcPr>
            <w:tcW w:w="960" w:type="dxa"/>
            <w:tcBorders>
              <w:top w:val="nil"/>
              <w:left w:val="single" w:sz="8" w:space="0" w:color="auto"/>
              <w:bottom w:val="single" w:sz="8" w:space="0" w:color="auto"/>
              <w:right w:val="single" w:sz="8" w:space="0" w:color="auto"/>
            </w:tcBorders>
          </w:tcPr>
          <w:p w14:paraId="77FE91C8"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7C2B99F1"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2FBDAF28"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AF56E12"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548C6887"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2992E18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2E2D3C2"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2E2798A"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DAD1195"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004DD117"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445B16BA" w14:textId="77777777" w:rsidR="00F52DF3" w:rsidRPr="00F52DF3" w:rsidRDefault="00F52DF3" w:rsidP="00F52DF3">
            <w:pPr>
              <w:jc w:val="center"/>
              <w:rPr>
                <w:sz w:val="16"/>
                <w:szCs w:val="16"/>
              </w:rPr>
            </w:pPr>
            <w:r w:rsidRPr="00F52DF3">
              <w:rPr>
                <w:sz w:val="16"/>
                <w:szCs w:val="16"/>
              </w:rPr>
              <w:t>1,000</w:t>
            </w:r>
          </w:p>
        </w:tc>
        <w:tc>
          <w:tcPr>
            <w:tcW w:w="960" w:type="dxa"/>
            <w:tcBorders>
              <w:top w:val="nil"/>
              <w:left w:val="nil"/>
              <w:bottom w:val="single" w:sz="8" w:space="0" w:color="auto"/>
              <w:right w:val="single" w:sz="8" w:space="0" w:color="auto"/>
            </w:tcBorders>
            <w:noWrap/>
            <w:vAlign w:val="bottom"/>
          </w:tcPr>
          <w:p w14:paraId="7583C053" w14:textId="77777777" w:rsidR="00F52DF3" w:rsidRPr="00F52DF3" w:rsidRDefault="00F52DF3" w:rsidP="00F52DF3">
            <w:pPr>
              <w:jc w:val="center"/>
              <w:rPr>
                <w:sz w:val="16"/>
                <w:szCs w:val="16"/>
              </w:rPr>
            </w:pPr>
            <w:r w:rsidRPr="00F52DF3">
              <w:rPr>
                <w:sz w:val="16"/>
                <w:szCs w:val="16"/>
              </w:rPr>
              <w:t>1,200</w:t>
            </w:r>
          </w:p>
        </w:tc>
        <w:tc>
          <w:tcPr>
            <w:tcW w:w="960" w:type="dxa"/>
            <w:tcBorders>
              <w:top w:val="nil"/>
              <w:left w:val="nil"/>
              <w:bottom w:val="single" w:sz="8" w:space="0" w:color="auto"/>
              <w:right w:val="single" w:sz="8" w:space="0" w:color="auto"/>
            </w:tcBorders>
            <w:noWrap/>
            <w:vAlign w:val="bottom"/>
          </w:tcPr>
          <w:p w14:paraId="5A7627D0" w14:textId="77777777" w:rsidR="00F52DF3" w:rsidRPr="00F52DF3" w:rsidRDefault="00F52DF3" w:rsidP="00F52DF3">
            <w:pPr>
              <w:jc w:val="center"/>
              <w:rPr>
                <w:sz w:val="16"/>
                <w:szCs w:val="16"/>
              </w:rPr>
            </w:pPr>
            <w:r w:rsidRPr="00F52DF3">
              <w:rPr>
                <w:sz w:val="16"/>
                <w:szCs w:val="16"/>
              </w:rPr>
              <w:t>900</w:t>
            </w:r>
          </w:p>
        </w:tc>
        <w:tc>
          <w:tcPr>
            <w:tcW w:w="960" w:type="dxa"/>
            <w:tcBorders>
              <w:top w:val="nil"/>
              <w:left w:val="nil"/>
              <w:bottom w:val="single" w:sz="8" w:space="0" w:color="auto"/>
              <w:right w:val="single" w:sz="8" w:space="0" w:color="auto"/>
            </w:tcBorders>
            <w:noWrap/>
            <w:vAlign w:val="bottom"/>
          </w:tcPr>
          <w:p w14:paraId="01E2338D" w14:textId="77777777" w:rsidR="00F52DF3" w:rsidRPr="00F52DF3" w:rsidRDefault="00F52DF3" w:rsidP="00F52DF3">
            <w:pPr>
              <w:jc w:val="center"/>
              <w:rPr>
                <w:color w:val="0000FF"/>
                <w:sz w:val="16"/>
                <w:szCs w:val="16"/>
              </w:rPr>
            </w:pPr>
            <w:r w:rsidRPr="00F52DF3">
              <w:rPr>
                <w:color w:val="0000FF"/>
                <w:sz w:val="16"/>
                <w:szCs w:val="16"/>
              </w:rPr>
              <w:t>800</w:t>
            </w:r>
          </w:p>
        </w:tc>
        <w:tc>
          <w:tcPr>
            <w:tcW w:w="960" w:type="dxa"/>
            <w:tcBorders>
              <w:top w:val="nil"/>
              <w:left w:val="nil"/>
              <w:bottom w:val="single" w:sz="8" w:space="0" w:color="auto"/>
              <w:right w:val="single" w:sz="8" w:space="0" w:color="auto"/>
            </w:tcBorders>
            <w:shd w:val="clear" w:color="auto" w:fill="FFCC99"/>
            <w:noWrap/>
            <w:vAlign w:val="bottom"/>
          </w:tcPr>
          <w:p w14:paraId="5DE06BA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58EF829"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8D2E521"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1862E2A" w14:textId="77777777" w:rsidTr="00F52DF3">
        <w:trPr>
          <w:trHeight w:val="555"/>
        </w:trPr>
        <w:tc>
          <w:tcPr>
            <w:tcW w:w="960" w:type="dxa"/>
            <w:tcBorders>
              <w:top w:val="nil"/>
              <w:left w:val="single" w:sz="8" w:space="0" w:color="auto"/>
              <w:bottom w:val="single" w:sz="8" w:space="0" w:color="auto"/>
              <w:right w:val="single" w:sz="8" w:space="0" w:color="auto"/>
            </w:tcBorders>
            <w:vAlign w:val="bottom"/>
          </w:tcPr>
          <w:p w14:paraId="63885EDD"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1AC270B" w14:textId="77777777" w:rsidR="00F52DF3" w:rsidRPr="00F52DF3" w:rsidRDefault="00F52DF3" w:rsidP="00F52DF3">
            <w:pPr>
              <w:jc w:val="center"/>
              <w:rPr>
                <w:sz w:val="16"/>
                <w:szCs w:val="16"/>
              </w:rPr>
            </w:pPr>
            <w:r w:rsidRPr="00F52DF3">
              <w:rPr>
                <w:sz w:val="16"/>
                <w:szCs w:val="16"/>
              </w:rPr>
              <w:t>8,700</w:t>
            </w:r>
          </w:p>
        </w:tc>
        <w:tc>
          <w:tcPr>
            <w:tcW w:w="960" w:type="dxa"/>
            <w:tcBorders>
              <w:top w:val="nil"/>
              <w:left w:val="nil"/>
              <w:bottom w:val="single" w:sz="8" w:space="0" w:color="auto"/>
              <w:right w:val="single" w:sz="8" w:space="0" w:color="auto"/>
            </w:tcBorders>
            <w:noWrap/>
            <w:vAlign w:val="bottom"/>
          </w:tcPr>
          <w:p w14:paraId="446293E8"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14D10CFE"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32EC315C" w14:textId="77777777" w:rsidR="00F52DF3" w:rsidRPr="00F52DF3" w:rsidRDefault="00F52DF3" w:rsidP="00F52DF3">
            <w:pPr>
              <w:jc w:val="center"/>
              <w:rPr>
                <w:color w:val="0000FF"/>
                <w:sz w:val="16"/>
                <w:szCs w:val="16"/>
              </w:rPr>
            </w:pPr>
            <w:r w:rsidRPr="00F52DF3">
              <w:rPr>
                <w:color w:val="0000FF"/>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2A2E5C0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4F8D6EEE"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FE579FF"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9E9F5B7" w14:textId="77777777" w:rsidTr="00F52DF3">
        <w:trPr>
          <w:trHeight w:val="765"/>
        </w:trPr>
        <w:tc>
          <w:tcPr>
            <w:tcW w:w="960" w:type="dxa"/>
            <w:tcBorders>
              <w:top w:val="nil"/>
              <w:left w:val="single" w:sz="8" w:space="0" w:color="auto"/>
              <w:bottom w:val="single" w:sz="8" w:space="0" w:color="auto"/>
              <w:right w:val="single" w:sz="8" w:space="0" w:color="auto"/>
            </w:tcBorders>
            <w:vAlign w:val="bottom"/>
          </w:tcPr>
          <w:p w14:paraId="33A5C4EB"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noWrap/>
            <w:vAlign w:val="bottom"/>
          </w:tcPr>
          <w:p w14:paraId="79804608" w14:textId="77777777" w:rsidR="00F52DF3" w:rsidRPr="00F52DF3" w:rsidRDefault="00F52DF3" w:rsidP="00F52DF3">
            <w:pPr>
              <w:jc w:val="center"/>
              <w:rPr>
                <w:sz w:val="16"/>
                <w:szCs w:val="16"/>
              </w:rPr>
            </w:pPr>
            <w:r w:rsidRPr="00F52DF3">
              <w:rPr>
                <w:sz w:val="16"/>
                <w:szCs w:val="16"/>
              </w:rPr>
              <w:t>9,700</w:t>
            </w:r>
          </w:p>
        </w:tc>
        <w:tc>
          <w:tcPr>
            <w:tcW w:w="960" w:type="dxa"/>
            <w:tcBorders>
              <w:top w:val="nil"/>
              <w:left w:val="nil"/>
              <w:bottom w:val="single" w:sz="8" w:space="0" w:color="auto"/>
              <w:right w:val="single" w:sz="8" w:space="0" w:color="auto"/>
            </w:tcBorders>
            <w:noWrap/>
            <w:vAlign w:val="bottom"/>
          </w:tcPr>
          <w:p w14:paraId="490B98DE" w14:textId="77777777" w:rsidR="00F52DF3" w:rsidRPr="00F52DF3" w:rsidRDefault="00F52DF3" w:rsidP="00F52DF3">
            <w:pPr>
              <w:jc w:val="center"/>
              <w:rPr>
                <w:sz w:val="16"/>
                <w:szCs w:val="16"/>
              </w:rPr>
            </w:pPr>
            <w:r w:rsidRPr="00F52DF3">
              <w:rPr>
                <w:sz w:val="16"/>
                <w:szCs w:val="16"/>
              </w:rPr>
              <w:t>8,200</w:t>
            </w:r>
          </w:p>
        </w:tc>
        <w:tc>
          <w:tcPr>
            <w:tcW w:w="960" w:type="dxa"/>
            <w:tcBorders>
              <w:top w:val="nil"/>
              <w:left w:val="nil"/>
              <w:bottom w:val="single" w:sz="8" w:space="0" w:color="auto"/>
              <w:right w:val="single" w:sz="8" w:space="0" w:color="auto"/>
            </w:tcBorders>
            <w:noWrap/>
            <w:vAlign w:val="bottom"/>
          </w:tcPr>
          <w:p w14:paraId="5CF44F25" w14:textId="77777777" w:rsidR="00F52DF3" w:rsidRPr="00F52DF3" w:rsidRDefault="00F52DF3" w:rsidP="00F52DF3">
            <w:pPr>
              <w:jc w:val="center"/>
              <w:rPr>
                <w:sz w:val="16"/>
                <w:szCs w:val="16"/>
              </w:rPr>
            </w:pPr>
            <w:r w:rsidRPr="00F52DF3">
              <w:rPr>
                <w:sz w:val="16"/>
                <w:szCs w:val="16"/>
              </w:rPr>
              <w:t>6,900</w:t>
            </w:r>
          </w:p>
        </w:tc>
        <w:tc>
          <w:tcPr>
            <w:tcW w:w="960" w:type="dxa"/>
            <w:tcBorders>
              <w:top w:val="nil"/>
              <w:left w:val="nil"/>
              <w:bottom w:val="single" w:sz="8" w:space="0" w:color="auto"/>
              <w:right w:val="single" w:sz="8" w:space="0" w:color="auto"/>
            </w:tcBorders>
            <w:shd w:val="clear" w:color="auto" w:fill="FFFF00"/>
            <w:noWrap/>
            <w:vAlign w:val="bottom"/>
          </w:tcPr>
          <w:p w14:paraId="238D17C2" w14:textId="77777777" w:rsidR="00F52DF3" w:rsidRPr="00F52DF3" w:rsidRDefault="00F52DF3" w:rsidP="00F52DF3">
            <w:pPr>
              <w:jc w:val="center"/>
              <w:rPr>
                <w:color w:val="0000FF"/>
                <w:sz w:val="16"/>
                <w:szCs w:val="16"/>
              </w:rPr>
            </w:pPr>
            <w:r w:rsidRPr="00F52DF3">
              <w:rPr>
                <w:color w:val="0000FF"/>
                <w:sz w:val="16"/>
                <w:szCs w:val="16"/>
              </w:rPr>
              <w:t>9,800</w:t>
            </w:r>
          </w:p>
        </w:tc>
        <w:tc>
          <w:tcPr>
            <w:tcW w:w="960" w:type="dxa"/>
            <w:tcBorders>
              <w:top w:val="nil"/>
              <w:left w:val="nil"/>
              <w:bottom w:val="single" w:sz="8" w:space="0" w:color="auto"/>
              <w:right w:val="single" w:sz="8" w:space="0" w:color="auto"/>
            </w:tcBorders>
            <w:shd w:val="clear" w:color="auto" w:fill="FFCC99"/>
            <w:noWrap/>
            <w:vAlign w:val="bottom"/>
          </w:tcPr>
          <w:p w14:paraId="76D534B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C54E02B"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F28C3BD"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1E83A46"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0F842EF9"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5D0AB07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E21A7C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C2EDE4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D131BCB"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11E234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C3BF6D1"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63788737" w14:textId="77777777" w:rsidR="00F52DF3" w:rsidRPr="00F52DF3" w:rsidRDefault="00F52DF3" w:rsidP="00F52DF3">
            <w:pPr>
              <w:jc w:val="center"/>
              <w:rPr>
                <w:color w:val="000000"/>
                <w:sz w:val="16"/>
                <w:szCs w:val="16"/>
              </w:rPr>
            </w:pPr>
            <w:r w:rsidRPr="00F52DF3">
              <w:rPr>
                <w:color w:val="000000"/>
                <w:sz w:val="16"/>
                <w:szCs w:val="16"/>
              </w:rPr>
              <w:t>80</w:t>
            </w:r>
          </w:p>
        </w:tc>
      </w:tr>
      <w:tr w:rsidR="00F52DF3" w:rsidRPr="00F52DF3" w14:paraId="47671D05" w14:textId="77777777" w:rsidTr="00F52DF3">
        <w:trPr>
          <w:trHeight w:val="855"/>
        </w:trPr>
        <w:tc>
          <w:tcPr>
            <w:tcW w:w="960" w:type="dxa"/>
            <w:tcBorders>
              <w:top w:val="nil"/>
              <w:left w:val="single" w:sz="8" w:space="0" w:color="auto"/>
              <w:bottom w:val="single" w:sz="8" w:space="0" w:color="auto"/>
              <w:right w:val="single" w:sz="8" w:space="0" w:color="auto"/>
            </w:tcBorders>
            <w:vAlign w:val="bottom"/>
          </w:tcPr>
          <w:p w14:paraId="65105B7B"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3F92658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E4E092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2C28CA4"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C9A3723"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0341FF1A" w14:textId="77777777" w:rsidR="00F52DF3" w:rsidRPr="00F52DF3" w:rsidRDefault="00F52DF3" w:rsidP="00F52DF3">
            <w:pPr>
              <w:jc w:val="center"/>
              <w:rPr>
                <w:sz w:val="16"/>
                <w:szCs w:val="16"/>
              </w:rPr>
            </w:pPr>
            <w:r w:rsidRPr="00F52DF3">
              <w:rPr>
                <w:sz w:val="16"/>
                <w:szCs w:val="16"/>
              </w:rPr>
              <w:t>9,600</w:t>
            </w:r>
          </w:p>
        </w:tc>
        <w:tc>
          <w:tcPr>
            <w:tcW w:w="960" w:type="dxa"/>
            <w:tcBorders>
              <w:top w:val="nil"/>
              <w:left w:val="nil"/>
              <w:bottom w:val="single" w:sz="8" w:space="0" w:color="auto"/>
              <w:right w:val="single" w:sz="8" w:space="0" w:color="auto"/>
            </w:tcBorders>
            <w:shd w:val="clear" w:color="auto" w:fill="FFCC99"/>
            <w:noWrap/>
            <w:vAlign w:val="bottom"/>
          </w:tcPr>
          <w:p w14:paraId="15E44391" w14:textId="77777777" w:rsidR="00F52DF3" w:rsidRPr="00F52DF3" w:rsidRDefault="00F52DF3" w:rsidP="00F52DF3">
            <w:pPr>
              <w:jc w:val="center"/>
              <w:rPr>
                <w:color w:val="000000"/>
                <w:sz w:val="16"/>
                <w:szCs w:val="16"/>
              </w:rPr>
            </w:pPr>
            <w:r w:rsidRPr="00F52DF3">
              <w:rPr>
                <w:color w:val="000000"/>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7100D137" w14:textId="77777777" w:rsidR="00F52DF3" w:rsidRPr="00F52DF3" w:rsidRDefault="00F52DF3" w:rsidP="00F52DF3">
            <w:pPr>
              <w:jc w:val="center"/>
              <w:rPr>
                <w:color w:val="000000"/>
                <w:sz w:val="16"/>
                <w:szCs w:val="16"/>
              </w:rPr>
            </w:pPr>
            <w:r w:rsidRPr="00F52DF3">
              <w:rPr>
                <w:color w:val="000000"/>
                <w:sz w:val="16"/>
                <w:szCs w:val="16"/>
              </w:rPr>
              <w:t>9,000</w:t>
            </w:r>
          </w:p>
        </w:tc>
      </w:tr>
    </w:tbl>
    <w:p w14:paraId="59D13456" w14:textId="77777777" w:rsidR="00F52DF3" w:rsidRPr="00F52DF3" w:rsidRDefault="00F52DF3" w:rsidP="00F52DF3">
      <w:pPr>
        <w:rPr>
          <w:sz w:val="16"/>
          <w:szCs w:val="16"/>
        </w:rPr>
      </w:pPr>
    </w:p>
    <w:p w14:paraId="49D1BA2F" w14:textId="77777777" w:rsidR="00F52DF3" w:rsidRPr="00F52DF3" w:rsidRDefault="00F52DF3" w:rsidP="00F52DF3">
      <w:pPr>
        <w:rPr>
          <w:sz w:val="16"/>
          <w:szCs w:val="16"/>
        </w:rPr>
      </w:pPr>
      <w:r w:rsidRPr="00F52DF3">
        <w:rPr>
          <w:sz w:val="16"/>
          <w:szCs w:val="16"/>
        </w:rPr>
        <w:t>(1) Approved VC = Minimum {Reference Resource or PPA}</w:t>
      </w:r>
    </w:p>
    <w:p w14:paraId="0DE068FB" w14:textId="77777777" w:rsidR="00F52DF3" w:rsidRPr="00F52DF3" w:rsidRDefault="00F52DF3" w:rsidP="00F52DF3">
      <w:pPr>
        <w:ind w:left="990" w:hanging="540"/>
        <w:rPr>
          <w:szCs w:val="24"/>
        </w:rPr>
      </w:pPr>
    </w:p>
    <w:p w14:paraId="752818BB" w14:textId="77777777" w:rsidR="00F52DF3" w:rsidRPr="00F52DF3" w:rsidRDefault="00F52DF3" w:rsidP="00F52DF3">
      <w:pPr>
        <w:rPr>
          <w:sz w:val="28"/>
          <w:szCs w:val="28"/>
        </w:rPr>
      </w:pPr>
    </w:p>
    <w:p w14:paraId="1E49BCF0" w14:textId="77777777" w:rsidR="00F52DF3" w:rsidRPr="00F52DF3" w:rsidRDefault="00F52DF3" w:rsidP="00F52DF3">
      <w:pPr>
        <w:rPr>
          <w:szCs w:val="24"/>
        </w:rPr>
      </w:pPr>
      <w:r w:rsidRPr="00F52DF3">
        <w:rPr>
          <w:szCs w:val="24"/>
        </w:rPr>
        <w:t>In Table 1, the largest cost for the four Resources (Units 1 through 4) is $9,800 which is that for Unit 4.  Thus PPAs for Units 6 and 7 are capped at $9,800 while the cost for PPA Unit 5 is set at $9,600 (the submitted amount).</w:t>
      </w:r>
    </w:p>
    <w:p w14:paraId="0DE21889" w14:textId="77777777" w:rsidR="00F52DF3" w:rsidRPr="00F52DF3" w:rsidRDefault="00F52DF3" w:rsidP="00F52DF3">
      <w:pPr>
        <w:rPr>
          <w:szCs w:val="24"/>
        </w:rPr>
      </w:pPr>
    </w:p>
    <w:p w14:paraId="35D3EEFA" w14:textId="77777777" w:rsidR="00F52DF3" w:rsidRPr="00F52DF3" w:rsidRDefault="00F52DF3" w:rsidP="00F52DF3">
      <w:pPr>
        <w:rPr>
          <w:szCs w:val="24"/>
          <w:u w:val="single"/>
        </w:rPr>
      </w:pPr>
      <w:r w:rsidRPr="00F52DF3">
        <w:rPr>
          <w:szCs w:val="24"/>
          <w:u w:val="single"/>
        </w:rPr>
        <w:t xml:space="preserve">Table 2:  Hot Start-Up Cost for Simple Cycle &gt; 90 MW Resources </w:t>
      </w:r>
    </w:p>
    <w:p w14:paraId="1E83B0EF" w14:textId="77777777" w:rsidR="00F52DF3" w:rsidRPr="00F52DF3" w:rsidRDefault="00F52DF3" w:rsidP="00F52DF3">
      <w:pPr>
        <w:rPr>
          <w:u w:val="single"/>
        </w:rPr>
      </w:pPr>
    </w:p>
    <w:tbl>
      <w:tblPr>
        <w:tblW w:w="7683"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5C700B53" w14:textId="77777777" w:rsidTr="00F52DF3">
        <w:trPr>
          <w:trHeight w:val="270"/>
        </w:trPr>
        <w:tc>
          <w:tcPr>
            <w:tcW w:w="963"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3D277892" w14:textId="77777777" w:rsidR="00F52DF3" w:rsidRPr="00F52DF3" w:rsidRDefault="00F52DF3" w:rsidP="00F52DF3">
            <w:pPr>
              <w:jc w:val="center"/>
              <w:rPr>
                <w:color w:val="FF0000"/>
                <w:sz w:val="16"/>
                <w:szCs w:val="16"/>
              </w:rPr>
            </w:pPr>
            <w:r w:rsidRPr="00F52DF3">
              <w:rPr>
                <w:color w:val="FF0000"/>
                <w:sz w:val="16"/>
                <w:szCs w:val="16"/>
              </w:rPr>
              <w:t>Hot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E495846" w14:textId="77777777" w:rsidR="00F52DF3" w:rsidRPr="00F52DF3" w:rsidRDefault="00F52DF3" w:rsidP="00F52DF3">
            <w:pPr>
              <w:jc w:val="center"/>
              <w:rPr>
                <w:color w:val="0000FF"/>
                <w:sz w:val="16"/>
                <w:szCs w:val="16"/>
              </w:rPr>
            </w:pPr>
            <w:r w:rsidRPr="00F52DF3">
              <w:rPr>
                <w:color w:val="0000FF"/>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ECC4A19"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E4384AA"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F453098"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C6611F5"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CBBC91"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D0DFB57" w14:textId="77777777" w:rsidR="00F52DF3" w:rsidRPr="00F52DF3" w:rsidRDefault="00F52DF3" w:rsidP="00F52DF3">
            <w:pPr>
              <w:jc w:val="center"/>
              <w:rPr>
                <w:sz w:val="16"/>
                <w:szCs w:val="16"/>
              </w:rPr>
            </w:pPr>
            <w:r w:rsidRPr="00F52DF3">
              <w:rPr>
                <w:sz w:val="16"/>
                <w:szCs w:val="16"/>
              </w:rPr>
              <w:t>Unit 7</w:t>
            </w:r>
          </w:p>
        </w:tc>
      </w:tr>
      <w:tr w:rsidR="00F52DF3" w:rsidRPr="00F52DF3" w14:paraId="12EC8C62" w14:textId="77777777" w:rsidTr="00F52DF3">
        <w:trPr>
          <w:trHeight w:val="525"/>
        </w:trPr>
        <w:tc>
          <w:tcPr>
            <w:tcW w:w="963" w:type="dxa"/>
            <w:tcBorders>
              <w:top w:val="nil"/>
              <w:left w:val="single" w:sz="8" w:space="0" w:color="auto"/>
              <w:bottom w:val="single" w:sz="8" w:space="0" w:color="auto"/>
              <w:right w:val="single" w:sz="8" w:space="0" w:color="auto"/>
            </w:tcBorders>
            <w:vAlign w:val="bottom"/>
          </w:tcPr>
          <w:p w14:paraId="516F5D5F"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385DE6C5"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noWrap/>
            <w:vAlign w:val="bottom"/>
          </w:tcPr>
          <w:p w14:paraId="056AE491"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0CF4FB6"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5C31EC6E"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24826C9" w14:textId="77777777" w:rsidR="00F52DF3" w:rsidRPr="00F52DF3" w:rsidRDefault="00F52DF3" w:rsidP="00F52DF3">
            <w:pPr>
              <w:jc w:val="center"/>
              <w:rPr>
                <w:sz w:val="16"/>
                <w:szCs w:val="16"/>
              </w:rPr>
            </w:pPr>
            <w:r w:rsidRPr="00F52DF3">
              <w:rPr>
                <w:sz w:val="16"/>
                <w:szCs w:val="16"/>
              </w:rPr>
              <w:t>4800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250492EF" w14:textId="77777777" w:rsidR="00F52DF3" w:rsidRPr="00F52DF3" w:rsidRDefault="00F52DF3" w:rsidP="00F52DF3">
            <w:pPr>
              <w:jc w:val="center"/>
              <w:rPr>
                <w:color w:val="000000"/>
                <w:sz w:val="16"/>
                <w:szCs w:val="16"/>
              </w:rPr>
            </w:pPr>
            <w:r w:rsidRPr="00F52DF3">
              <w:rPr>
                <w:color w:val="000000"/>
                <w:sz w:val="16"/>
                <w:szCs w:val="16"/>
              </w:rPr>
              <w:t>7500</w:t>
            </w:r>
            <w:r w:rsidRPr="00F52DF3">
              <w:rPr>
                <w:color w:val="00000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3B85B138" w14:textId="77777777" w:rsidR="00F52DF3" w:rsidRPr="00F52DF3" w:rsidRDefault="00F52DF3" w:rsidP="00F52DF3">
            <w:pPr>
              <w:jc w:val="center"/>
              <w:rPr>
                <w:sz w:val="16"/>
                <w:szCs w:val="16"/>
              </w:rPr>
            </w:pPr>
            <w:r w:rsidRPr="00F52DF3">
              <w:rPr>
                <w:sz w:val="16"/>
                <w:szCs w:val="16"/>
              </w:rPr>
              <w:t>5000</w:t>
            </w:r>
            <w:r w:rsidRPr="00F52DF3">
              <w:rPr>
                <w:vertAlign w:val="superscript"/>
              </w:rPr>
              <w:t>(1)</w:t>
            </w:r>
          </w:p>
        </w:tc>
      </w:tr>
      <w:tr w:rsidR="00F52DF3" w:rsidRPr="00F52DF3" w14:paraId="7143FA3B"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17D259AE"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7BC72606" w14:textId="77777777" w:rsidR="00F52DF3" w:rsidRPr="00F52DF3" w:rsidRDefault="00F52DF3" w:rsidP="00F52DF3">
            <w:pPr>
              <w:jc w:val="center"/>
              <w:rPr>
                <w:color w:val="0000FF"/>
                <w:sz w:val="16"/>
                <w:szCs w:val="16"/>
              </w:rPr>
            </w:pPr>
            <w:r w:rsidRPr="00F52DF3">
              <w:rPr>
                <w:color w:val="0000FF"/>
                <w:sz w:val="16"/>
                <w:szCs w:val="16"/>
              </w:rPr>
              <w:t>65</w:t>
            </w:r>
          </w:p>
        </w:tc>
        <w:tc>
          <w:tcPr>
            <w:tcW w:w="960" w:type="dxa"/>
            <w:tcBorders>
              <w:top w:val="nil"/>
              <w:left w:val="nil"/>
              <w:bottom w:val="single" w:sz="8" w:space="0" w:color="auto"/>
              <w:right w:val="single" w:sz="8" w:space="0" w:color="auto"/>
            </w:tcBorders>
            <w:noWrap/>
            <w:vAlign w:val="bottom"/>
          </w:tcPr>
          <w:p w14:paraId="220AAEC4" w14:textId="77777777" w:rsidR="00F52DF3" w:rsidRPr="00F52DF3" w:rsidRDefault="00F52DF3" w:rsidP="00F52DF3">
            <w:pPr>
              <w:jc w:val="center"/>
              <w:rPr>
                <w:sz w:val="16"/>
                <w:szCs w:val="16"/>
              </w:rPr>
            </w:pPr>
            <w:r w:rsidRPr="00F52DF3">
              <w:rPr>
                <w:sz w:val="16"/>
                <w:szCs w:val="16"/>
              </w:rPr>
              <w:t>80</w:t>
            </w:r>
          </w:p>
        </w:tc>
        <w:tc>
          <w:tcPr>
            <w:tcW w:w="960" w:type="dxa"/>
            <w:tcBorders>
              <w:top w:val="nil"/>
              <w:left w:val="nil"/>
              <w:bottom w:val="single" w:sz="8" w:space="0" w:color="auto"/>
              <w:right w:val="single" w:sz="8" w:space="0" w:color="auto"/>
            </w:tcBorders>
            <w:noWrap/>
            <w:vAlign w:val="bottom"/>
          </w:tcPr>
          <w:p w14:paraId="0EDF4EFA" w14:textId="77777777" w:rsidR="00F52DF3" w:rsidRPr="00F52DF3" w:rsidRDefault="00F52DF3" w:rsidP="00F52DF3">
            <w:pPr>
              <w:jc w:val="center"/>
              <w:rPr>
                <w:sz w:val="16"/>
                <w:szCs w:val="16"/>
              </w:rPr>
            </w:pPr>
            <w:r w:rsidRPr="00F52DF3">
              <w:rPr>
                <w:sz w:val="16"/>
                <w:szCs w:val="16"/>
              </w:rPr>
              <w:t>70</w:t>
            </w:r>
          </w:p>
        </w:tc>
        <w:tc>
          <w:tcPr>
            <w:tcW w:w="960" w:type="dxa"/>
            <w:tcBorders>
              <w:top w:val="nil"/>
              <w:left w:val="nil"/>
              <w:bottom w:val="single" w:sz="8" w:space="0" w:color="auto"/>
              <w:right w:val="single" w:sz="8" w:space="0" w:color="auto"/>
            </w:tcBorders>
            <w:noWrap/>
            <w:vAlign w:val="bottom"/>
          </w:tcPr>
          <w:p w14:paraId="27E58205" w14:textId="77777777" w:rsidR="00F52DF3" w:rsidRPr="00F52DF3" w:rsidRDefault="00F52DF3" w:rsidP="00F52DF3">
            <w:pPr>
              <w:jc w:val="center"/>
              <w:rPr>
                <w:sz w:val="16"/>
                <w:szCs w:val="16"/>
              </w:rPr>
            </w:pPr>
            <w:r w:rsidRPr="00F52DF3">
              <w:rPr>
                <w:sz w:val="16"/>
                <w:szCs w:val="16"/>
              </w:rPr>
              <w:t>60</w:t>
            </w:r>
          </w:p>
        </w:tc>
        <w:tc>
          <w:tcPr>
            <w:tcW w:w="960" w:type="dxa"/>
            <w:tcBorders>
              <w:top w:val="nil"/>
              <w:left w:val="nil"/>
              <w:bottom w:val="single" w:sz="8" w:space="0" w:color="auto"/>
              <w:right w:val="single" w:sz="8" w:space="0" w:color="auto"/>
            </w:tcBorders>
            <w:shd w:val="clear" w:color="auto" w:fill="FFCC99"/>
            <w:noWrap/>
            <w:vAlign w:val="bottom"/>
          </w:tcPr>
          <w:p w14:paraId="2AB9D24F"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5C5E808"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46351C1" w14:textId="77777777" w:rsidR="00F52DF3" w:rsidRPr="00F52DF3" w:rsidRDefault="00F52DF3" w:rsidP="00F52DF3">
            <w:pPr>
              <w:jc w:val="center"/>
              <w:rPr>
                <w:sz w:val="16"/>
                <w:szCs w:val="16"/>
              </w:rPr>
            </w:pPr>
            <w:r w:rsidRPr="00F52DF3">
              <w:rPr>
                <w:sz w:val="16"/>
                <w:szCs w:val="16"/>
              </w:rPr>
              <w:t> </w:t>
            </w:r>
          </w:p>
        </w:tc>
      </w:tr>
      <w:tr w:rsidR="00F52DF3" w:rsidRPr="00F52DF3" w14:paraId="6CC84D1A" w14:textId="77777777" w:rsidTr="00F52DF3">
        <w:trPr>
          <w:trHeight w:val="1005"/>
        </w:trPr>
        <w:tc>
          <w:tcPr>
            <w:tcW w:w="963" w:type="dxa"/>
            <w:tcBorders>
              <w:top w:val="nil"/>
              <w:left w:val="single" w:sz="8" w:space="0" w:color="auto"/>
              <w:bottom w:val="single" w:sz="8" w:space="0" w:color="auto"/>
              <w:right w:val="single" w:sz="8" w:space="0" w:color="auto"/>
            </w:tcBorders>
          </w:tcPr>
          <w:p w14:paraId="57E38E36"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4FD3934B"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noWrap/>
            <w:vAlign w:val="bottom"/>
          </w:tcPr>
          <w:p w14:paraId="02C690BF"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6ABA377"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51AAC8ED" w14:textId="77777777" w:rsidR="00F52DF3" w:rsidRPr="00F52DF3" w:rsidRDefault="00F52DF3" w:rsidP="00F52DF3">
            <w:pPr>
              <w:jc w:val="center"/>
              <w:rPr>
                <w:color w:val="000000"/>
                <w:sz w:val="16"/>
                <w:szCs w:val="16"/>
              </w:rPr>
            </w:pPr>
            <w:r w:rsidRPr="00F52DF3">
              <w:rPr>
                <w:color w:val="000000"/>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1FEAFB86"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4C00BD7"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692E783" w14:textId="77777777" w:rsidR="00F52DF3" w:rsidRPr="00F52DF3" w:rsidRDefault="00F52DF3" w:rsidP="00F52DF3">
            <w:pPr>
              <w:jc w:val="center"/>
              <w:rPr>
                <w:sz w:val="16"/>
                <w:szCs w:val="16"/>
              </w:rPr>
            </w:pPr>
            <w:r w:rsidRPr="00F52DF3">
              <w:rPr>
                <w:sz w:val="16"/>
                <w:szCs w:val="16"/>
              </w:rPr>
              <w:t> </w:t>
            </w:r>
          </w:p>
        </w:tc>
      </w:tr>
      <w:tr w:rsidR="00F52DF3" w:rsidRPr="00F52DF3" w14:paraId="27D56F71"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5B42C758"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2BE66033" w14:textId="77777777" w:rsidR="00F52DF3" w:rsidRPr="00F52DF3" w:rsidRDefault="00F52DF3" w:rsidP="00F52DF3">
            <w:pPr>
              <w:jc w:val="center"/>
              <w:rPr>
                <w:color w:val="0000FF"/>
                <w:sz w:val="16"/>
                <w:szCs w:val="16"/>
              </w:rPr>
            </w:pPr>
            <w:r w:rsidRPr="00F52DF3">
              <w:rPr>
                <w:color w:val="0000FF"/>
                <w:sz w:val="16"/>
                <w:szCs w:val="16"/>
              </w:rPr>
              <w:t>650</w:t>
            </w:r>
          </w:p>
        </w:tc>
        <w:tc>
          <w:tcPr>
            <w:tcW w:w="960" w:type="dxa"/>
            <w:tcBorders>
              <w:top w:val="nil"/>
              <w:left w:val="nil"/>
              <w:bottom w:val="single" w:sz="8" w:space="0" w:color="auto"/>
              <w:right w:val="single" w:sz="8" w:space="0" w:color="auto"/>
            </w:tcBorders>
            <w:noWrap/>
            <w:vAlign w:val="bottom"/>
          </w:tcPr>
          <w:p w14:paraId="40054737" w14:textId="77777777" w:rsidR="00F52DF3" w:rsidRPr="00F52DF3" w:rsidRDefault="00F52DF3" w:rsidP="00F52DF3">
            <w:pPr>
              <w:jc w:val="center"/>
              <w:rPr>
                <w:sz w:val="16"/>
                <w:szCs w:val="16"/>
              </w:rPr>
            </w:pPr>
            <w:r w:rsidRPr="00F52DF3">
              <w:rPr>
                <w:sz w:val="16"/>
                <w:szCs w:val="16"/>
              </w:rPr>
              <w:t>800</w:t>
            </w:r>
          </w:p>
        </w:tc>
        <w:tc>
          <w:tcPr>
            <w:tcW w:w="960" w:type="dxa"/>
            <w:tcBorders>
              <w:top w:val="nil"/>
              <w:left w:val="nil"/>
              <w:bottom w:val="single" w:sz="8" w:space="0" w:color="auto"/>
              <w:right w:val="single" w:sz="8" w:space="0" w:color="auto"/>
            </w:tcBorders>
            <w:noWrap/>
            <w:vAlign w:val="bottom"/>
          </w:tcPr>
          <w:p w14:paraId="2589D5C9" w14:textId="77777777" w:rsidR="00F52DF3" w:rsidRPr="00F52DF3" w:rsidRDefault="00F52DF3" w:rsidP="00F52DF3">
            <w:pPr>
              <w:jc w:val="center"/>
              <w:rPr>
                <w:sz w:val="16"/>
                <w:szCs w:val="16"/>
              </w:rPr>
            </w:pPr>
            <w:r w:rsidRPr="00F52DF3">
              <w:rPr>
                <w:sz w:val="16"/>
                <w:szCs w:val="16"/>
              </w:rPr>
              <w:t>700</w:t>
            </w:r>
          </w:p>
        </w:tc>
        <w:tc>
          <w:tcPr>
            <w:tcW w:w="960" w:type="dxa"/>
            <w:tcBorders>
              <w:top w:val="nil"/>
              <w:left w:val="nil"/>
              <w:bottom w:val="single" w:sz="8" w:space="0" w:color="auto"/>
              <w:right w:val="single" w:sz="8" w:space="0" w:color="auto"/>
            </w:tcBorders>
            <w:noWrap/>
            <w:vAlign w:val="bottom"/>
          </w:tcPr>
          <w:p w14:paraId="33DB3A77" w14:textId="77777777" w:rsidR="00F52DF3" w:rsidRPr="00F52DF3" w:rsidRDefault="00F52DF3" w:rsidP="00F52DF3">
            <w:pPr>
              <w:jc w:val="center"/>
              <w:rPr>
                <w:sz w:val="16"/>
                <w:szCs w:val="16"/>
              </w:rPr>
            </w:pPr>
            <w:r w:rsidRPr="00F52DF3">
              <w:rPr>
                <w:sz w:val="16"/>
                <w:szCs w:val="16"/>
              </w:rPr>
              <w:t>600</w:t>
            </w:r>
          </w:p>
        </w:tc>
        <w:tc>
          <w:tcPr>
            <w:tcW w:w="960" w:type="dxa"/>
            <w:tcBorders>
              <w:top w:val="nil"/>
              <w:left w:val="nil"/>
              <w:bottom w:val="single" w:sz="8" w:space="0" w:color="auto"/>
              <w:right w:val="single" w:sz="8" w:space="0" w:color="auto"/>
            </w:tcBorders>
            <w:shd w:val="clear" w:color="auto" w:fill="FFCC99"/>
            <w:noWrap/>
            <w:vAlign w:val="bottom"/>
          </w:tcPr>
          <w:p w14:paraId="7C5EB4C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84A366B"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2169817" w14:textId="77777777" w:rsidR="00F52DF3" w:rsidRPr="00F52DF3" w:rsidRDefault="00F52DF3" w:rsidP="00F52DF3">
            <w:pPr>
              <w:jc w:val="center"/>
              <w:rPr>
                <w:sz w:val="16"/>
                <w:szCs w:val="16"/>
              </w:rPr>
            </w:pPr>
            <w:r w:rsidRPr="00F52DF3">
              <w:rPr>
                <w:sz w:val="16"/>
                <w:szCs w:val="16"/>
              </w:rPr>
              <w:t> </w:t>
            </w:r>
          </w:p>
        </w:tc>
      </w:tr>
      <w:tr w:rsidR="00F52DF3" w:rsidRPr="00F52DF3" w14:paraId="10AF5168"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422107A9"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82FAE6C" w14:textId="77777777" w:rsidR="00F52DF3" w:rsidRPr="00F52DF3" w:rsidRDefault="00F52DF3" w:rsidP="00F52DF3">
            <w:pPr>
              <w:jc w:val="center"/>
              <w:rPr>
                <w:color w:val="0000FF"/>
                <w:sz w:val="16"/>
                <w:szCs w:val="16"/>
              </w:rPr>
            </w:pPr>
            <w:r w:rsidRPr="00F52DF3">
              <w:rPr>
                <w:color w:val="0000FF"/>
                <w:sz w:val="16"/>
                <w:szCs w:val="16"/>
              </w:rPr>
              <w:t>6000</w:t>
            </w:r>
          </w:p>
        </w:tc>
        <w:tc>
          <w:tcPr>
            <w:tcW w:w="960" w:type="dxa"/>
            <w:tcBorders>
              <w:top w:val="nil"/>
              <w:left w:val="nil"/>
              <w:bottom w:val="single" w:sz="8" w:space="0" w:color="auto"/>
              <w:right w:val="single" w:sz="8" w:space="0" w:color="auto"/>
            </w:tcBorders>
            <w:noWrap/>
            <w:vAlign w:val="bottom"/>
          </w:tcPr>
          <w:p w14:paraId="2843186A" w14:textId="77777777" w:rsidR="00F52DF3" w:rsidRPr="00F52DF3" w:rsidRDefault="00F52DF3" w:rsidP="00F52DF3">
            <w:pPr>
              <w:jc w:val="center"/>
              <w:rPr>
                <w:sz w:val="16"/>
                <w:szCs w:val="16"/>
              </w:rPr>
            </w:pPr>
            <w:r w:rsidRPr="00F52DF3">
              <w:rPr>
                <w:sz w:val="16"/>
                <w:szCs w:val="16"/>
              </w:rPr>
              <w:t>4000</w:t>
            </w:r>
          </w:p>
        </w:tc>
        <w:tc>
          <w:tcPr>
            <w:tcW w:w="960" w:type="dxa"/>
            <w:tcBorders>
              <w:top w:val="nil"/>
              <w:left w:val="nil"/>
              <w:bottom w:val="single" w:sz="8" w:space="0" w:color="auto"/>
              <w:right w:val="single" w:sz="8" w:space="0" w:color="auto"/>
            </w:tcBorders>
            <w:noWrap/>
            <w:vAlign w:val="bottom"/>
          </w:tcPr>
          <w:p w14:paraId="310C504F" w14:textId="77777777" w:rsidR="00F52DF3" w:rsidRPr="00F52DF3" w:rsidRDefault="00F52DF3" w:rsidP="00F52DF3">
            <w:pPr>
              <w:jc w:val="center"/>
              <w:rPr>
                <w:sz w:val="16"/>
                <w:szCs w:val="16"/>
              </w:rPr>
            </w:pPr>
            <w:r w:rsidRPr="00F52DF3">
              <w:rPr>
                <w:sz w:val="16"/>
                <w:szCs w:val="16"/>
              </w:rPr>
              <w:t>3500</w:t>
            </w:r>
          </w:p>
        </w:tc>
        <w:tc>
          <w:tcPr>
            <w:tcW w:w="960" w:type="dxa"/>
            <w:tcBorders>
              <w:top w:val="nil"/>
              <w:left w:val="nil"/>
              <w:bottom w:val="single" w:sz="8" w:space="0" w:color="auto"/>
              <w:right w:val="single" w:sz="8" w:space="0" w:color="auto"/>
            </w:tcBorders>
            <w:noWrap/>
            <w:vAlign w:val="bottom"/>
          </w:tcPr>
          <w:p w14:paraId="4071AA36"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639BA65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54957CE"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49BA71DF" w14:textId="77777777" w:rsidR="00F52DF3" w:rsidRPr="00F52DF3" w:rsidRDefault="00F52DF3" w:rsidP="00F52DF3">
            <w:pPr>
              <w:jc w:val="center"/>
              <w:rPr>
                <w:sz w:val="16"/>
                <w:szCs w:val="16"/>
              </w:rPr>
            </w:pPr>
            <w:r w:rsidRPr="00F52DF3">
              <w:rPr>
                <w:sz w:val="16"/>
                <w:szCs w:val="16"/>
              </w:rPr>
              <w:t> </w:t>
            </w:r>
          </w:p>
        </w:tc>
      </w:tr>
      <w:tr w:rsidR="00F52DF3" w:rsidRPr="00F52DF3" w14:paraId="0709F146" w14:textId="77777777" w:rsidTr="00F52DF3">
        <w:trPr>
          <w:trHeight w:val="720"/>
        </w:trPr>
        <w:tc>
          <w:tcPr>
            <w:tcW w:w="963" w:type="dxa"/>
            <w:tcBorders>
              <w:top w:val="nil"/>
              <w:left w:val="single" w:sz="8" w:space="0" w:color="auto"/>
              <w:bottom w:val="single" w:sz="8" w:space="0" w:color="auto"/>
              <w:right w:val="single" w:sz="8" w:space="0" w:color="auto"/>
            </w:tcBorders>
            <w:vAlign w:val="bottom"/>
          </w:tcPr>
          <w:p w14:paraId="30D2AAA5"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shd w:val="clear" w:color="auto" w:fill="FFFF00"/>
            <w:noWrap/>
            <w:vAlign w:val="bottom"/>
          </w:tcPr>
          <w:p w14:paraId="1CE947B2" w14:textId="77777777" w:rsidR="00F52DF3" w:rsidRPr="00F52DF3" w:rsidRDefault="00F52DF3" w:rsidP="00F52DF3">
            <w:pPr>
              <w:jc w:val="center"/>
              <w:rPr>
                <w:color w:val="0000FF"/>
                <w:sz w:val="16"/>
                <w:szCs w:val="16"/>
              </w:rPr>
            </w:pPr>
            <w:r w:rsidRPr="00F52DF3">
              <w:rPr>
                <w:color w:val="0000FF"/>
                <w:sz w:val="16"/>
                <w:szCs w:val="16"/>
              </w:rPr>
              <w:t>6,650</w:t>
            </w:r>
          </w:p>
        </w:tc>
        <w:tc>
          <w:tcPr>
            <w:tcW w:w="960" w:type="dxa"/>
            <w:tcBorders>
              <w:top w:val="nil"/>
              <w:left w:val="nil"/>
              <w:bottom w:val="single" w:sz="8" w:space="0" w:color="auto"/>
              <w:right w:val="single" w:sz="8" w:space="0" w:color="auto"/>
            </w:tcBorders>
            <w:noWrap/>
            <w:vAlign w:val="bottom"/>
          </w:tcPr>
          <w:p w14:paraId="3C7043A4" w14:textId="77777777" w:rsidR="00F52DF3" w:rsidRPr="00F52DF3" w:rsidRDefault="00F52DF3" w:rsidP="00F52DF3">
            <w:pPr>
              <w:jc w:val="center"/>
              <w:rPr>
                <w:sz w:val="16"/>
                <w:szCs w:val="16"/>
              </w:rPr>
            </w:pPr>
            <w:r w:rsidRPr="00F52DF3">
              <w:rPr>
                <w:sz w:val="16"/>
                <w:szCs w:val="16"/>
              </w:rPr>
              <w:t>4,800</w:t>
            </w:r>
          </w:p>
        </w:tc>
        <w:tc>
          <w:tcPr>
            <w:tcW w:w="960" w:type="dxa"/>
            <w:tcBorders>
              <w:top w:val="nil"/>
              <w:left w:val="nil"/>
              <w:bottom w:val="single" w:sz="8" w:space="0" w:color="auto"/>
              <w:right w:val="single" w:sz="8" w:space="0" w:color="auto"/>
            </w:tcBorders>
            <w:noWrap/>
            <w:vAlign w:val="bottom"/>
          </w:tcPr>
          <w:p w14:paraId="39DFCB76" w14:textId="77777777" w:rsidR="00F52DF3" w:rsidRPr="00F52DF3" w:rsidRDefault="00F52DF3" w:rsidP="00F52DF3">
            <w:pPr>
              <w:jc w:val="center"/>
              <w:rPr>
                <w:sz w:val="16"/>
                <w:szCs w:val="16"/>
              </w:rPr>
            </w:pPr>
            <w:r w:rsidRPr="00F52DF3">
              <w:rPr>
                <w:sz w:val="16"/>
                <w:szCs w:val="16"/>
              </w:rPr>
              <w:t>4,200</w:t>
            </w:r>
          </w:p>
        </w:tc>
        <w:tc>
          <w:tcPr>
            <w:tcW w:w="960" w:type="dxa"/>
            <w:tcBorders>
              <w:top w:val="nil"/>
              <w:left w:val="nil"/>
              <w:bottom w:val="single" w:sz="8" w:space="0" w:color="auto"/>
              <w:right w:val="single" w:sz="8" w:space="0" w:color="auto"/>
            </w:tcBorders>
            <w:noWrap/>
            <w:vAlign w:val="bottom"/>
          </w:tcPr>
          <w:p w14:paraId="598D4263" w14:textId="77777777" w:rsidR="00F52DF3" w:rsidRPr="00F52DF3" w:rsidRDefault="00F52DF3" w:rsidP="00F52DF3">
            <w:pPr>
              <w:jc w:val="center"/>
              <w:rPr>
                <w:sz w:val="16"/>
                <w:szCs w:val="16"/>
              </w:rPr>
            </w:pPr>
            <w:r w:rsidRPr="00F52DF3">
              <w:rPr>
                <w:sz w:val="16"/>
                <w:szCs w:val="16"/>
              </w:rPr>
              <w:t>6,600</w:t>
            </w:r>
          </w:p>
        </w:tc>
        <w:tc>
          <w:tcPr>
            <w:tcW w:w="960" w:type="dxa"/>
            <w:tcBorders>
              <w:top w:val="nil"/>
              <w:left w:val="nil"/>
              <w:bottom w:val="single" w:sz="8" w:space="0" w:color="auto"/>
              <w:right w:val="single" w:sz="8" w:space="0" w:color="auto"/>
            </w:tcBorders>
            <w:shd w:val="clear" w:color="auto" w:fill="FFCC99"/>
            <w:noWrap/>
            <w:vAlign w:val="bottom"/>
          </w:tcPr>
          <w:p w14:paraId="1B38A59C"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7361CBF"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1F9CBBE" w14:textId="77777777" w:rsidR="00F52DF3" w:rsidRPr="00F52DF3" w:rsidRDefault="00F52DF3" w:rsidP="00F52DF3">
            <w:pPr>
              <w:jc w:val="center"/>
              <w:rPr>
                <w:sz w:val="16"/>
                <w:szCs w:val="16"/>
              </w:rPr>
            </w:pPr>
            <w:r w:rsidRPr="00F52DF3">
              <w:rPr>
                <w:sz w:val="16"/>
                <w:szCs w:val="16"/>
              </w:rPr>
              <w:t> </w:t>
            </w:r>
          </w:p>
        </w:tc>
      </w:tr>
      <w:tr w:rsidR="00F52DF3" w:rsidRPr="00F52DF3" w14:paraId="0CD94B15"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2379B537"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0F29CDF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1CEF4B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B8ED99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23F1A4E"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9E0D3A3"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12401FD"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6D6D155C" w14:textId="77777777" w:rsidR="00F52DF3" w:rsidRPr="00F52DF3" w:rsidRDefault="00F52DF3" w:rsidP="00F52DF3">
            <w:pPr>
              <w:jc w:val="center"/>
              <w:rPr>
                <w:sz w:val="16"/>
                <w:szCs w:val="16"/>
              </w:rPr>
            </w:pPr>
            <w:r w:rsidRPr="00F52DF3">
              <w:rPr>
                <w:sz w:val="16"/>
                <w:szCs w:val="16"/>
              </w:rPr>
              <w:t>N/A</w:t>
            </w:r>
          </w:p>
        </w:tc>
      </w:tr>
      <w:tr w:rsidR="00F52DF3" w:rsidRPr="00F52DF3" w14:paraId="742B649E" w14:textId="77777777" w:rsidTr="00F52DF3">
        <w:trPr>
          <w:trHeight w:val="855"/>
        </w:trPr>
        <w:tc>
          <w:tcPr>
            <w:tcW w:w="963" w:type="dxa"/>
            <w:tcBorders>
              <w:top w:val="nil"/>
              <w:left w:val="single" w:sz="8" w:space="0" w:color="auto"/>
              <w:bottom w:val="single" w:sz="8" w:space="0" w:color="auto"/>
              <w:right w:val="single" w:sz="8" w:space="0" w:color="auto"/>
            </w:tcBorders>
            <w:vAlign w:val="bottom"/>
          </w:tcPr>
          <w:p w14:paraId="07222466"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43DB004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3A63F24"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BD12D61"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2C6D243"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207CF6A9" w14:textId="77777777" w:rsidR="00F52DF3" w:rsidRPr="00F52DF3" w:rsidRDefault="00F52DF3" w:rsidP="00F52DF3">
            <w:pPr>
              <w:jc w:val="center"/>
              <w:rPr>
                <w:sz w:val="16"/>
                <w:szCs w:val="16"/>
              </w:rPr>
            </w:pPr>
            <w:r w:rsidRPr="00F52DF3">
              <w:rPr>
                <w:sz w:val="16"/>
                <w:szCs w:val="16"/>
              </w:rPr>
              <w:t>4,800</w:t>
            </w:r>
          </w:p>
        </w:tc>
        <w:tc>
          <w:tcPr>
            <w:tcW w:w="960" w:type="dxa"/>
            <w:tcBorders>
              <w:top w:val="nil"/>
              <w:left w:val="nil"/>
              <w:bottom w:val="single" w:sz="8" w:space="0" w:color="auto"/>
              <w:right w:val="single" w:sz="8" w:space="0" w:color="auto"/>
            </w:tcBorders>
            <w:shd w:val="clear" w:color="auto" w:fill="FFCC99"/>
            <w:noWrap/>
            <w:vAlign w:val="bottom"/>
          </w:tcPr>
          <w:p w14:paraId="750F6C36" w14:textId="77777777" w:rsidR="00F52DF3" w:rsidRPr="00F52DF3" w:rsidRDefault="00F52DF3" w:rsidP="00F52DF3">
            <w:pPr>
              <w:jc w:val="center"/>
              <w:rPr>
                <w:color w:val="000000"/>
                <w:sz w:val="16"/>
                <w:szCs w:val="16"/>
              </w:rPr>
            </w:pPr>
            <w:r w:rsidRPr="00F52DF3">
              <w:rPr>
                <w:color w:val="000000"/>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6BB75B03" w14:textId="77777777" w:rsidR="00F52DF3" w:rsidRPr="00F52DF3" w:rsidRDefault="00F52DF3" w:rsidP="00F52DF3">
            <w:pPr>
              <w:jc w:val="center"/>
              <w:rPr>
                <w:color w:val="000000"/>
                <w:sz w:val="16"/>
                <w:szCs w:val="16"/>
              </w:rPr>
            </w:pPr>
            <w:r w:rsidRPr="00F52DF3">
              <w:rPr>
                <w:color w:val="000000"/>
                <w:sz w:val="16"/>
                <w:szCs w:val="16"/>
              </w:rPr>
              <w:t>5,000</w:t>
            </w:r>
          </w:p>
        </w:tc>
      </w:tr>
      <w:tr w:rsidR="00F52DF3" w:rsidRPr="00F52DF3" w14:paraId="54DF9888" w14:textId="77777777" w:rsidTr="00F52DF3">
        <w:trPr>
          <w:trHeight w:val="450"/>
        </w:trPr>
        <w:tc>
          <w:tcPr>
            <w:tcW w:w="6723" w:type="dxa"/>
            <w:gridSpan w:val="7"/>
            <w:tcBorders>
              <w:top w:val="single" w:sz="8" w:space="0" w:color="auto"/>
              <w:left w:val="nil"/>
              <w:bottom w:val="nil"/>
              <w:right w:val="nil"/>
            </w:tcBorders>
            <w:vAlign w:val="bottom"/>
          </w:tcPr>
          <w:p w14:paraId="3FBFFC35" w14:textId="77777777" w:rsidR="00F52DF3" w:rsidRPr="00F52DF3" w:rsidRDefault="00F52DF3" w:rsidP="00F52DF3">
            <w:pPr>
              <w:rPr>
                <w:sz w:val="16"/>
                <w:szCs w:val="16"/>
              </w:rPr>
            </w:pPr>
            <w:r w:rsidRPr="00F52DF3">
              <w:rPr>
                <w:sz w:val="16"/>
                <w:szCs w:val="16"/>
              </w:rPr>
              <w:t>(1) Costs for a hot start is calculated by multiplying a Relative Weight  0.5 by the cost for a cold start</w:t>
            </w:r>
          </w:p>
        </w:tc>
        <w:tc>
          <w:tcPr>
            <w:tcW w:w="960" w:type="dxa"/>
            <w:tcBorders>
              <w:top w:val="nil"/>
              <w:left w:val="nil"/>
              <w:bottom w:val="nil"/>
              <w:right w:val="nil"/>
            </w:tcBorders>
            <w:vAlign w:val="bottom"/>
          </w:tcPr>
          <w:p w14:paraId="433B4C01" w14:textId="77777777" w:rsidR="00F52DF3" w:rsidRPr="00F52DF3" w:rsidRDefault="00F52DF3" w:rsidP="00F52DF3">
            <w:pPr>
              <w:rPr>
                <w:szCs w:val="24"/>
              </w:rPr>
            </w:pPr>
          </w:p>
        </w:tc>
      </w:tr>
    </w:tbl>
    <w:p w14:paraId="20EB6EE7" w14:textId="77777777" w:rsidR="00F52DF3" w:rsidRPr="00F52DF3" w:rsidRDefault="00F52DF3" w:rsidP="00F52DF3">
      <w:pPr>
        <w:ind w:left="990" w:hanging="540"/>
        <w:rPr>
          <w:szCs w:val="24"/>
        </w:rPr>
      </w:pPr>
    </w:p>
    <w:p w14:paraId="030A5110" w14:textId="77777777" w:rsidR="00F52DF3" w:rsidRPr="00F52DF3" w:rsidRDefault="00F52DF3" w:rsidP="00F52DF3">
      <w:pPr>
        <w:rPr>
          <w:szCs w:val="24"/>
        </w:rPr>
      </w:pPr>
    </w:p>
    <w:p w14:paraId="3DD48EAE" w14:textId="77777777" w:rsidR="00F52DF3" w:rsidRPr="00F52DF3" w:rsidRDefault="00F52DF3" w:rsidP="00F52DF3">
      <w:pPr>
        <w:rPr>
          <w:szCs w:val="24"/>
          <w:u w:val="single"/>
        </w:rPr>
      </w:pPr>
      <w:r w:rsidRPr="00F52DF3">
        <w:rPr>
          <w:szCs w:val="24"/>
        </w:rPr>
        <w:t>In Table 2 the highest cost of the four non-PPA Resources is that of Unit 1 ($6,650); thus the Cap for the PPA Units is set at this level.  Note that the verifiable costs for PPA Units 5 and 7 are set at their submitted amounts since they are less than the Cap.</w:t>
      </w:r>
    </w:p>
    <w:p w14:paraId="1E728813" w14:textId="77777777" w:rsidR="00F52DF3" w:rsidRPr="00F52DF3" w:rsidRDefault="00F52DF3" w:rsidP="00F52DF3">
      <w:pPr>
        <w:rPr>
          <w:szCs w:val="24"/>
          <w:u w:val="single"/>
        </w:rPr>
      </w:pPr>
    </w:p>
    <w:p w14:paraId="2ADB09BC"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3:  Intermediate Start-Up Cost for Simple Cycle &gt; 90 MW Resources </w:t>
      </w:r>
    </w:p>
    <w:p w14:paraId="30113A0E" w14:textId="77777777" w:rsidR="00F52DF3" w:rsidRPr="00F52DF3" w:rsidRDefault="00F52DF3" w:rsidP="00F52DF3">
      <w:pPr>
        <w:rPr>
          <w:szCs w:val="24"/>
        </w:rPr>
      </w:pPr>
    </w:p>
    <w:tbl>
      <w:tblPr>
        <w:tblW w:w="7683"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61CC87BD" w14:textId="77777777" w:rsidTr="00F52DF3">
        <w:trPr>
          <w:trHeight w:val="270"/>
        </w:trPr>
        <w:tc>
          <w:tcPr>
            <w:tcW w:w="963"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FECECE0"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5F481348" w14:textId="77777777" w:rsidR="00F52DF3" w:rsidRPr="00F52DF3" w:rsidRDefault="00F52DF3" w:rsidP="00F52DF3">
            <w:pPr>
              <w:jc w:val="center"/>
              <w:rPr>
                <w:color w:val="0000FF"/>
                <w:sz w:val="16"/>
                <w:szCs w:val="16"/>
              </w:rPr>
            </w:pPr>
            <w:r w:rsidRPr="00F52DF3">
              <w:rPr>
                <w:color w:val="0000FF"/>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B189D0D"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A4DEB25"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A42A1D1"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9468B52"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5B8BB3"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D0B33BB" w14:textId="77777777" w:rsidR="00F52DF3" w:rsidRPr="00F52DF3" w:rsidRDefault="00F52DF3" w:rsidP="00F52DF3">
            <w:pPr>
              <w:jc w:val="center"/>
              <w:rPr>
                <w:sz w:val="16"/>
                <w:szCs w:val="16"/>
              </w:rPr>
            </w:pPr>
            <w:r w:rsidRPr="00F52DF3">
              <w:rPr>
                <w:sz w:val="16"/>
                <w:szCs w:val="16"/>
              </w:rPr>
              <w:t>Unit 7</w:t>
            </w:r>
          </w:p>
        </w:tc>
      </w:tr>
      <w:tr w:rsidR="00F52DF3" w:rsidRPr="00F52DF3" w14:paraId="1141EAA5"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7E8052C5"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1BF44C1A"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noWrap/>
            <w:vAlign w:val="bottom"/>
          </w:tcPr>
          <w:p w14:paraId="061830B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69121AA5"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6952C4A"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3D118DB" w14:textId="77777777" w:rsidR="00F52DF3" w:rsidRPr="00F52DF3" w:rsidRDefault="00F52DF3" w:rsidP="00F52DF3">
            <w:pPr>
              <w:jc w:val="center"/>
              <w:rPr>
                <w:sz w:val="16"/>
                <w:szCs w:val="16"/>
              </w:rPr>
            </w:pPr>
            <w:r w:rsidRPr="00F52DF3">
              <w:rPr>
                <w:sz w:val="16"/>
                <w:szCs w:val="16"/>
              </w:rPr>
              <w:t>6720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17B35AB5" w14:textId="77777777" w:rsidR="00F52DF3" w:rsidRPr="00F52DF3" w:rsidRDefault="00F52DF3" w:rsidP="00F52DF3">
            <w:pPr>
              <w:jc w:val="center"/>
              <w:rPr>
                <w:color w:val="0000FF"/>
                <w:sz w:val="16"/>
                <w:szCs w:val="16"/>
              </w:rPr>
            </w:pPr>
            <w:r w:rsidRPr="00F52DF3">
              <w:rPr>
                <w:color w:val="0000FF"/>
                <w:sz w:val="16"/>
                <w:szCs w:val="16"/>
              </w:rPr>
              <w:t>10500</w:t>
            </w:r>
            <w:r w:rsidRPr="00F52DF3">
              <w:rPr>
                <w:color w:val="0000FF"/>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56ABA0BA" w14:textId="77777777" w:rsidR="00F52DF3" w:rsidRPr="00F52DF3" w:rsidRDefault="00F52DF3" w:rsidP="00F52DF3">
            <w:pPr>
              <w:jc w:val="center"/>
              <w:rPr>
                <w:sz w:val="16"/>
                <w:szCs w:val="16"/>
              </w:rPr>
            </w:pPr>
            <w:r w:rsidRPr="00F52DF3">
              <w:rPr>
                <w:sz w:val="16"/>
                <w:szCs w:val="16"/>
              </w:rPr>
              <w:t>7000</w:t>
            </w:r>
            <w:r w:rsidRPr="00F52DF3">
              <w:rPr>
                <w:vertAlign w:val="superscript"/>
              </w:rPr>
              <w:t>(1)</w:t>
            </w:r>
          </w:p>
        </w:tc>
      </w:tr>
      <w:tr w:rsidR="00F52DF3" w:rsidRPr="00F52DF3" w14:paraId="33188A4A"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28D38513"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55A4E82B" w14:textId="77777777" w:rsidR="00F52DF3" w:rsidRPr="00F52DF3" w:rsidRDefault="00F52DF3" w:rsidP="00F52DF3">
            <w:pPr>
              <w:jc w:val="center"/>
              <w:rPr>
                <w:color w:val="0000FF"/>
                <w:sz w:val="16"/>
                <w:szCs w:val="16"/>
              </w:rPr>
            </w:pPr>
            <w:r w:rsidRPr="00F52DF3">
              <w:rPr>
                <w:color w:val="0000FF"/>
                <w:sz w:val="16"/>
                <w:szCs w:val="16"/>
              </w:rPr>
              <w:t>75</w:t>
            </w:r>
          </w:p>
        </w:tc>
        <w:tc>
          <w:tcPr>
            <w:tcW w:w="960" w:type="dxa"/>
            <w:tcBorders>
              <w:top w:val="nil"/>
              <w:left w:val="nil"/>
              <w:bottom w:val="single" w:sz="8" w:space="0" w:color="auto"/>
              <w:right w:val="single" w:sz="8" w:space="0" w:color="auto"/>
            </w:tcBorders>
            <w:noWrap/>
            <w:vAlign w:val="bottom"/>
          </w:tcPr>
          <w:p w14:paraId="326B914A" w14:textId="77777777" w:rsidR="00F52DF3" w:rsidRPr="00F52DF3" w:rsidRDefault="00F52DF3" w:rsidP="00F52DF3">
            <w:pPr>
              <w:jc w:val="center"/>
              <w:rPr>
                <w:sz w:val="16"/>
                <w:szCs w:val="16"/>
              </w:rPr>
            </w:pPr>
            <w:r w:rsidRPr="00F52DF3">
              <w:rPr>
                <w:sz w:val="16"/>
                <w:szCs w:val="16"/>
              </w:rPr>
              <w:t>100</w:t>
            </w:r>
          </w:p>
        </w:tc>
        <w:tc>
          <w:tcPr>
            <w:tcW w:w="960" w:type="dxa"/>
            <w:tcBorders>
              <w:top w:val="nil"/>
              <w:left w:val="nil"/>
              <w:bottom w:val="single" w:sz="8" w:space="0" w:color="auto"/>
              <w:right w:val="single" w:sz="8" w:space="0" w:color="auto"/>
            </w:tcBorders>
            <w:noWrap/>
            <w:vAlign w:val="bottom"/>
          </w:tcPr>
          <w:p w14:paraId="63B18B4A" w14:textId="77777777" w:rsidR="00F52DF3" w:rsidRPr="00F52DF3" w:rsidRDefault="00F52DF3" w:rsidP="00F52DF3">
            <w:pPr>
              <w:jc w:val="center"/>
              <w:rPr>
                <w:sz w:val="16"/>
                <w:szCs w:val="16"/>
              </w:rPr>
            </w:pPr>
            <w:r w:rsidRPr="00F52DF3">
              <w:rPr>
                <w:sz w:val="16"/>
                <w:szCs w:val="16"/>
              </w:rPr>
              <w:t>80</w:t>
            </w:r>
          </w:p>
        </w:tc>
        <w:tc>
          <w:tcPr>
            <w:tcW w:w="960" w:type="dxa"/>
            <w:tcBorders>
              <w:top w:val="nil"/>
              <w:left w:val="nil"/>
              <w:bottom w:val="single" w:sz="8" w:space="0" w:color="auto"/>
              <w:right w:val="single" w:sz="8" w:space="0" w:color="auto"/>
            </w:tcBorders>
            <w:noWrap/>
            <w:vAlign w:val="bottom"/>
          </w:tcPr>
          <w:p w14:paraId="2D3973B2" w14:textId="77777777" w:rsidR="00F52DF3" w:rsidRPr="00F52DF3" w:rsidRDefault="00F52DF3" w:rsidP="00F52DF3">
            <w:pPr>
              <w:jc w:val="center"/>
              <w:rPr>
                <w:sz w:val="16"/>
                <w:szCs w:val="16"/>
              </w:rPr>
            </w:pPr>
            <w:r w:rsidRPr="00F52DF3">
              <w:rPr>
                <w:sz w:val="16"/>
                <w:szCs w:val="16"/>
              </w:rPr>
              <w:t>70</w:t>
            </w:r>
          </w:p>
        </w:tc>
        <w:tc>
          <w:tcPr>
            <w:tcW w:w="960" w:type="dxa"/>
            <w:tcBorders>
              <w:top w:val="nil"/>
              <w:left w:val="nil"/>
              <w:bottom w:val="single" w:sz="8" w:space="0" w:color="auto"/>
              <w:right w:val="single" w:sz="8" w:space="0" w:color="auto"/>
            </w:tcBorders>
            <w:shd w:val="clear" w:color="auto" w:fill="FFCC99"/>
            <w:noWrap/>
            <w:vAlign w:val="bottom"/>
          </w:tcPr>
          <w:p w14:paraId="1018370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C03C656"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7DC8CF7" w14:textId="77777777" w:rsidR="00F52DF3" w:rsidRPr="00F52DF3" w:rsidRDefault="00F52DF3" w:rsidP="00F52DF3">
            <w:pPr>
              <w:jc w:val="center"/>
              <w:rPr>
                <w:sz w:val="16"/>
                <w:szCs w:val="16"/>
              </w:rPr>
            </w:pPr>
            <w:r w:rsidRPr="00F52DF3">
              <w:rPr>
                <w:sz w:val="16"/>
                <w:szCs w:val="16"/>
              </w:rPr>
              <w:t> </w:t>
            </w:r>
          </w:p>
        </w:tc>
      </w:tr>
      <w:tr w:rsidR="00F52DF3" w:rsidRPr="00F52DF3" w14:paraId="1560A0FC" w14:textId="77777777" w:rsidTr="00F52DF3">
        <w:trPr>
          <w:trHeight w:val="945"/>
        </w:trPr>
        <w:tc>
          <w:tcPr>
            <w:tcW w:w="963" w:type="dxa"/>
            <w:tcBorders>
              <w:top w:val="nil"/>
              <w:left w:val="single" w:sz="8" w:space="0" w:color="auto"/>
              <w:bottom w:val="single" w:sz="8" w:space="0" w:color="auto"/>
              <w:right w:val="single" w:sz="8" w:space="0" w:color="auto"/>
            </w:tcBorders>
          </w:tcPr>
          <w:p w14:paraId="4F7E1951"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339E0980"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noWrap/>
            <w:vAlign w:val="bottom"/>
          </w:tcPr>
          <w:p w14:paraId="50DF3B81"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EFAB30F"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2B40F35"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20B8260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39839E7"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1F23ED1" w14:textId="77777777" w:rsidR="00F52DF3" w:rsidRPr="00F52DF3" w:rsidRDefault="00F52DF3" w:rsidP="00F52DF3">
            <w:pPr>
              <w:jc w:val="center"/>
              <w:rPr>
                <w:sz w:val="16"/>
                <w:szCs w:val="16"/>
              </w:rPr>
            </w:pPr>
            <w:r w:rsidRPr="00F52DF3">
              <w:rPr>
                <w:sz w:val="16"/>
                <w:szCs w:val="16"/>
              </w:rPr>
              <w:t> </w:t>
            </w:r>
          </w:p>
        </w:tc>
      </w:tr>
      <w:tr w:rsidR="00F52DF3" w:rsidRPr="00F52DF3" w14:paraId="41FA96E3"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370C9AD8"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799D2C41" w14:textId="77777777" w:rsidR="00F52DF3" w:rsidRPr="00F52DF3" w:rsidRDefault="00F52DF3" w:rsidP="00F52DF3">
            <w:pPr>
              <w:jc w:val="center"/>
              <w:rPr>
                <w:color w:val="0000FF"/>
                <w:sz w:val="16"/>
                <w:szCs w:val="16"/>
              </w:rPr>
            </w:pPr>
            <w:r w:rsidRPr="00F52DF3">
              <w:rPr>
                <w:color w:val="0000FF"/>
                <w:sz w:val="16"/>
                <w:szCs w:val="16"/>
              </w:rPr>
              <w:t>750</w:t>
            </w:r>
          </w:p>
        </w:tc>
        <w:tc>
          <w:tcPr>
            <w:tcW w:w="960" w:type="dxa"/>
            <w:tcBorders>
              <w:top w:val="nil"/>
              <w:left w:val="nil"/>
              <w:bottom w:val="single" w:sz="8" w:space="0" w:color="auto"/>
              <w:right w:val="single" w:sz="8" w:space="0" w:color="auto"/>
            </w:tcBorders>
            <w:noWrap/>
            <w:vAlign w:val="bottom"/>
          </w:tcPr>
          <w:p w14:paraId="1DB7A703" w14:textId="77777777" w:rsidR="00F52DF3" w:rsidRPr="00F52DF3" w:rsidRDefault="00F52DF3" w:rsidP="00F52DF3">
            <w:pPr>
              <w:jc w:val="center"/>
              <w:rPr>
                <w:sz w:val="16"/>
                <w:szCs w:val="16"/>
              </w:rPr>
            </w:pPr>
            <w:r w:rsidRPr="00F52DF3">
              <w:rPr>
                <w:sz w:val="16"/>
                <w:szCs w:val="16"/>
              </w:rPr>
              <w:t>1000</w:t>
            </w:r>
          </w:p>
        </w:tc>
        <w:tc>
          <w:tcPr>
            <w:tcW w:w="960" w:type="dxa"/>
            <w:tcBorders>
              <w:top w:val="nil"/>
              <w:left w:val="nil"/>
              <w:bottom w:val="single" w:sz="8" w:space="0" w:color="auto"/>
              <w:right w:val="single" w:sz="8" w:space="0" w:color="auto"/>
            </w:tcBorders>
            <w:noWrap/>
            <w:vAlign w:val="bottom"/>
          </w:tcPr>
          <w:p w14:paraId="298ED90F" w14:textId="77777777" w:rsidR="00F52DF3" w:rsidRPr="00F52DF3" w:rsidRDefault="00F52DF3" w:rsidP="00F52DF3">
            <w:pPr>
              <w:jc w:val="center"/>
              <w:rPr>
                <w:sz w:val="16"/>
                <w:szCs w:val="16"/>
              </w:rPr>
            </w:pPr>
            <w:r w:rsidRPr="00F52DF3">
              <w:rPr>
                <w:sz w:val="16"/>
                <w:szCs w:val="16"/>
              </w:rPr>
              <w:t>800</w:t>
            </w:r>
          </w:p>
        </w:tc>
        <w:tc>
          <w:tcPr>
            <w:tcW w:w="960" w:type="dxa"/>
            <w:tcBorders>
              <w:top w:val="nil"/>
              <w:left w:val="nil"/>
              <w:bottom w:val="single" w:sz="8" w:space="0" w:color="auto"/>
              <w:right w:val="single" w:sz="8" w:space="0" w:color="auto"/>
            </w:tcBorders>
            <w:noWrap/>
            <w:vAlign w:val="bottom"/>
          </w:tcPr>
          <w:p w14:paraId="6829EC6A" w14:textId="77777777" w:rsidR="00F52DF3" w:rsidRPr="00F52DF3" w:rsidRDefault="00F52DF3" w:rsidP="00F52DF3">
            <w:pPr>
              <w:jc w:val="center"/>
              <w:rPr>
                <w:sz w:val="16"/>
                <w:szCs w:val="16"/>
              </w:rPr>
            </w:pPr>
            <w:r w:rsidRPr="00F52DF3">
              <w:rPr>
                <w:sz w:val="16"/>
                <w:szCs w:val="16"/>
              </w:rPr>
              <w:t>700</w:t>
            </w:r>
          </w:p>
        </w:tc>
        <w:tc>
          <w:tcPr>
            <w:tcW w:w="960" w:type="dxa"/>
            <w:tcBorders>
              <w:top w:val="nil"/>
              <w:left w:val="nil"/>
              <w:bottom w:val="single" w:sz="8" w:space="0" w:color="auto"/>
              <w:right w:val="single" w:sz="8" w:space="0" w:color="auto"/>
            </w:tcBorders>
            <w:shd w:val="clear" w:color="auto" w:fill="FFCC99"/>
            <w:noWrap/>
            <w:vAlign w:val="bottom"/>
          </w:tcPr>
          <w:p w14:paraId="2B5F81CA"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A02EFB6"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DB2DDFA" w14:textId="77777777" w:rsidR="00F52DF3" w:rsidRPr="00F52DF3" w:rsidRDefault="00F52DF3" w:rsidP="00F52DF3">
            <w:pPr>
              <w:jc w:val="center"/>
              <w:rPr>
                <w:sz w:val="16"/>
                <w:szCs w:val="16"/>
              </w:rPr>
            </w:pPr>
            <w:r w:rsidRPr="00F52DF3">
              <w:rPr>
                <w:sz w:val="16"/>
                <w:szCs w:val="16"/>
              </w:rPr>
              <w:t> </w:t>
            </w:r>
          </w:p>
        </w:tc>
      </w:tr>
      <w:tr w:rsidR="00F52DF3" w:rsidRPr="00F52DF3" w14:paraId="75352D67"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457B5EDA"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28F2A99D" w14:textId="77777777" w:rsidR="00F52DF3" w:rsidRPr="00F52DF3" w:rsidRDefault="00F52DF3" w:rsidP="00F52DF3">
            <w:pPr>
              <w:jc w:val="center"/>
              <w:rPr>
                <w:color w:val="0000FF"/>
                <w:sz w:val="16"/>
                <w:szCs w:val="16"/>
              </w:rPr>
            </w:pPr>
            <w:r w:rsidRPr="00F52DF3">
              <w:rPr>
                <w:color w:val="0000FF"/>
                <w:sz w:val="16"/>
                <w:szCs w:val="16"/>
              </w:rPr>
              <w:t>7000</w:t>
            </w:r>
          </w:p>
        </w:tc>
        <w:tc>
          <w:tcPr>
            <w:tcW w:w="960" w:type="dxa"/>
            <w:tcBorders>
              <w:top w:val="nil"/>
              <w:left w:val="nil"/>
              <w:bottom w:val="single" w:sz="8" w:space="0" w:color="auto"/>
              <w:right w:val="single" w:sz="8" w:space="0" w:color="auto"/>
            </w:tcBorders>
            <w:noWrap/>
            <w:vAlign w:val="bottom"/>
          </w:tcPr>
          <w:p w14:paraId="0061AC67" w14:textId="77777777" w:rsidR="00F52DF3" w:rsidRPr="00F52DF3" w:rsidRDefault="00F52DF3" w:rsidP="00F52DF3">
            <w:pPr>
              <w:jc w:val="center"/>
              <w:rPr>
                <w:sz w:val="16"/>
                <w:szCs w:val="16"/>
              </w:rPr>
            </w:pPr>
            <w:r w:rsidRPr="00F52DF3">
              <w:rPr>
                <w:sz w:val="16"/>
                <w:szCs w:val="16"/>
              </w:rPr>
              <w:t>5000</w:t>
            </w:r>
          </w:p>
        </w:tc>
        <w:tc>
          <w:tcPr>
            <w:tcW w:w="960" w:type="dxa"/>
            <w:tcBorders>
              <w:top w:val="nil"/>
              <w:left w:val="nil"/>
              <w:bottom w:val="single" w:sz="8" w:space="0" w:color="auto"/>
              <w:right w:val="single" w:sz="8" w:space="0" w:color="auto"/>
            </w:tcBorders>
            <w:noWrap/>
            <w:vAlign w:val="bottom"/>
          </w:tcPr>
          <w:p w14:paraId="3E1FA005" w14:textId="77777777" w:rsidR="00F52DF3" w:rsidRPr="00F52DF3" w:rsidRDefault="00F52DF3" w:rsidP="00F52DF3">
            <w:pPr>
              <w:jc w:val="center"/>
              <w:rPr>
                <w:sz w:val="16"/>
                <w:szCs w:val="16"/>
              </w:rPr>
            </w:pPr>
            <w:r w:rsidRPr="00F52DF3">
              <w:rPr>
                <w:sz w:val="16"/>
                <w:szCs w:val="16"/>
              </w:rPr>
              <w:t>4500</w:t>
            </w:r>
          </w:p>
        </w:tc>
        <w:tc>
          <w:tcPr>
            <w:tcW w:w="960" w:type="dxa"/>
            <w:tcBorders>
              <w:top w:val="nil"/>
              <w:left w:val="nil"/>
              <w:bottom w:val="single" w:sz="8" w:space="0" w:color="auto"/>
              <w:right w:val="single" w:sz="8" w:space="0" w:color="auto"/>
            </w:tcBorders>
            <w:noWrap/>
            <w:vAlign w:val="bottom"/>
          </w:tcPr>
          <w:p w14:paraId="5E4AA6EC"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70F2A26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74DD849"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06F3445" w14:textId="77777777" w:rsidR="00F52DF3" w:rsidRPr="00F52DF3" w:rsidRDefault="00F52DF3" w:rsidP="00F52DF3">
            <w:pPr>
              <w:jc w:val="center"/>
              <w:rPr>
                <w:sz w:val="16"/>
                <w:szCs w:val="16"/>
              </w:rPr>
            </w:pPr>
            <w:r w:rsidRPr="00F52DF3">
              <w:rPr>
                <w:sz w:val="16"/>
                <w:szCs w:val="16"/>
              </w:rPr>
              <w:t> </w:t>
            </w:r>
          </w:p>
        </w:tc>
      </w:tr>
      <w:tr w:rsidR="00F52DF3" w:rsidRPr="00F52DF3" w14:paraId="72F6F1EF" w14:textId="77777777" w:rsidTr="00F52DF3">
        <w:trPr>
          <w:trHeight w:val="750"/>
        </w:trPr>
        <w:tc>
          <w:tcPr>
            <w:tcW w:w="963" w:type="dxa"/>
            <w:tcBorders>
              <w:top w:val="nil"/>
              <w:left w:val="single" w:sz="8" w:space="0" w:color="auto"/>
              <w:bottom w:val="single" w:sz="8" w:space="0" w:color="auto"/>
              <w:right w:val="single" w:sz="8" w:space="0" w:color="auto"/>
            </w:tcBorders>
            <w:vAlign w:val="bottom"/>
          </w:tcPr>
          <w:p w14:paraId="141BCFD1"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shd w:val="clear" w:color="auto" w:fill="FFFF00"/>
            <w:noWrap/>
            <w:vAlign w:val="bottom"/>
          </w:tcPr>
          <w:p w14:paraId="0A004119" w14:textId="77777777" w:rsidR="00F52DF3" w:rsidRPr="00F52DF3" w:rsidRDefault="00F52DF3" w:rsidP="00F52DF3">
            <w:pPr>
              <w:jc w:val="center"/>
              <w:rPr>
                <w:color w:val="0000FF"/>
                <w:sz w:val="16"/>
                <w:szCs w:val="16"/>
              </w:rPr>
            </w:pPr>
            <w:r w:rsidRPr="00F52DF3">
              <w:rPr>
                <w:color w:val="0000FF"/>
                <w:sz w:val="16"/>
                <w:szCs w:val="16"/>
              </w:rPr>
              <w:t>7750</w:t>
            </w:r>
          </w:p>
        </w:tc>
        <w:tc>
          <w:tcPr>
            <w:tcW w:w="960" w:type="dxa"/>
            <w:tcBorders>
              <w:top w:val="nil"/>
              <w:left w:val="nil"/>
              <w:bottom w:val="single" w:sz="8" w:space="0" w:color="auto"/>
              <w:right w:val="single" w:sz="8" w:space="0" w:color="auto"/>
            </w:tcBorders>
            <w:noWrap/>
            <w:vAlign w:val="bottom"/>
          </w:tcPr>
          <w:p w14:paraId="46CE0A17"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6965DC0F" w14:textId="77777777" w:rsidR="00F52DF3" w:rsidRPr="00F52DF3" w:rsidRDefault="00F52DF3" w:rsidP="00F52DF3">
            <w:pPr>
              <w:jc w:val="center"/>
              <w:rPr>
                <w:sz w:val="16"/>
                <w:szCs w:val="16"/>
              </w:rPr>
            </w:pPr>
            <w:r w:rsidRPr="00F52DF3">
              <w:rPr>
                <w:sz w:val="16"/>
                <w:szCs w:val="16"/>
              </w:rPr>
              <w:t>5300</w:t>
            </w:r>
          </w:p>
        </w:tc>
        <w:tc>
          <w:tcPr>
            <w:tcW w:w="960" w:type="dxa"/>
            <w:tcBorders>
              <w:top w:val="nil"/>
              <w:left w:val="nil"/>
              <w:bottom w:val="single" w:sz="8" w:space="0" w:color="auto"/>
              <w:right w:val="single" w:sz="8" w:space="0" w:color="auto"/>
            </w:tcBorders>
            <w:noWrap/>
            <w:vAlign w:val="bottom"/>
          </w:tcPr>
          <w:p w14:paraId="03B82523" w14:textId="77777777" w:rsidR="00F52DF3" w:rsidRPr="00F52DF3" w:rsidRDefault="00F52DF3" w:rsidP="00F52DF3">
            <w:pPr>
              <w:jc w:val="center"/>
              <w:rPr>
                <w:sz w:val="16"/>
                <w:szCs w:val="16"/>
              </w:rPr>
            </w:pPr>
            <w:r w:rsidRPr="00F52DF3">
              <w:rPr>
                <w:sz w:val="16"/>
                <w:szCs w:val="16"/>
              </w:rPr>
              <w:t>7700</w:t>
            </w:r>
          </w:p>
        </w:tc>
        <w:tc>
          <w:tcPr>
            <w:tcW w:w="960" w:type="dxa"/>
            <w:tcBorders>
              <w:top w:val="nil"/>
              <w:left w:val="nil"/>
              <w:bottom w:val="single" w:sz="8" w:space="0" w:color="auto"/>
              <w:right w:val="single" w:sz="8" w:space="0" w:color="auto"/>
            </w:tcBorders>
            <w:shd w:val="clear" w:color="auto" w:fill="FFCC99"/>
            <w:noWrap/>
            <w:vAlign w:val="bottom"/>
          </w:tcPr>
          <w:p w14:paraId="4A75629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4542183"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A964C38" w14:textId="77777777" w:rsidR="00F52DF3" w:rsidRPr="00F52DF3" w:rsidRDefault="00F52DF3" w:rsidP="00F52DF3">
            <w:pPr>
              <w:jc w:val="center"/>
              <w:rPr>
                <w:sz w:val="16"/>
                <w:szCs w:val="16"/>
              </w:rPr>
            </w:pPr>
            <w:r w:rsidRPr="00F52DF3">
              <w:rPr>
                <w:sz w:val="16"/>
                <w:szCs w:val="16"/>
              </w:rPr>
              <w:t> </w:t>
            </w:r>
          </w:p>
        </w:tc>
      </w:tr>
      <w:tr w:rsidR="00F52DF3" w:rsidRPr="00F52DF3" w14:paraId="7CFA0F24"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06AC45C1"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19FCAE32"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B366A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67671EF"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8FDA00F"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4F24F2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ED3F7DE" w14:textId="77777777" w:rsidR="00F52DF3" w:rsidRPr="00F52DF3" w:rsidRDefault="00F52DF3" w:rsidP="00F52DF3">
            <w:pPr>
              <w:jc w:val="center"/>
              <w:rPr>
                <w:color w:val="000000"/>
                <w:sz w:val="16"/>
                <w:szCs w:val="16"/>
              </w:rPr>
            </w:pPr>
            <w:r w:rsidRPr="00F52DF3">
              <w:rPr>
                <w:color w:val="000000"/>
                <w:sz w:val="16"/>
                <w:szCs w:val="16"/>
              </w:rPr>
              <w:t>75</w:t>
            </w:r>
          </w:p>
        </w:tc>
        <w:tc>
          <w:tcPr>
            <w:tcW w:w="960" w:type="dxa"/>
            <w:tcBorders>
              <w:top w:val="nil"/>
              <w:left w:val="nil"/>
              <w:bottom w:val="single" w:sz="8" w:space="0" w:color="auto"/>
              <w:right w:val="single" w:sz="8" w:space="0" w:color="auto"/>
            </w:tcBorders>
            <w:shd w:val="clear" w:color="auto" w:fill="FFCC99"/>
            <w:noWrap/>
            <w:vAlign w:val="bottom"/>
          </w:tcPr>
          <w:p w14:paraId="34D8D1EC" w14:textId="77777777" w:rsidR="00F52DF3" w:rsidRPr="00F52DF3" w:rsidRDefault="00F52DF3" w:rsidP="00F52DF3">
            <w:pPr>
              <w:jc w:val="center"/>
              <w:rPr>
                <w:sz w:val="16"/>
                <w:szCs w:val="16"/>
              </w:rPr>
            </w:pPr>
            <w:r w:rsidRPr="00F52DF3">
              <w:rPr>
                <w:sz w:val="16"/>
                <w:szCs w:val="16"/>
              </w:rPr>
              <w:t>N/A</w:t>
            </w:r>
          </w:p>
        </w:tc>
      </w:tr>
      <w:tr w:rsidR="00F52DF3" w:rsidRPr="00F52DF3" w14:paraId="65FC087C" w14:textId="77777777" w:rsidTr="00F52DF3">
        <w:trPr>
          <w:trHeight w:val="765"/>
        </w:trPr>
        <w:tc>
          <w:tcPr>
            <w:tcW w:w="963" w:type="dxa"/>
            <w:tcBorders>
              <w:top w:val="nil"/>
              <w:left w:val="single" w:sz="8" w:space="0" w:color="auto"/>
              <w:bottom w:val="single" w:sz="8" w:space="0" w:color="auto"/>
              <w:right w:val="single" w:sz="8" w:space="0" w:color="auto"/>
            </w:tcBorders>
            <w:vAlign w:val="bottom"/>
          </w:tcPr>
          <w:p w14:paraId="2023D210"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193E7E91"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8A307C"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972B42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07705DB"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1285E6D" w14:textId="77777777" w:rsidR="00F52DF3" w:rsidRPr="00F52DF3" w:rsidRDefault="00F52DF3" w:rsidP="00F52DF3">
            <w:pPr>
              <w:jc w:val="center"/>
              <w:rPr>
                <w:sz w:val="16"/>
                <w:szCs w:val="16"/>
              </w:rPr>
            </w:pPr>
            <w:r w:rsidRPr="00F52DF3">
              <w:rPr>
                <w:sz w:val="16"/>
                <w:szCs w:val="16"/>
              </w:rPr>
              <w:t>6,720</w:t>
            </w:r>
          </w:p>
        </w:tc>
        <w:tc>
          <w:tcPr>
            <w:tcW w:w="960" w:type="dxa"/>
            <w:tcBorders>
              <w:top w:val="nil"/>
              <w:left w:val="nil"/>
              <w:bottom w:val="single" w:sz="8" w:space="0" w:color="auto"/>
              <w:right w:val="single" w:sz="8" w:space="0" w:color="auto"/>
            </w:tcBorders>
            <w:shd w:val="clear" w:color="auto" w:fill="FFCC99"/>
            <w:noWrap/>
            <w:vAlign w:val="bottom"/>
          </w:tcPr>
          <w:p w14:paraId="44BB5A75"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628A12B1" w14:textId="77777777" w:rsidR="00F52DF3" w:rsidRPr="00F52DF3" w:rsidRDefault="00F52DF3" w:rsidP="00F52DF3">
            <w:pPr>
              <w:jc w:val="center"/>
              <w:rPr>
                <w:color w:val="000000"/>
                <w:sz w:val="16"/>
                <w:szCs w:val="16"/>
              </w:rPr>
            </w:pPr>
            <w:r w:rsidRPr="00F52DF3">
              <w:rPr>
                <w:color w:val="000000"/>
                <w:sz w:val="16"/>
                <w:szCs w:val="16"/>
              </w:rPr>
              <w:t>7,000</w:t>
            </w:r>
          </w:p>
        </w:tc>
      </w:tr>
      <w:tr w:rsidR="00F52DF3" w:rsidRPr="00F52DF3" w14:paraId="066BD06D" w14:textId="77777777" w:rsidTr="00F52DF3">
        <w:trPr>
          <w:trHeight w:val="450"/>
        </w:trPr>
        <w:tc>
          <w:tcPr>
            <w:tcW w:w="6723" w:type="dxa"/>
            <w:gridSpan w:val="7"/>
            <w:tcBorders>
              <w:top w:val="single" w:sz="8" w:space="0" w:color="auto"/>
              <w:left w:val="nil"/>
              <w:bottom w:val="nil"/>
              <w:right w:val="nil"/>
            </w:tcBorders>
            <w:vAlign w:val="bottom"/>
          </w:tcPr>
          <w:p w14:paraId="10DE6460" w14:textId="77777777" w:rsidR="00F52DF3" w:rsidRPr="00F52DF3" w:rsidRDefault="00F52DF3" w:rsidP="00F52DF3">
            <w:pPr>
              <w:rPr>
                <w:sz w:val="16"/>
                <w:szCs w:val="16"/>
              </w:rPr>
            </w:pPr>
            <w:r w:rsidRPr="00F52DF3">
              <w:rPr>
                <w:sz w:val="16"/>
                <w:szCs w:val="16"/>
              </w:rPr>
              <w:t>(1) Costs for an intermediate start is calculated by multiplying a Relative Weight  0.7 by the cost for a cold  start</w:t>
            </w:r>
          </w:p>
        </w:tc>
        <w:tc>
          <w:tcPr>
            <w:tcW w:w="960" w:type="dxa"/>
            <w:tcBorders>
              <w:top w:val="nil"/>
              <w:left w:val="nil"/>
              <w:bottom w:val="nil"/>
              <w:right w:val="nil"/>
            </w:tcBorders>
            <w:noWrap/>
            <w:vAlign w:val="bottom"/>
          </w:tcPr>
          <w:p w14:paraId="3EBD7CDC" w14:textId="77777777" w:rsidR="00F52DF3" w:rsidRPr="00F52DF3" w:rsidRDefault="00F52DF3" w:rsidP="00F52DF3"/>
        </w:tc>
      </w:tr>
    </w:tbl>
    <w:p w14:paraId="7127AA87" w14:textId="77777777" w:rsidR="00F52DF3" w:rsidRPr="00F52DF3" w:rsidRDefault="00F52DF3" w:rsidP="00F52DF3">
      <w:pPr>
        <w:ind w:left="990" w:hanging="540"/>
        <w:rPr>
          <w:szCs w:val="24"/>
        </w:rPr>
      </w:pPr>
    </w:p>
    <w:p w14:paraId="19C60172" w14:textId="77777777" w:rsidR="00F52DF3" w:rsidRPr="00F52DF3" w:rsidRDefault="00F52DF3" w:rsidP="00F52DF3">
      <w:pPr>
        <w:rPr>
          <w:szCs w:val="24"/>
          <w:u w:val="single"/>
        </w:rPr>
      </w:pPr>
    </w:p>
    <w:p w14:paraId="5C322464" w14:textId="77777777" w:rsidR="00F52DF3" w:rsidRPr="00F52DF3" w:rsidRDefault="00F52DF3" w:rsidP="00F52DF3">
      <w:pPr>
        <w:rPr>
          <w:szCs w:val="24"/>
        </w:rPr>
      </w:pPr>
      <w:r w:rsidRPr="00F52DF3">
        <w:rPr>
          <w:szCs w:val="24"/>
        </w:rPr>
        <w:t>Similarly in Table 3, the highest cost for Resources 1 through 4 is that of Unit 1 and the Cap for the PPAs is $7,750.  Please note again that the verifiable costs for PPA units 5 and 7 are set at the submitted amounts (less than the calculated Cap).</w:t>
      </w:r>
    </w:p>
    <w:p w14:paraId="0AAAF017" w14:textId="77777777" w:rsidR="00F52DF3" w:rsidRPr="00F52DF3" w:rsidRDefault="00F52DF3" w:rsidP="00F52DF3">
      <w:pPr>
        <w:rPr>
          <w:szCs w:val="24"/>
          <w:u w:val="single"/>
        </w:rPr>
      </w:pPr>
    </w:p>
    <w:p w14:paraId="5AC95B13" w14:textId="77777777" w:rsidR="00F52DF3" w:rsidRPr="00F52DF3" w:rsidRDefault="00F52DF3" w:rsidP="00F52DF3">
      <w:pPr>
        <w:rPr>
          <w:szCs w:val="24"/>
          <w:u w:val="single"/>
        </w:rPr>
      </w:pPr>
      <w:r w:rsidRPr="00F52DF3">
        <w:rPr>
          <w:szCs w:val="24"/>
          <w:u w:val="single"/>
        </w:rPr>
        <w:t>Table 4:  Minimum Energy {@ LSL} PPA Cap for Simple Cycle &gt; 90MW Resources</w:t>
      </w:r>
    </w:p>
    <w:p w14:paraId="79B7D4FF" w14:textId="77777777" w:rsidR="00F52DF3" w:rsidRPr="00F52DF3" w:rsidRDefault="00F52DF3" w:rsidP="00F52DF3">
      <w:pPr>
        <w:rPr>
          <w:szCs w:val="24"/>
        </w:rPr>
      </w:pPr>
    </w:p>
    <w:tbl>
      <w:tblPr>
        <w:tblW w:w="9820" w:type="dxa"/>
        <w:tblInd w:w="98" w:type="dxa"/>
        <w:tblLook w:val="0000" w:firstRow="0" w:lastRow="0" w:firstColumn="0" w:lastColumn="0" w:noHBand="0" w:noVBand="0"/>
      </w:tblPr>
      <w:tblGrid>
        <w:gridCol w:w="907"/>
        <w:gridCol w:w="910"/>
        <w:gridCol w:w="1310"/>
        <w:gridCol w:w="963"/>
        <w:gridCol w:w="1163"/>
        <w:gridCol w:w="909"/>
        <w:gridCol w:w="909"/>
        <w:gridCol w:w="909"/>
        <w:gridCol w:w="920"/>
        <w:gridCol w:w="920"/>
      </w:tblGrid>
      <w:tr w:rsidR="00F52DF3" w:rsidRPr="00F52DF3" w14:paraId="4526B969" w14:textId="77777777" w:rsidTr="00F52DF3">
        <w:trPr>
          <w:trHeight w:val="1140"/>
        </w:trPr>
        <w:tc>
          <w:tcPr>
            <w:tcW w:w="907" w:type="dxa"/>
            <w:tcBorders>
              <w:top w:val="single" w:sz="8" w:space="0" w:color="auto"/>
              <w:left w:val="single" w:sz="8" w:space="0" w:color="auto"/>
              <w:bottom w:val="single" w:sz="8" w:space="0" w:color="auto"/>
              <w:right w:val="single" w:sz="8" w:space="0" w:color="auto"/>
            </w:tcBorders>
          </w:tcPr>
          <w:p w14:paraId="1C732676" w14:textId="77777777" w:rsidR="00F52DF3" w:rsidRPr="00F52DF3" w:rsidRDefault="00F52DF3" w:rsidP="00F52DF3">
            <w:pPr>
              <w:jc w:val="center"/>
              <w:rPr>
                <w:sz w:val="16"/>
                <w:szCs w:val="16"/>
              </w:rPr>
            </w:pPr>
            <w:r w:rsidRPr="00F52DF3">
              <w:rPr>
                <w:sz w:val="16"/>
                <w:szCs w:val="16"/>
              </w:rPr>
              <w:t>Resource</w:t>
            </w:r>
          </w:p>
        </w:tc>
        <w:tc>
          <w:tcPr>
            <w:tcW w:w="910" w:type="dxa"/>
            <w:tcBorders>
              <w:top w:val="single" w:sz="8" w:space="0" w:color="auto"/>
              <w:left w:val="nil"/>
              <w:bottom w:val="single" w:sz="8" w:space="0" w:color="auto"/>
              <w:right w:val="single" w:sz="8" w:space="0" w:color="auto"/>
            </w:tcBorders>
          </w:tcPr>
          <w:p w14:paraId="08973F08" w14:textId="77777777" w:rsidR="00F52DF3" w:rsidRPr="00F52DF3" w:rsidRDefault="00F52DF3" w:rsidP="00F52DF3">
            <w:pPr>
              <w:jc w:val="center"/>
              <w:rPr>
                <w:sz w:val="16"/>
                <w:szCs w:val="16"/>
              </w:rPr>
            </w:pPr>
            <w:r w:rsidRPr="00F52DF3">
              <w:rPr>
                <w:sz w:val="16"/>
                <w:szCs w:val="16"/>
              </w:rPr>
              <w:t>PPA Cost ($/MWh)</w:t>
            </w:r>
          </w:p>
        </w:tc>
        <w:tc>
          <w:tcPr>
            <w:tcW w:w="1310" w:type="dxa"/>
            <w:tcBorders>
              <w:top w:val="single" w:sz="8" w:space="0" w:color="auto"/>
              <w:left w:val="nil"/>
              <w:bottom w:val="single" w:sz="8" w:space="0" w:color="auto"/>
              <w:right w:val="single" w:sz="8" w:space="0" w:color="auto"/>
            </w:tcBorders>
          </w:tcPr>
          <w:p w14:paraId="2D59D84B" w14:textId="77777777" w:rsidR="00F52DF3" w:rsidRPr="00F52DF3" w:rsidRDefault="00F52DF3" w:rsidP="00F52DF3">
            <w:pPr>
              <w:jc w:val="center"/>
              <w:rPr>
                <w:sz w:val="16"/>
                <w:szCs w:val="16"/>
              </w:rPr>
            </w:pPr>
            <w:r w:rsidRPr="00F52DF3">
              <w:rPr>
                <w:sz w:val="16"/>
                <w:szCs w:val="16"/>
              </w:rPr>
              <w:t>Fuel at LSL (MMBtu/MWhr)</w:t>
            </w:r>
          </w:p>
        </w:tc>
        <w:tc>
          <w:tcPr>
            <w:tcW w:w="963" w:type="dxa"/>
            <w:tcBorders>
              <w:top w:val="single" w:sz="8" w:space="0" w:color="auto"/>
              <w:left w:val="nil"/>
              <w:bottom w:val="single" w:sz="8" w:space="0" w:color="auto"/>
              <w:right w:val="single" w:sz="8" w:space="0" w:color="auto"/>
            </w:tcBorders>
          </w:tcPr>
          <w:p w14:paraId="6ACB8C89" w14:textId="77777777" w:rsidR="00F52DF3" w:rsidRPr="00F52DF3" w:rsidRDefault="00F52DF3" w:rsidP="00F52DF3">
            <w:pPr>
              <w:jc w:val="center"/>
              <w:rPr>
                <w:sz w:val="16"/>
                <w:szCs w:val="16"/>
              </w:rPr>
            </w:pPr>
            <w:r w:rsidRPr="00F52DF3">
              <w:rPr>
                <w:sz w:val="16"/>
                <w:szCs w:val="16"/>
              </w:rPr>
              <w:t>Average FIP over the last 30 days ($/MMBtu)</w:t>
            </w:r>
          </w:p>
        </w:tc>
        <w:tc>
          <w:tcPr>
            <w:tcW w:w="1163" w:type="dxa"/>
            <w:tcBorders>
              <w:top w:val="single" w:sz="8" w:space="0" w:color="auto"/>
              <w:left w:val="nil"/>
              <w:bottom w:val="single" w:sz="8" w:space="0" w:color="auto"/>
              <w:right w:val="single" w:sz="8" w:space="0" w:color="auto"/>
            </w:tcBorders>
          </w:tcPr>
          <w:p w14:paraId="1DDB5510" w14:textId="77777777" w:rsidR="00F52DF3" w:rsidRPr="00F52DF3" w:rsidRDefault="00F52DF3" w:rsidP="00F52DF3">
            <w:pPr>
              <w:jc w:val="center"/>
              <w:rPr>
                <w:sz w:val="16"/>
                <w:szCs w:val="16"/>
              </w:rPr>
            </w:pPr>
            <w:r w:rsidRPr="00F52DF3">
              <w:rPr>
                <w:sz w:val="16"/>
                <w:szCs w:val="16"/>
              </w:rPr>
              <w:t>Resource Fuel MMBtu/MWh = PPA Cost/FIP</w:t>
            </w:r>
          </w:p>
        </w:tc>
        <w:tc>
          <w:tcPr>
            <w:tcW w:w="909" w:type="dxa"/>
            <w:tcBorders>
              <w:top w:val="single" w:sz="8" w:space="0" w:color="auto"/>
              <w:left w:val="nil"/>
              <w:bottom w:val="single" w:sz="8" w:space="0" w:color="auto"/>
              <w:right w:val="single" w:sz="8" w:space="0" w:color="auto"/>
            </w:tcBorders>
          </w:tcPr>
          <w:p w14:paraId="025B12DE" w14:textId="77777777" w:rsidR="00F52DF3" w:rsidRPr="00F52DF3" w:rsidRDefault="00F52DF3" w:rsidP="00F52DF3">
            <w:pPr>
              <w:jc w:val="center"/>
              <w:rPr>
                <w:sz w:val="16"/>
                <w:szCs w:val="16"/>
              </w:rPr>
            </w:pPr>
            <w:r w:rsidRPr="00F52DF3">
              <w:rPr>
                <w:sz w:val="16"/>
                <w:szCs w:val="16"/>
              </w:rPr>
              <w:t>Resource Fuel Cost ($/MWh) = Fuel x FIP</w:t>
            </w:r>
          </w:p>
        </w:tc>
        <w:tc>
          <w:tcPr>
            <w:tcW w:w="909" w:type="dxa"/>
            <w:tcBorders>
              <w:top w:val="single" w:sz="8" w:space="0" w:color="auto"/>
              <w:left w:val="nil"/>
              <w:bottom w:val="single" w:sz="8" w:space="0" w:color="auto"/>
              <w:right w:val="single" w:sz="8" w:space="0" w:color="auto"/>
            </w:tcBorders>
          </w:tcPr>
          <w:p w14:paraId="7AEF9022" w14:textId="77777777" w:rsidR="00F52DF3" w:rsidRPr="00F52DF3" w:rsidRDefault="00F52DF3" w:rsidP="00F52DF3">
            <w:pPr>
              <w:jc w:val="center"/>
              <w:rPr>
                <w:sz w:val="16"/>
                <w:szCs w:val="16"/>
              </w:rPr>
            </w:pPr>
            <w:r w:rsidRPr="00F52DF3">
              <w:rPr>
                <w:sz w:val="16"/>
                <w:szCs w:val="16"/>
              </w:rPr>
              <w:t>O&amp;M ($/MWh)</w:t>
            </w:r>
          </w:p>
        </w:tc>
        <w:tc>
          <w:tcPr>
            <w:tcW w:w="909" w:type="dxa"/>
            <w:tcBorders>
              <w:top w:val="single" w:sz="8" w:space="0" w:color="auto"/>
              <w:left w:val="nil"/>
              <w:bottom w:val="single" w:sz="8" w:space="0" w:color="auto"/>
              <w:right w:val="single" w:sz="8" w:space="0" w:color="auto"/>
            </w:tcBorders>
          </w:tcPr>
          <w:p w14:paraId="53795F1D" w14:textId="77777777" w:rsidR="00F52DF3" w:rsidRPr="00F52DF3" w:rsidRDefault="00F52DF3" w:rsidP="00F52DF3">
            <w:pPr>
              <w:jc w:val="center"/>
              <w:rPr>
                <w:sz w:val="16"/>
                <w:szCs w:val="16"/>
              </w:rPr>
            </w:pPr>
            <w:r w:rsidRPr="00F52DF3">
              <w:rPr>
                <w:sz w:val="16"/>
                <w:szCs w:val="16"/>
              </w:rPr>
              <w:t>Total Cost ($/MWh)      Fuel +O&amp;M</w:t>
            </w:r>
          </w:p>
        </w:tc>
        <w:tc>
          <w:tcPr>
            <w:tcW w:w="920" w:type="dxa"/>
            <w:tcBorders>
              <w:top w:val="single" w:sz="8" w:space="0" w:color="auto"/>
              <w:left w:val="nil"/>
              <w:bottom w:val="single" w:sz="8" w:space="0" w:color="auto"/>
              <w:right w:val="single" w:sz="8" w:space="0" w:color="auto"/>
            </w:tcBorders>
          </w:tcPr>
          <w:p w14:paraId="7242C88E" w14:textId="77777777" w:rsidR="00F52DF3" w:rsidRPr="00F52DF3" w:rsidRDefault="00F52DF3" w:rsidP="00F52DF3">
            <w:pPr>
              <w:jc w:val="center"/>
              <w:rPr>
                <w:sz w:val="16"/>
                <w:szCs w:val="16"/>
              </w:rPr>
            </w:pPr>
            <w:r w:rsidRPr="00F52DF3">
              <w:rPr>
                <w:sz w:val="16"/>
                <w:szCs w:val="16"/>
              </w:rPr>
              <w:t xml:space="preserve">Approved VC Fuel Cap     (MMBtu) </w:t>
            </w:r>
          </w:p>
        </w:tc>
        <w:tc>
          <w:tcPr>
            <w:tcW w:w="920" w:type="dxa"/>
            <w:tcBorders>
              <w:top w:val="single" w:sz="8" w:space="0" w:color="auto"/>
              <w:left w:val="nil"/>
              <w:bottom w:val="single" w:sz="8" w:space="0" w:color="auto"/>
              <w:right w:val="single" w:sz="8" w:space="0" w:color="auto"/>
            </w:tcBorders>
          </w:tcPr>
          <w:p w14:paraId="0714D47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r>
      <w:tr w:rsidR="00F52DF3" w:rsidRPr="00F52DF3" w14:paraId="159C1A5A" w14:textId="77777777" w:rsidTr="00F52DF3">
        <w:trPr>
          <w:trHeight w:val="270"/>
        </w:trPr>
        <w:tc>
          <w:tcPr>
            <w:tcW w:w="907" w:type="dxa"/>
            <w:tcBorders>
              <w:top w:val="nil"/>
              <w:left w:val="single" w:sz="8" w:space="0" w:color="auto"/>
              <w:bottom w:val="single" w:sz="8" w:space="0" w:color="auto"/>
              <w:right w:val="single" w:sz="8" w:space="0" w:color="auto"/>
            </w:tcBorders>
          </w:tcPr>
          <w:p w14:paraId="79A3BA1F" w14:textId="77777777" w:rsidR="00F52DF3" w:rsidRPr="00F52DF3" w:rsidRDefault="00F52DF3" w:rsidP="00F52DF3">
            <w:pPr>
              <w:jc w:val="center"/>
              <w:rPr>
                <w:sz w:val="18"/>
                <w:szCs w:val="18"/>
              </w:rPr>
            </w:pPr>
            <w:r w:rsidRPr="00F52DF3">
              <w:rPr>
                <w:sz w:val="18"/>
                <w:szCs w:val="18"/>
              </w:rPr>
              <w:t>1</w:t>
            </w:r>
          </w:p>
        </w:tc>
        <w:tc>
          <w:tcPr>
            <w:tcW w:w="910" w:type="dxa"/>
            <w:tcBorders>
              <w:top w:val="nil"/>
              <w:left w:val="nil"/>
              <w:bottom w:val="single" w:sz="8" w:space="0" w:color="auto"/>
              <w:right w:val="single" w:sz="8" w:space="0" w:color="auto"/>
            </w:tcBorders>
          </w:tcPr>
          <w:p w14:paraId="19283452"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366BE769" w14:textId="77777777" w:rsidR="00F52DF3" w:rsidRPr="00F52DF3" w:rsidRDefault="00F52DF3" w:rsidP="00F52DF3">
            <w:pPr>
              <w:jc w:val="center"/>
              <w:rPr>
                <w:sz w:val="18"/>
                <w:szCs w:val="18"/>
              </w:rPr>
            </w:pPr>
            <w:r w:rsidRPr="00F52DF3">
              <w:rPr>
                <w:sz w:val="18"/>
                <w:szCs w:val="18"/>
              </w:rPr>
              <w:t>19</w:t>
            </w:r>
          </w:p>
        </w:tc>
        <w:tc>
          <w:tcPr>
            <w:tcW w:w="963" w:type="dxa"/>
            <w:tcBorders>
              <w:top w:val="nil"/>
              <w:left w:val="nil"/>
              <w:bottom w:val="single" w:sz="8" w:space="0" w:color="auto"/>
              <w:right w:val="single" w:sz="8" w:space="0" w:color="auto"/>
            </w:tcBorders>
          </w:tcPr>
          <w:p w14:paraId="649974C5"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6E218A4C"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17C3728F" w14:textId="77777777" w:rsidR="00F52DF3" w:rsidRPr="00F52DF3" w:rsidRDefault="00F52DF3" w:rsidP="00F52DF3">
            <w:pPr>
              <w:jc w:val="center"/>
              <w:rPr>
                <w:sz w:val="18"/>
                <w:szCs w:val="18"/>
              </w:rPr>
            </w:pPr>
            <w:r w:rsidRPr="00F52DF3">
              <w:rPr>
                <w:sz w:val="18"/>
                <w:szCs w:val="18"/>
              </w:rPr>
              <w:t>190</w:t>
            </w:r>
          </w:p>
        </w:tc>
        <w:tc>
          <w:tcPr>
            <w:tcW w:w="909" w:type="dxa"/>
            <w:tcBorders>
              <w:top w:val="nil"/>
              <w:left w:val="nil"/>
              <w:bottom w:val="single" w:sz="8" w:space="0" w:color="auto"/>
              <w:right w:val="single" w:sz="8" w:space="0" w:color="auto"/>
            </w:tcBorders>
          </w:tcPr>
          <w:p w14:paraId="400E8F9F" w14:textId="77777777" w:rsidR="00F52DF3" w:rsidRPr="00F52DF3" w:rsidRDefault="00F52DF3" w:rsidP="00F52DF3">
            <w:pPr>
              <w:jc w:val="center"/>
              <w:rPr>
                <w:sz w:val="18"/>
                <w:szCs w:val="18"/>
              </w:rPr>
            </w:pPr>
            <w:r w:rsidRPr="00F52DF3">
              <w:rPr>
                <w:sz w:val="18"/>
                <w:szCs w:val="18"/>
              </w:rPr>
              <w:t>17</w:t>
            </w:r>
          </w:p>
        </w:tc>
        <w:tc>
          <w:tcPr>
            <w:tcW w:w="909" w:type="dxa"/>
            <w:tcBorders>
              <w:top w:val="nil"/>
              <w:left w:val="nil"/>
              <w:bottom w:val="single" w:sz="8" w:space="0" w:color="auto"/>
              <w:right w:val="single" w:sz="8" w:space="0" w:color="auto"/>
            </w:tcBorders>
          </w:tcPr>
          <w:p w14:paraId="09A89F08" w14:textId="77777777" w:rsidR="00F52DF3" w:rsidRPr="00F52DF3" w:rsidRDefault="00F52DF3" w:rsidP="00F52DF3">
            <w:pPr>
              <w:jc w:val="center"/>
              <w:rPr>
                <w:sz w:val="18"/>
                <w:szCs w:val="18"/>
              </w:rPr>
            </w:pPr>
            <w:r w:rsidRPr="00F52DF3">
              <w:rPr>
                <w:sz w:val="18"/>
                <w:szCs w:val="18"/>
              </w:rPr>
              <w:t>207</w:t>
            </w:r>
          </w:p>
        </w:tc>
        <w:tc>
          <w:tcPr>
            <w:tcW w:w="920" w:type="dxa"/>
            <w:tcBorders>
              <w:top w:val="nil"/>
              <w:left w:val="nil"/>
              <w:bottom w:val="single" w:sz="8" w:space="0" w:color="auto"/>
              <w:right w:val="single" w:sz="8" w:space="0" w:color="auto"/>
            </w:tcBorders>
          </w:tcPr>
          <w:p w14:paraId="24E9A856"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32EBA816" w14:textId="77777777" w:rsidR="00F52DF3" w:rsidRPr="00F52DF3" w:rsidRDefault="00F52DF3" w:rsidP="00F52DF3">
            <w:pPr>
              <w:jc w:val="center"/>
              <w:rPr>
                <w:sz w:val="18"/>
                <w:szCs w:val="18"/>
              </w:rPr>
            </w:pPr>
            <w:r w:rsidRPr="00F52DF3">
              <w:rPr>
                <w:sz w:val="18"/>
                <w:szCs w:val="18"/>
              </w:rPr>
              <w:t>N/A</w:t>
            </w:r>
          </w:p>
        </w:tc>
      </w:tr>
      <w:tr w:rsidR="00F52DF3" w:rsidRPr="00F52DF3" w14:paraId="6F75E175" w14:textId="77777777" w:rsidTr="00F52DF3">
        <w:trPr>
          <w:trHeight w:val="270"/>
        </w:trPr>
        <w:tc>
          <w:tcPr>
            <w:tcW w:w="907" w:type="dxa"/>
            <w:tcBorders>
              <w:top w:val="nil"/>
              <w:left w:val="single" w:sz="8" w:space="0" w:color="auto"/>
              <w:bottom w:val="single" w:sz="8" w:space="0" w:color="auto"/>
              <w:right w:val="single" w:sz="8" w:space="0" w:color="auto"/>
            </w:tcBorders>
          </w:tcPr>
          <w:p w14:paraId="20ABB7AD" w14:textId="77777777" w:rsidR="00F52DF3" w:rsidRPr="00F52DF3" w:rsidRDefault="00F52DF3" w:rsidP="00F52DF3">
            <w:pPr>
              <w:jc w:val="center"/>
              <w:rPr>
                <w:color w:val="0000FF"/>
                <w:sz w:val="18"/>
                <w:szCs w:val="18"/>
              </w:rPr>
            </w:pPr>
            <w:r w:rsidRPr="00F52DF3">
              <w:rPr>
                <w:color w:val="0000FF"/>
                <w:sz w:val="18"/>
                <w:szCs w:val="18"/>
              </w:rPr>
              <w:t>2</w:t>
            </w:r>
          </w:p>
        </w:tc>
        <w:tc>
          <w:tcPr>
            <w:tcW w:w="910" w:type="dxa"/>
            <w:tcBorders>
              <w:top w:val="nil"/>
              <w:left w:val="nil"/>
              <w:bottom w:val="single" w:sz="8" w:space="0" w:color="auto"/>
              <w:right w:val="single" w:sz="8" w:space="0" w:color="auto"/>
            </w:tcBorders>
          </w:tcPr>
          <w:p w14:paraId="76B23E89" w14:textId="77777777" w:rsidR="00F52DF3" w:rsidRPr="00F52DF3" w:rsidRDefault="00F52DF3" w:rsidP="00F52DF3">
            <w:pPr>
              <w:jc w:val="center"/>
              <w:rPr>
                <w:color w:val="0000FF"/>
                <w:sz w:val="18"/>
                <w:szCs w:val="18"/>
              </w:rPr>
            </w:pPr>
            <w:r w:rsidRPr="00F52DF3">
              <w:rPr>
                <w:color w:val="0000FF"/>
                <w:sz w:val="18"/>
                <w:szCs w:val="18"/>
              </w:rPr>
              <w:t>N/A</w:t>
            </w:r>
          </w:p>
        </w:tc>
        <w:tc>
          <w:tcPr>
            <w:tcW w:w="1310" w:type="dxa"/>
            <w:tcBorders>
              <w:top w:val="nil"/>
              <w:left w:val="nil"/>
              <w:bottom w:val="single" w:sz="8" w:space="0" w:color="auto"/>
              <w:right w:val="single" w:sz="8" w:space="0" w:color="auto"/>
            </w:tcBorders>
          </w:tcPr>
          <w:p w14:paraId="2F16140B" w14:textId="77777777" w:rsidR="00F52DF3" w:rsidRPr="00F52DF3" w:rsidRDefault="00F52DF3" w:rsidP="00F52DF3">
            <w:pPr>
              <w:jc w:val="center"/>
              <w:rPr>
                <w:color w:val="0000FF"/>
                <w:sz w:val="18"/>
                <w:szCs w:val="18"/>
              </w:rPr>
            </w:pPr>
            <w:r w:rsidRPr="00F52DF3">
              <w:rPr>
                <w:color w:val="0000FF"/>
                <w:sz w:val="18"/>
                <w:szCs w:val="18"/>
              </w:rPr>
              <w:t>21</w:t>
            </w:r>
          </w:p>
        </w:tc>
        <w:tc>
          <w:tcPr>
            <w:tcW w:w="963" w:type="dxa"/>
            <w:tcBorders>
              <w:top w:val="nil"/>
              <w:left w:val="nil"/>
              <w:bottom w:val="single" w:sz="8" w:space="0" w:color="auto"/>
              <w:right w:val="single" w:sz="8" w:space="0" w:color="auto"/>
            </w:tcBorders>
          </w:tcPr>
          <w:p w14:paraId="7D0BB0A6" w14:textId="77777777" w:rsidR="00F52DF3" w:rsidRPr="00F52DF3" w:rsidRDefault="00F52DF3" w:rsidP="00F52DF3">
            <w:pPr>
              <w:jc w:val="center"/>
              <w:rPr>
                <w:color w:val="0000FF"/>
                <w:sz w:val="18"/>
                <w:szCs w:val="18"/>
              </w:rPr>
            </w:pPr>
            <w:r w:rsidRPr="00F52DF3">
              <w:rPr>
                <w:color w:val="0000FF"/>
                <w:sz w:val="18"/>
                <w:szCs w:val="18"/>
              </w:rPr>
              <w:t>10</w:t>
            </w:r>
          </w:p>
        </w:tc>
        <w:tc>
          <w:tcPr>
            <w:tcW w:w="1163" w:type="dxa"/>
            <w:tcBorders>
              <w:top w:val="nil"/>
              <w:left w:val="nil"/>
              <w:bottom w:val="single" w:sz="8" w:space="0" w:color="auto"/>
              <w:right w:val="single" w:sz="8" w:space="0" w:color="auto"/>
            </w:tcBorders>
          </w:tcPr>
          <w:p w14:paraId="4484DB86"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37E66A0A" w14:textId="77777777" w:rsidR="00F52DF3" w:rsidRPr="00F52DF3" w:rsidRDefault="00F52DF3" w:rsidP="00F52DF3">
            <w:pPr>
              <w:jc w:val="center"/>
              <w:rPr>
                <w:sz w:val="18"/>
                <w:szCs w:val="18"/>
              </w:rPr>
            </w:pPr>
            <w:r w:rsidRPr="00F52DF3">
              <w:rPr>
                <w:sz w:val="18"/>
                <w:szCs w:val="18"/>
              </w:rPr>
              <w:t>210</w:t>
            </w:r>
          </w:p>
        </w:tc>
        <w:tc>
          <w:tcPr>
            <w:tcW w:w="909" w:type="dxa"/>
            <w:tcBorders>
              <w:top w:val="nil"/>
              <w:left w:val="nil"/>
              <w:bottom w:val="single" w:sz="8" w:space="0" w:color="auto"/>
              <w:right w:val="single" w:sz="8" w:space="0" w:color="auto"/>
            </w:tcBorders>
          </w:tcPr>
          <w:p w14:paraId="1D7ECA9E" w14:textId="77777777" w:rsidR="00F52DF3" w:rsidRPr="00F52DF3" w:rsidRDefault="00F52DF3" w:rsidP="00F52DF3">
            <w:pPr>
              <w:jc w:val="center"/>
              <w:rPr>
                <w:color w:val="0000FF"/>
                <w:sz w:val="18"/>
                <w:szCs w:val="18"/>
              </w:rPr>
            </w:pPr>
            <w:r w:rsidRPr="00F52DF3">
              <w:rPr>
                <w:color w:val="0000FF"/>
                <w:sz w:val="18"/>
                <w:szCs w:val="18"/>
              </w:rPr>
              <w:t>20</w:t>
            </w:r>
          </w:p>
        </w:tc>
        <w:tc>
          <w:tcPr>
            <w:tcW w:w="909" w:type="dxa"/>
            <w:tcBorders>
              <w:top w:val="nil"/>
              <w:left w:val="nil"/>
              <w:bottom w:val="single" w:sz="8" w:space="0" w:color="auto"/>
              <w:right w:val="single" w:sz="8" w:space="0" w:color="auto"/>
            </w:tcBorders>
            <w:shd w:val="clear" w:color="auto" w:fill="FFFF00"/>
          </w:tcPr>
          <w:p w14:paraId="242FBFBB" w14:textId="77777777" w:rsidR="00F52DF3" w:rsidRPr="00F52DF3" w:rsidRDefault="00F52DF3" w:rsidP="00F52DF3">
            <w:pPr>
              <w:jc w:val="center"/>
              <w:rPr>
                <w:sz w:val="18"/>
                <w:szCs w:val="18"/>
              </w:rPr>
            </w:pPr>
            <w:r w:rsidRPr="00F52DF3">
              <w:rPr>
                <w:sz w:val="18"/>
                <w:szCs w:val="18"/>
              </w:rPr>
              <w:t>230</w:t>
            </w:r>
          </w:p>
        </w:tc>
        <w:tc>
          <w:tcPr>
            <w:tcW w:w="920" w:type="dxa"/>
            <w:tcBorders>
              <w:top w:val="nil"/>
              <w:left w:val="nil"/>
              <w:bottom w:val="single" w:sz="8" w:space="0" w:color="auto"/>
              <w:right w:val="single" w:sz="8" w:space="0" w:color="auto"/>
            </w:tcBorders>
          </w:tcPr>
          <w:p w14:paraId="56DB227A"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2FC68F58" w14:textId="77777777" w:rsidR="00F52DF3" w:rsidRPr="00F52DF3" w:rsidRDefault="00F52DF3" w:rsidP="00F52DF3">
            <w:pPr>
              <w:jc w:val="center"/>
              <w:rPr>
                <w:sz w:val="18"/>
                <w:szCs w:val="18"/>
              </w:rPr>
            </w:pPr>
            <w:r w:rsidRPr="00F52DF3">
              <w:rPr>
                <w:sz w:val="18"/>
                <w:szCs w:val="18"/>
              </w:rPr>
              <w:t>N/A</w:t>
            </w:r>
          </w:p>
        </w:tc>
      </w:tr>
      <w:tr w:rsidR="00F52DF3" w:rsidRPr="00F52DF3" w14:paraId="0C2CEBC2" w14:textId="77777777" w:rsidTr="00F52DF3">
        <w:trPr>
          <w:trHeight w:val="270"/>
        </w:trPr>
        <w:tc>
          <w:tcPr>
            <w:tcW w:w="907" w:type="dxa"/>
            <w:tcBorders>
              <w:top w:val="nil"/>
              <w:left w:val="single" w:sz="8" w:space="0" w:color="auto"/>
              <w:bottom w:val="single" w:sz="8" w:space="0" w:color="auto"/>
              <w:right w:val="single" w:sz="8" w:space="0" w:color="auto"/>
            </w:tcBorders>
          </w:tcPr>
          <w:p w14:paraId="18573214" w14:textId="77777777" w:rsidR="00F52DF3" w:rsidRPr="00F52DF3" w:rsidRDefault="00F52DF3" w:rsidP="00F52DF3">
            <w:pPr>
              <w:jc w:val="center"/>
              <w:rPr>
                <w:sz w:val="18"/>
                <w:szCs w:val="18"/>
              </w:rPr>
            </w:pPr>
            <w:r w:rsidRPr="00F52DF3">
              <w:rPr>
                <w:sz w:val="18"/>
                <w:szCs w:val="18"/>
              </w:rPr>
              <w:t>3</w:t>
            </w:r>
          </w:p>
        </w:tc>
        <w:tc>
          <w:tcPr>
            <w:tcW w:w="910" w:type="dxa"/>
            <w:tcBorders>
              <w:top w:val="nil"/>
              <w:left w:val="nil"/>
              <w:bottom w:val="single" w:sz="8" w:space="0" w:color="auto"/>
              <w:right w:val="single" w:sz="8" w:space="0" w:color="auto"/>
            </w:tcBorders>
          </w:tcPr>
          <w:p w14:paraId="6428E462"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0FCE6982" w14:textId="77777777" w:rsidR="00F52DF3" w:rsidRPr="00F52DF3" w:rsidRDefault="00F52DF3" w:rsidP="00F52DF3">
            <w:pPr>
              <w:jc w:val="center"/>
              <w:rPr>
                <w:sz w:val="18"/>
                <w:szCs w:val="18"/>
              </w:rPr>
            </w:pPr>
            <w:r w:rsidRPr="00F52DF3">
              <w:rPr>
                <w:sz w:val="18"/>
                <w:szCs w:val="18"/>
              </w:rPr>
              <w:t>18</w:t>
            </w:r>
          </w:p>
        </w:tc>
        <w:tc>
          <w:tcPr>
            <w:tcW w:w="963" w:type="dxa"/>
            <w:tcBorders>
              <w:top w:val="nil"/>
              <w:left w:val="nil"/>
              <w:bottom w:val="single" w:sz="8" w:space="0" w:color="auto"/>
              <w:right w:val="single" w:sz="8" w:space="0" w:color="auto"/>
            </w:tcBorders>
          </w:tcPr>
          <w:p w14:paraId="7CB254E6"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606FEFFE"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4156C79A" w14:textId="77777777" w:rsidR="00F52DF3" w:rsidRPr="00F52DF3" w:rsidRDefault="00F52DF3" w:rsidP="00F52DF3">
            <w:pPr>
              <w:jc w:val="center"/>
              <w:rPr>
                <w:sz w:val="18"/>
                <w:szCs w:val="18"/>
              </w:rPr>
            </w:pPr>
            <w:r w:rsidRPr="00F52DF3">
              <w:rPr>
                <w:sz w:val="18"/>
                <w:szCs w:val="18"/>
              </w:rPr>
              <w:t>180</w:t>
            </w:r>
          </w:p>
        </w:tc>
        <w:tc>
          <w:tcPr>
            <w:tcW w:w="909" w:type="dxa"/>
            <w:tcBorders>
              <w:top w:val="nil"/>
              <w:left w:val="nil"/>
              <w:bottom w:val="single" w:sz="8" w:space="0" w:color="auto"/>
              <w:right w:val="single" w:sz="8" w:space="0" w:color="auto"/>
            </w:tcBorders>
          </w:tcPr>
          <w:p w14:paraId="3934411A" w14:textId="77777777" w:rsidR="00F52DF3" w:rsidRPr="00F52DF3" w:rsidRDefault="00F52DF3" w:rsidP="00F52DF3">
            <w:pPr>
              <w:jc w:val="center"/>
              <w:rPr>
                <w:sz w:val="18"/>
                <w:szCs w:val="18"/>
              </w:rPr>
            </w:pPr>
            <w:r w:rsidRPr="00F52DF3">
              <w:rPr>
                <w:sz w:val="18"/>
                <w:szCs w:val="18"/>
              </w:rPr>
              <w:t>14</w:t>
            </w:r>
          </w:p>
        </w:tc>
        <w:tc>
          <w:tcPr>
            <w:tcW w:w="909" w:type="dxa"/>
            <w:tcBorders>
              <w:top w:val="nil"/>
              <w:left w:val="nil"/>
              <w:bottom w:val="single" w:sz="8" w:space="0" w:color="auto"/>
              <w:right w:val="single" w:sz="8" w:space="0" w:color="auto"/>
            </w:tcBorders>
          </w:tcPr>
          <w:p w14:paraId="24B25A57" w14:textId="77777777" w:rsidR="00F52DF3" w:rsidRPr="00F52DF3" w:rsidRDefault="00F52DF3" w:rsidP="00F52DF3">
            <w:pPr>
              <w:jc w:val="center"/>
              <w:rPr>
                <w:sz w:val="18"/>
                <w:szCs w:val="18"/>
              </w:rPr>
            </w:pPr>
            <w:r w:rsidRPr="00F52DF3">
              <w:rPr>
                <w:sz w:val="18"/>
                <w:szCs w:val="18"/>
              </w:rPr>
              <w:t>194</w:t>
            </w:r>
          </w:p>
        </w:tc>
        <w:tc>
          <w:tcPr>
            <w:tcW w:w="920" w:type="dxa"/>
            <w:tcBorders>
              <w:top w:val="nil"/>
              <w:left w:val="nil"/>
              <w:bottom w:val="single" w:sz="8" w:space="0" w:color="auto"/>
              <w:right w:val="single" w:sz="8" w:space="0" w:color="auto"/>
            </w:tcBorders>
          </w:tcPr>
          <w:p w14:paraId="6940718D"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68512608" w14:textId="77777777" w:rsidR="00F52DF3" w:rsidRPr="00F52DF3" w:rsidRDefault="00F52DF3" w:rsidP="00F52DF3">
            <w:pPr>
              <w:jc w:val="center"/>
              <w:rPr>
                <w:sz w:val="18"/>
                <w:szCs w:val="18"/>
              </w:rPr>
            </w:pPr>
            <w:r w:rsidRPr="00F52DF3">
              <w:rPr>
                <w:sz w:val="18"/>
                <w:szCs w:val="18"/>
              </w:rPr>
              <w:t>N/A</w:t>
            </w:r>
          </w:p>
        </w:tc>
      </w:tr>
      <w:tr w:rsidR="00F52DF3" w:rsidRPr="00F52DF3" w14:paraId="53CC88FA" w14:textId="77777777" w:rsidTr="00F52DF3">
        <w:trPr>
          <w:trHeight w:val="270"/>
        </w:trPr>
        <w:tc>
          <w:tcPr>
            <w:tcW w:w="907" w:type="dxa"/>
            <w:tcBorders>
              <w:top w:val="nil"/>
              <w:left w:val="single" w:sz="8" w:space="0" w:color="auto"/>
              <w:bottom w:val="single" w:sz="8" w:space="0" w:color="auto"/>
              <w:right w:val="single" w:sz="8" w:space="0" w:color="auto"/>
            </w:tcBorders>
          </w:tcPr>
          <w:p w14:paraId="325D25B4" w14:textId="77777777" w:rsidR="00F52DF3" w:rsidRPr="00F52DF3" w:rsidRDefault="00F52DF3" w:rsidP="00F52DF3">
            <w:pPr>
              <w:jc w:val="center"/>
              <w:rPr>
                <w:sz w:val="18"/>
                <w:szCs w:val="18"/>
              </w:rPr>
            </w:pPr>
            <w:r w:rsidRPr="00F52DF3">
              <w:rPr>
                <w:sz w:val="18"/>
                <w:szCs w:val="18"/>
              </w:rPr>
              <w:t>4</w:t>
            </w:r>
          </w:p>
        </w:tc>
        <w:tc>
          <w:tcPr>
            <w:tcW w:w="910" w:type="dxa"/>
            <w:tcBorders>
              <w:top w:val="nil"/>
              <w:left w:val="nil"/>
              <w:bottom w:val="single" w:sz="8" w:space="0" w:color="auto"/>
              <w:right w:val="single" w:sz="8" w:space="0" w:color="auto"/>
            </w:tcBorders>
          </w:tcPr>
          <w:p w14:paraId="3A7C3505"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4A0AD75C" w14:textId="77777777" w:rsidR="00F52DF3" w:rsidRPr="00F52DF3" w:rsidRDefault="00F52DF3" w:rsidP="00F52DF3">
            <w:pPr>
              <w:jc w:val="center"/>
              <w:rPr>
                <w:sz w:val="18"/>
                <w:szCs w:val="18"/>
              </w:rPr>
            </w:pPr>
            <w:r w:rsidRPr="00F52DF3">
              <w:rPr>
                <w:sz w:val="18"/>
                <w:szCs w:val="18"/>
              </w:rPr>
              <w:t>15</w:t>
            </w:r>
          </w:p>
        </w:tc>
        <w:tc>
          <w:tcPr>
            <w:tcW w:w="963" w:type="dxa"/>
            <w:tcBorders>
              <w:top w:val="nil"/>
              <w:left w:val="nil"/>
              <w:bottom w:val="single" w:sz="8" w:space="0" w:color="auto"/>
              <w:right w:val="single" w:sz="8" w:space="0" w:color="auto"/>
            </w:tcBorders>
          </w:tcPr>
          <w:p w14:paraId="1CF4B665"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73060F97"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4A90F7F6" w14:textId="77777777" w:rsidR="00F52DF3" w:rsidRPr="00F52DF3" w:rsidRDefault="00F52DF3" w:rsidP="00F52DF3">
            <w:pPr>
              <w:jc w:val="center"/>
              <w:rPr>
                <w:sz w:val="18"/>
                <w:szCs w:val="18"/>
              </w:rPr>
            </w:pPr>
            <w:r w:rsidRPr="00F52DF3">
              <w:rPr>
                <w:sz w:val="18"/>
                <w:szCs w:val="18"/>
              </w:rPr>
              <w:t>150</w:t>
            </w:r>
          </w:p>
        </w:tc>
        <w:tc>
          <w:tcPr>
            <w:tcW w:w="909" w:type="dxa"/>
            <w:tcBorders>
              <w:top w:val="nil"/>
              <w:left w:val="nil"/>
              <w:bottom w:val="single" w:sz="8" w:space="0" w:color="auto"/>
              <w:right w:val="single" w:sz="8" w:space="0" w:color="auto"/>
            </w:tcBorders>
          </w:tcPr>
          <w:p w14:paraId="3685659F" w14:textId="77777777" w:rsidR="00F52DF3" w:rsidRPr="00F52DF3" w:rsidRDefault="00F52DF3" w:rsidP="00F52DF3">
            <w:pPr>
              <w:jc w:val="center"/>
              <w:rPr>
                <w:sz w:val="18"/>
                <w:szCs w:val="18"/>
              </w:rPr>
            </w:pPr>
            <w:r w:rsidRPr="00F52DF3">
              <w:rPr>
                <w:sz w:val="18"/>
                <w:szCs w:val="18"/>
              </w:rPr>
              <w:t>15</w:t>
            </w:r>
          </w:p>
        </w:tc>
        <w:tc>
          <w:tcPr>
            <w:tcW w:w="909" w:type="dxa"/>
            <w:tcBorders>
              <w:top w:val="nil"/>
              <w:left w:val="nil"/>
              <w:bottom w:val="single" w:sz="8" w:space="0" w:color="auto"/>
              <w:right w:val="single" w:sz="8" w:space="0" w:color="auto"/>
            </w:tcBorders>
          </w:tcPr>
          <w:p w14:paraId="369842A7" w14:textId="77777777" w:rsidR="00F52DF3" w:rsidRPr="00F52DF3" w:rsidRDefault="00F52DF3" w:rsidP="00F52DF3">
            <w:pPr>
              <w:jc w:val="center"/>
              <w:rPr>
                <w:sz w:val="18"/>
                <w:szCs w:val="18"/>
              </w:rPr>
            </w:pPr>
            <w:r w:rsidRPr="00F52DF3">
              <w:rPr>
                <w:sz w:val="18"/>
                <w:szCs w:val="18"/>
              </w:rPr>
              <w:t>165</w:t>
            </w:r>
          </w:p>
        </w:tc>
        <w:tc>
          <w:tcPr>
            <w:tcW w:w="920" w:type="dxa"/>
            <w:tcBorders>
              <w:top w:val="nil"/>
              <w:left w:val="nil"/>
              <w:bottom w:val="single" w:sz="8" w:space="0" w:color="auto"/>
              <w:right w:val="single" w:sz="8" w:space="0" w:color="auto"/>
            </w:tcBorders>
          </w:tcPr>
          <w:p w14:paraId="0A41DBDC"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1B9C3C93" w14:textId="77777777" w:rsidR="00F52DF3" w:rsidRPr="00F52DF3" w:rsidRDefault="00F52DF3" w:rsidP="00F52DF3">
            <w:pPr>
              <w:jc w:val="center"/>
              <w:rPr>
                <w:sz w:val="18"/>
                <w:szCs w:val="18"/>
              </w:rPr>
            </w:pPr>
            <w:r w:rsidRPr="00F52DF3">
              <w:rPr>
                <w:sz w:val="18"/>
                <w:szCs w:val="18"/>
              </w:rPr>
              <w:t>N/A</w:t>
            </w:r>
          </w:p>
        </w:tc>
      </w:tr>
      <w:tr w:rsidR="00F52DF3" w:rsidRPr="00F52DF3" w14:paraId="29195F91"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68AFB3C9" w14:textId="77777777" w:rsidR="00F52DF3" w:rsidRPr="00F52DF3" w:rsidRDefault="00F52DF3" w:rsidP="00F52DF3">
            <w:pPr>
              <w:jc w:val="center"/>
              <w:rPr>
                <w:color w:val="000000"/>
                <w:sz w:val="18"/>
                <w:szCs w:val="18"/>
              </w:rPr>
            </w:pPr>
            <w:r w:rsidRPr="00F52DF3">
              <w:rPr>
                <w:color w:val="000000"/>
                <w:sz w:val="18"/>
                <w:szCs w:val="18"/>
              </w:rPr>
              <w:t>5</w:t>
            </w:r>
          </w:p>
        </w:tc>
        <w:tc>
          <w:tcPr>
            <w:tcW w:w="910" w:type="dxa"/>
            <w:tcBorders>
              <w:top w:val="nil"/>
              <w:left w:val="nil"/>
              <w:bottom w:val="single" w:sz="8" w:space="0" w:color="auto"/>
              <w:right w:val="single" w:sz="8" w:space="0" w:color="auto"/>
            </w:tcBorders>
            <w:shd w:val="clear" w:color="auto" w:fill="FFCC99"/>
          </w:tcPr>
          <w:p w14:paraId="37912579" w14:textId="77777777" w:rsidR="00F52DF3" w:rsidRPr="00F52DF3" w:rsidRDefault="00F52DF3" w:rsidP="00F52DF3">
            <w:pPr>
              <w:jc w:val="center"/>
              <w:rPr>
                <w:color w:val="0000FF"/>
                <w:sz w:val="18"/>
                <w:szCs w:val="18"/>
              </w:rPr>
            </w:pPr>
            <w:r w:rsidRPr="00F52DF3">
              <w:rPr>
                <w:color w:val="0000FF"/>
                <w:sz w:val="18"/>
                <w:szCs w:val="18"/>
              </w:rPr>
              <w:t>300</w:t>
            </w:r>
          </w:p>
        </w:tc>
        <w:tc>
          <w:tcPr>
            <w:tcW w:w="1310" w:type="dxa"/>
            <w:tcBorders>
              <w:top w:val="nil"/>
              <w:left w:val="nil"/>
              <w:bottom w:val="single" w:sz="8" w:space="0" w:color="auto"/>
              <w:right w:val="single" w:sz="8" w:space="0" w:color="auto"/>
            </w:tcBorders>
            <w:shd w:val="clear" w:color="auto" w:fill="FFCC99"/>
          </w:tcPr>
          <w:p w14:paraId="56576BAC"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72CA81B8"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5DDF60AF"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5D8D08B1"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06935674"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D68660C"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091FC643" w14:textId="77777777" w:rsidR="00F52DF3" w:rsidRPr="00F52DF3" w:rsidRDefault="00F52DF3" w:rsidP="00F52DF3">
            <w:pPr>
              <w:jc w:val="center"/>
              <w:rPr>
                <w:color w:val="0000FF"/>
                <w:sz w:val="18"/>
                <w:szCs w:val="18"/>
              </w:rPr>
            </w:pPr>
            <w:r w:rsidRPr="00F52DF3">
              <w:rPr>
                <w:color w:val="0000FF"/>
                <w:sz w:val="18"/>
                <w:szCs w:val="18"/>
              </w:rPr>
              <w:t>21</w:t>
            </w:r>
          </w:p>
        </w:tc>
        <w:tc>
          <w:tcPr>
            <w:tcW w:w="920" w:type="dxa"/>
            <w:tcBorders>
              <w:top w:val="nil"/>
              <w:left w:val="nil"/>
              <w:bottom w:val="single" w:sz="8" w:space="0" w:color="auto"/>
              <w:right w:val="single" w:sz="8" w:space="0" w:color="auto"/>
            </w:tcBorders>
            <w:shd w:val="clear" w:color="auto" w:fill="FFCC99"/>
          </w:tcPr>
          <w:p w14:paraId="23059B09"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6B4FC2A2"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4D741976" w14:textId="77777777" w:rsidR="00F52DF3" w:rsidRPr="00F52DF3" w:rsidRDefault="00F52DF3" w:rsidP="00F52DF3">
            <w:pPr>
              <w:jc w:val="center"/>
              <w:rPr>
                <w:color w:val="000000"/>
                <w:sz w:val="18"/>
                <w:szCs w:val="18"/>
              </w:rPr>
            </w:pPr>
            <w:r w:rsidRPr="00F52DF3">
              <w:rPr>
                <w:color w:val="000000"/>
                <w:sz w:val="18"/>
                <w:szCs w:val="18"/>
              </w:rPr>
              <w:t>6</w:t>
            </w:r>
          </w:p>
        </w:tc>
        <w:tc>
          <w:tcPr>
            <w:tcW w:w="910" w:type="dxa"/>
            <w:tcBorders>
              <w:top w:val="nil"/>
              <w:left w:val="nil"/>
              <w:bottom w:val="single" w:sz="8" w:space="0" w:color="auto"/>
              <w:right w:val="single" w:sz="8" w:space="0" w:color="auto"/>
            </w:tcBorders>
            <w:shd w:val="clear" w:color="auto" w:fill="FFCC99"/>
          </w:tcPr>
          <w:p w14:paraId="7A01B142" w14:textId="77777777" w:rsidR="00F52DF3" w:rsidRPr="00F52DF3" w:rsidRDefault="00F52DF3" w:rsidP="00F52DF3">
            <w:pPr>
              <w:jc w:val="center"/>
              <w:rPr>
                <w:color w:val="0000FF"/>
                <w:sz w:val="18"/>
                <w:szCs w:val="18"/>
              </w:rPr>
            </w:pPr>
            <w:r w:rsidRPr="00F52DF3">
              <w:rPr>
                <w:color w:val="0000FF"/>
                <w:sz w:val="18"/>
                <w:szCs w:val="18"/>
              </w:rPr>
              <w:t>130</w:t>
            </w:r>
          </w:p>
        </w:tc>
        <w:tc>
          <w:tcPr>
            <w:tcW w:w="1310" w:type="dxa"/>
            <w:tcBorders>
              <w:top w:val="nil"/>
              <w:left w:val="nil"/>
              <w:bottom w:val="single" w:sz="8" w:space="0" w:color="auto"/>
              <w:right w:val="single" w:sz="8" w:space="0" w:color="auto"/>
            </w:tcBorders>
            <w:shd w:val="clear" w:color="auto" w:fill="FFCC99"/>
          </w:tcPr>
          <w:p w14:paraId="2DFA38AC"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735CF686"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506A5CED"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1B7BDFD1"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7A462818"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707D1262"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09372893"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241C4354" w14:textId="77777777" w:rsidR="00F52DF3" w:rsidRPr="00F52DF3" w:rsidRDefault="00F52DF3" w:rsidP="00F52DF3">
            <w:pPr>
              <w:jc w:val="center"/>
              <w:rPr>
                <w:color w:val="0000FF"/>
                <w:sz w:val="18"/>
                <w:szCs w:val="18"/>
              </w:rPr>
            </w:pPr>
            <w:r w:rsidRPr="00F52DF3">
              <w:rPr>
                <w:color w:val="0000FF"/>
                <w:sz w:val="18"/>
                <w:szCs w:val="18"/>
              </w:rPr>
              <w:t>130</w:t>
            </w:r>
          </w:p>
        </w:tc>
      </w:tr>
      <w:tr w:rsidR="00F52DF3" w:rsidRPr="00F52DF3" w14:paraId="3250A3CA"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6DEAA7E0" w14:textId="77777777" w:rsidR="00F52DF3" w:rsidRPr="00F52DF3" w:rsidRDefault="00F52DF3" w:rsidP="00F52DF3">
            <w:pPr>
              <w:jc w:val="center"/>
              <w:rPr>
                <w:color w:val="000000"/>
                <w:sz w:val="18"/>
                <w:szCs w:val="18"/>
              </w:rPr>
            </w:pPr>
            <w:r w:rsidRPr="00F52DF3">
              <w:rPr>
                <w:color w:val="000000"/>
                <w:sz w:val="18"/>
                <w:szCs w:val="18"/>
              </w:rPr>
              <w:t>7</w:t>
            </w:r>
          </w:p>
        </w:tc>
        <w:tc>
          <w:tcPr>
            <w:tcW w:w="910" w:type="dxa"/>
            <w:tcBorders>
              <w:top w:val="nil"/>
              <w:left w:val="nil"/>
              <w:bottom w:val="single" w:sz="8" w:space="0" w:color="auto"/>
              <w:right w:val="single" w:sz="8" w:space="0" w:color="auto"/>
            </w:tcBorders>
            <w:shd w:val="clear" w:color="auto" w:fill="FFCC99"/>
          </w:tcPr>
          <w:p w14:paraId="5E373349" w14:textId="77777777" w:rsidR="00F52DF3" w:rsidRPr="00F52DF3" w:rsidRDefault="00F52DF3" w:rsidP="00F52DF3">
            <w:pPr>
              <w:jc w:val="center"/>
              <w:rPr>
                <w:color w:val="0000FF"/>
                <w:sz w:val="18"/>
                <w:szCs w:val="18"/>
              </w:rPr>
            </w:pPr>
            <w:r w:rsidRPr="00F52DF3">
              <w:rPr>
                <w:color w:val="0000FF"/>
                <w:sz w:val="18"/>
                <w:szCs w:val="18"/>
              </w:rPr>
              <w:t>200</w:t>
            </w:r>
          </w:p>
        </w:tc>
        <w:tc>
          <w:tcPr>
            <w:tcW w:w="1310" w:type="dxa"/>
            <w:tcBorders>
              <w:top w:val="nil"/>
              <w:left w:val="nil"/>
              <w:bottom w:val="single" w:sz="8" w:space="0" w:color="auto"/>
              <w:right w:val="single" w:sz="8" w:space="0" w:color="auto"/>
            </w:tcBorders>
            <w:shd w:val="clear" w:color="auto" w:fill="FFCC99"/>
          </w:tcPr>
          <w:p w14:paraId="06B75B8D"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433FF681"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07E09B3E"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4EB04DF9"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CAC28FD"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3AD6274"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3DA6CF3D"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43691B7F" w14:textId="77777777" w:rsidR="00F52DF3" w:rsidRPr="00F52DF3" w:rsidRDefault="00F52DF3" w:rsidP="00F52DF3">
            <w:pPr>
              <w:jc w:val="center"/>
              <w:rPr>
                <w:color w:val="0000FF"/>
                <w:sz w:val="18"/>
                <w:szCs w:val="18"/>
              </w:rPr>
            </w:pPr>
            <w:r w:rsidRPr="00F52DF3">
              <w:rPr>
                <w:color w:val="0000FF"/>
                <w:sz w:val="18"/>
                <w:szCs w:val="18"/>
              </w:rPr>
              <w:t>200</w:t>
            </w:r>
          </w:p>
        </w:tc>
      </w:tr>
    </w:tbl>
    <w:p w14:paraId="5AA84F41" w14:textId="77777777" w:rsidR="00F52DF3" w:rsidRPr="00F52DF3" w:rsidRDefault="00F52DF3" w:rsidP="00F52DF3">
      <w:pPr>
        <w:ind w:left="990" w:hanging="540"/>
        <w:rPr>
          <w:szCs w:val="24"/>
        </w:rPr>
      </w:pPr>
    </w:p>
    <w:p w14:paraId="05F54669" w14:textId="77777777" w:rsidR="00F52DF3" w:rsidRPr="00F52DF3" w:rsidRDefault="00F52DF3" w:rsidP="00F52DF3">
      <w:pPr>
        <w:rPr>
          <w:sz w:val="28"/>
          <w:szCs w:val="28"/>
        </w:rPr>
      </w:pPr>
    </w:p>
    <w:p w14:paraId="2D9ADCCC" w14:textId="77777777" w:rsidR="00F52DF3" w:rsidRPr="00F52DF3" w:rsidRDefault="00F52DF3" w:rsidP="00F52DF3">
      <w:pPr>
        <w:rPr>
          <w:szCs w:val="24"/>
        </w:rPr>
      </w:pPr>
      <w:r w:rsidRPr="00F52DF3">
        <w:rPr>
          <w:szCs w:val="24"/>
        </w:rPr>
        <w:lastRenderedPageBreak/>
        <w:t>Table 4 demonstrates the calculation of the Cap for Minimum Energy @ LSL when the verifiable costs submitted by the QSE representing the PPA include only a single cost.  In this Table the verifiable total costs are shown for Non-PPA units 1 through 4.  The highest of these is Unit 2 with a total verifiable cost of $230/MWh which becomes the Cap for the PPA units 5, 6 and 7.  As before, if the costs of the PPA units are more than the Cap, the fuel and O&amp;M components for the PPA Resource are set equal to the same components in the Reference Resource (Resource 2).  In cases where the PPA submitted costs are less than those of the Reference Resource, the verifiable costs will be treated as O&amp;M only and will not have a fuel component.</w:t>
      </w:r>
    </w:p>
    <w:p w14:paraId="29154FDC" w14:textId="77777777" w:rsidR="00F52DF3" w:rsidRPr="00F52DF3" w:rsidRDefault="00F52DF3" w:rsidP="00F52DF3">
      <w:pPr>
        <w:rPr>
          <w:sz w:val="28"/>
          <w:szCs w:val="28"/>
        </w:rPr>
      </w:pPr>
    </w:p>
    <w:p w14:paraId="31A564EB" w14:textId="77777777" w:rsidR="00F52DF3" w:rsidRPr="00F02810" w:rsidRDefault="00F52DF3" w:rsidP="00F52DF3">
      <w:pPr>
        <w:rPr>
          <w:szCs w:val="24"/>
        </w:rPr>
      </w:pPr>
      <w:r w:rsidRPr="00F02810">
        <w:rPr>
          <w:szCs w:val="24"/>
        </w:rPr>
        <w:t>Example 2:  PPAs indicating both Fuel and O&amp;M costs</w:t>
      </w:r>
    </w:p>
    <w:p w14:paraId="311D557A" w14:textId="77777777" w:rsidR="00F52DF3" w:rsidRPr="00F52DF3" w:rsidRDefault="00F52DF3" w:rsidP="00F52DF3">
      <w:pPr>
        <w:rPr>
          <w:szCs w:val="24"/>
        </w:rPr>
      </w:pPr>
    </w:p>
    <w:p w14:paraId="4D64F572" w14:textId="77777777" w:rsidR="00F52DF3" w:rsidRPr="00F52DF3" w:rsidRDefault="00F52DF3" w:rsidP="00F52DF3">
      <w:pPr>
        <w:rPr>
          <w:szCs w:val="24"/>
        </w:rPr>
      </w:pPr>
      <w:r w:rsidRPr="00F52DF3">
        <w:rPr>
          <w:szCs w:val="24"/>
        </w:rPr>
        <w:t xml:space="preserve">Example 2 below demonstrates the calculation of the PPA Cap when the PPA verifiable cost filing by the QSE representing the PPA includes fuel and O&amp;M costs stated separately.  The Cap for the PPAs is set by calculating the total O&amp;M cost for the set of similar units and choosing the highest of those as the Cap.  This example also shows (Table 5) how ERCOT is going to determine the Reference Resource and the PPA cap for operations above LSL.  </w:t>
      </w:r>
    </w:p>
    <w:p w14:paraId="3529053C" w14:textId="77777777" w:rsidR="00F52DF3" w:rsidRPr="00F52DF3" w:rsidRDefault="00F52DF3" w:rsidP="00F52DF3">
      <w:pPr>
        <w:rPr>
          <w:szCs w:val="24"/>
          <w:u w:val="single"/>
        </w:rPr>
      </w:pPr>
    </w:p>
    <w:p w14:paraId="01BA9B14"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1:  Cold Start-Up Cost for Simple Cycle &gt; 90 MW Resources </w:t>
      </w:r>
    </w:p>
    <w:p w14:paraId="6EDBFE4B" w14:textId="77777777" w:rsidR="00F52DF3" w:rsidRPr="00F52DF3" w:rsidRDefault="00F52DF3" w:rsidP="00F52DF3">
      <w:pPr>
        <w:rPr>
          <w:szCs w:val="24"/>
          <w:u w:val="single"/>
        </w:rPr>
      </w:pPr>
    </w:p>
    <w:p w14:paraId="08B76DA6" w14:textId="77777777" w:rsidR="00F52DF3" w:rsidRPr="00F52DF3" w:rsidRDefault="00F52DF3" w:rsidP="00F52DF3">
      <w:pPr>
        <w:rPr>
          <w:szCs w:val="24"/>
          <w:u w:val="single"/>
        </w:rPr>
      </w:pPr>
      <w:r w:rsidRPr="00F52DF3">
        <w:rPr>
          <w:szCs w:val="24"/>
        </w:rPr>
        <w:t>Note: Units 5, 6 and 7 are under a PPA, therefore, their O&amp;M are capped</w:t>
      </w:r>
    </w:p>
    <w:p w14:paraId="7FF64128"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14CA6503" w14:textId="77777777" w:rsidTr="00F52DF3">
        <w:trPr>
          <w:trHeight w:val="405"/>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52EA327"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935E052" w14:textId="77777777" w:rsidR="00F52DF3" w:rsidRPr="00F52DF3" w:rsidRDefault="00F52DF3" w:rsidP="00F52DF3">
            <w:pPr>
              <w:jc w:val="center"/>
              <w:rPr>
                <w:sz w:val="16"/>
                <w:szCs w:val="16"/>
              </w:rPr>
            </w:pPr>
            <w:r w:rsidRPr="00F52DF3">
              <w:rPr>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72EB5266"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8C4FE21"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8560131" w14:textId="77777777" w:rsidR="00F52DF3" w:rsidRPr="00F52DF3" w:rsidRDefault="00F52DF3" w:rsidP="00F52DF3">
            <w:pPr>
              <w:jc w:val="center"/>
              <w:rPr>
                <w:color w:val="0000FF"/>
                <w:sz w:val="16"/>
                <w:szCs w:val="16"/>
              </w:rPr>
            </w:pPr>
            <w:r w:rsidRPr="00F52DF3">
              <w:rPr>
                <w:color w:val="0000FF"/>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678A066"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CAE3C99"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357A7BA" w14:textId="77777777" w:rsidR="00F52DF3" w:rsidRPr="00F52DF3" w:rsidRDefault="00F52DF3" w:rsidP="00F52DF3">
            <w:pPr>
              <w:jc w:val="center"/>
              <w:rPr>
                <w:sz w:val="16"/>
                <w:szCs w:val="16"/>
              </w:rPr>
            </w:pPr>
            <w:r w:rsidRPr="00F52DF3">
              <w:rPr>
                <w:sz w:val="16"/>
                <w:szCs w:val="16"/>
              </w:rPr>
              <w:t>Unit 7</w:t>
            </w:r>
          </w:p>
        </w:tc>
      </w:tr>
      <w:tr w:rsidR="00F52DF3" w:rsidRPr="00F52DF3" w14:paraId="1FB117C0" w14:textId="77777777" w:rsidTr="00F52DF3">
        <w:trPr>
          <w:trHeight w:val="525"/>
        </w:trPr>
        <w:tc>
          <w:tcPr>
            <w:tcW w:w="960" w:type="dxa"/>
            <w:tcBorders>
              <w:top w:val="nil"/>
              <w:left w:val="single" w:sz="8" w:space="0" w:color="auto"/>
              <w:bottom w:val="single" w:sz="8" w:space="0" w:color="auto"/>
              <w:right w:val="single" w:sz="8" w:space="0" w:color="auto"/>
            </w:tcBorders>
            <w:vAlign w:val="bottom"/>
          </w:tcPr>
          <w:p w14:paraId="3391E0C8"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7E693770"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580BB4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69D425F"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A081D76"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45F27BC" w14:textId="77777777" w:rsidR="00F52DF3" w:rsidRPr="00F52DF3" w:rsidRDefault="00F52DF3" w:rsidP="00F52DF3">
            <w:pPr>
              <w:jc w:val="center"/>
              <w:rPr>
                <w:color w:val="000000"/>
                <w:sz w:val="16"/>
                <w:szCs w:val="16"/>
              </w:rPr>
            </w:pPr>
            <w:r w:rsidRPr="00F52DF3">
              <w:rPr>
                <w:color w:val="000000"/>
                <w:sz w:val="16"/>
                <w:szCs w:val="16"/>
              </w:rPr>
              <w:t>120</w:t>
            </w:r>
          </w:p>
        </w:tc>
        <w:tc>
          <w:tcPr>
            <w:tcW w:w="960" w:type="dxa"/>
            <w:tcBorders>
              <w:top w:val="nil"/>
              <w:left w:val="nil"/>
              <w:bottom w:val="single" w:sz="8" w:space="0" w:color="auto"/>
              <w:right w:val="single" w:sz="8" w:space="0" w:color="auto"/>
            </w:tcBorders>
            <w:shd w:val="clear" w:color="auto" w:fill="FFCC99"/>
            <w:noWrap/>
            <w:vAlign w:val="bottom"/>
          </w:tcPr>
          <w:p w14:paraId="61843867"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2874B0D8" w14:textId="77777777" w:rsidR="00F52DF3" w:rsidRPr="00F52DF3" w:rsidRDefault="00F52DF3" w:rsidP="00F52DF3">
            <w:pPr>
              <w:jc w:val="center"/>
              <w:rPr>
                <w:color w:val="000000"/>
                <w:sz w:val="16"/>
                <w:szCs w:val="16"/>
              </w:rPr>
            </w:pPr>
            <w:r w:rsidRPr="00F52DF3">
              <w:rPr>
                <w:color w:val="000000"/>
                <w:sz w:val="16"/>
                <w:szCs w:val="16"/>
              </w:rPr>
              <w:t>140</w:t>
            </w:r>
          </w:p>
        </w:tc>
      </w:tr>
      <w:tr w:rsidR="00F52DF3" w:rsidRPr="00F52DF3" w14:paraId="3F7A8076" w14:textId="77777777" w:rsidTr="00F52DF3">
        <w:trPr>
          <w:trHeight w:val="540"/>
        </w:trPr>
        <w:tc>
          <w:tcPr>
            <w:tcW w:w="960" w:type="dxa"/>
            <w:tcBorders>
              <w:top w:val="nil"/>
              <w:left w:val="single" w:sz="8" w:space="0" w:color="auto"/>
              <w:bottom w:val="single" w:sz="8" w:space="0" w:color="auto"/>
              <w:right w:val="single" w:sz="8" w:space="0" w:color="auto"/>
            </w:tcBorders>
            <w:vAlign w:val="bottom"/>
          </w:tcPr>
          <w:p w14:paraId="67E8ECF3"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6DD71C10" w14:textId="77777777" w:rsidR="00F52DF3" w:rsidRPr="00F52DF3" w:rsidRDefault="00F52DF3" w:rsidP="00F52DF3">
            <w:pPr>
              <w:jc w:val="center"/>
              <w:rPr>
                <w:sz w:val="16"/>
                <w:szCs w:val="16"/>
              </w:rPr>
            </w:pPr>
            <w:r w:rsidRPr="00F52DF3">
              <w:rPr>
                <w:sz w:val="16"/>
                <w:szCs w:val="16"/>
              </w:rPr>
              <w:t>8,700</w:t>
            </w:r>
          </w:p>
        </w:tc>
        <w:tc>
          <w:tcPr>
            <w:tcW w:w="1240" w:type="dxa"/>
            <w:tcBorders>
              <w:top w:val="nil"/>
              <w:left w:val="nil"/>
              <w:bottom w:val="single" w:sz="8" w:space="0" w:color="auto"/>
              <w:right w:val="single" w:sz="8" w:space="0" w:color="auto"/>
            </w:tcBorders>
            <w:noWrap/>
            <w:vAlign w:val="bottom"/>
          </w:tcPr>
          <w:p w14:paraId="705C8054"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27B413B9"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426567C4" w14:textId="77777777" w:rsidR="00F52DF3" w:rsidRPr="00F52DF3" w:rsidRDefault="00F52DF3" w:rsidP="00F52DF3">
            <w:pPr>
              <w:jc w:val="center"/>
              <w:rPr>
                <w:color w:val="0000FF"/>
                <w:sz w:val="16"/>
                <w:szCs w:val="16"/>
              </w:rPr>
            </w:pPr>
            <w:r w:rsidRPr="00F52DF3">
              <w:rPr>
                <w:color w:val="0000FF"/>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474A8F96"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12734EFA" w14:textId="77777777" w:rsidR="00F52DF3" w:rsidRPr="00F52DF3" w:rsidRDefault="00F52DF3" w:rsidP="00F52DF3">
            <w:pPr>
              <w:jc w:val="center"/>
              <w:rPr>
                <w:color w:val="000000"/>
                <w:sz w:val="16"/>
                <w:szCs w:val="16"/>
              </w:rPr>
            </w:pPr>
            <w:r w:rsidRPr="00F52DF3">
              <w:rPr>
                <w:color w:val="000000"/>
                <w:sz w:val="16"/>
                <w:szCs w:val="16"/>
              </w:rPr>
              <w:t>8,000</w:t>
            </w:r>
          </w:p>
        </w:tc>
        <w:tc>
          <w:tcPr>
            <w:tcW w:w="960" w:type="dxa"/>
            <w:tcBorders>
              <w:top w:val="nil"/>
              <w:left w:val="nil"/>
              <w:bottom w:val="single" w:sz="8" w:space="0" w:color="auto"/>
              <w:right w:val="single" w:sz="8" w:space="0" w:color="auto"/>
            </w:tcBorders>
            <w:shd w:val="clear" w:color="auto" w:fill="FFCC99"/>
            <w:noWrap/>
            <w:vAlign w:val="bottom"/>
          </w:tcPr>
          <w:p w14:paraId="6CA98C5B" w14:textId="77777777" w:rsidR="00F52DF3" w:rsidRPr="00F52DF3" w:rsidRDefault="00F52DF3" w:rsidP="00F52DF3">
            <w:pPr>
              <w:jc w:val="center"/>
              <w:rPr>
                <w:color w:val="0000FF"/>
                <w:sz w:val="16"/>
                <w:szCs w:val="16"/>
              </w:rPr>
            </w:pPr>
            <w:r w:rsidRPr="00F52DF3">
              <w:rPr>
                <w:color w:val="0000FF"/>
                <w:sz w:val="16"/>
                <w:szCs w:val="16"/>
              </w:rPr>
              <w:t>10,000</w:t>
            </w:r>
          </w:p>
        </w:tc>
      </w:tr>
      <w:tr w:rsidR="00F52DF3" w:rsidRPr="00F52DF3" w14:paraId="17053E00"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599EFD04"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435D6D9A"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72427D0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BC3EF80"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6C7FFE8"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61B12B3D" w14:textId="77777777" w:rsidR="00F52DF3" w:rsidRPr="00F52DF3" w:rsidRDefault="00F52DF3" w:rsidP="00F52DF3">
            <w:pPr>
              <w:jc w:val="center"/>
              <w:rPr>
                <w:color w:val="000000"/>
                <w:sz w:val="16"/>
                <w:szCs w:val="16"/>
              </w:rPr>
            </w:pPr>
            <w:r w:rsidRPr="00F52DF3">
              <w:rPr>
                <w:color w:val="000000"/>
                <w:sz w:val="16"/>
                <w:szCs w:val="16"/>
              </w:rPr>
              <w:t>120</w:t>
            </w:r>
          </w:p>
        </w:tc>
        <w:tc>
          <w:tcPr>
            <w:tcW w:w="960" w:type="dxa"/>
            <w:tcBorders>
              <w:top w:val="nil"/>
              <w:left w:val="nil"/>
              <w:bottom w:val="single" w:sz="8" w:space="0" w:color="auto"/>
              <w:right w:val="single" w:sz="8" w:space="0" w:color="auto"/>
            </w:tcBorders>
            <w:shd w:val="clear" w:color="auto" w:fill="FFCC99"/>
            <w:noWrap/>
            <w:vAlign w:val="bottom"/>
          </w:tcPr>
          <w:p w14:paraId="64D4B9B2"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4FE4C924" w14:textId="77777777" w:rsidR="00F52DF3" w:rsidRPr="00F52DF3" w:rsidRDefault="00F52DF3" w:rsidP="00F52DF3">
            <w:pPr>
              <w:jc w:val="center"/>
              <w:rPr>
                <w:color w:val="000000"/>
                <w:sz w:val="16"/>
                <w:szCs w:val="16"/>
              </w:rPr>
            </w:pPr>
            <w:r w:rsidRPr="00F52DF3">
              <w:rPr>
                <w:color w:val="000000"/>
                <w:sz w:val="16"/>
                <w:szCs w:val="16"/>
              </w:rPr>
              <w:t>140</w:t>
            </w:r>
          </w:p>
        </w:tc>
      </w:tr>
      <w:tr w:rsidR="00F52DF3" w:rsidRPr="00F52DF3" w14:paraId="2CD53D12" w14:textId="77777777" w:rsidTr="00F52DF3">
        <w:trPr>
          <w:trHeight w:val="855"/>
        </w:trPr>
        <w:tc>
          <w:tcPr>
            <w:tcW w:w="960" w:type="dxa"/>
            <w:tcBorders>
              <w:top w:val="nil"/>
              <w:left w:val="single" w:sz="8" w:space="0" w:color="auto"/>
              <w:bottom w:val="single" w:sz="8" w:space="0" w:color="auto"/>
              <w:right w:val="single" w:sz="8" w:space="0" w:color="auto"/>
            </w:tcBorders>
            <w:vAlign w:val="bottom"/>
          </w:tcPr>
          <w:p w14:paraId="3F284A43"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07B5B207"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607B672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931D86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847C3F5"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4354E11"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4C00C7A1" w14:textId="77777777" w:rsidR="00F52DF3" w:rsidRPr="00F52DF3" w:rsidRDefault="00F52DF3" w:rsidP="00F52DF3">
            <w:pPr>
              <w:jc w:val="center"/>
              <w:rPr>
                <w:color w:val="000000"/>
                <w:sz w:val="16"/>
                <w:szCs w:val="16"/>
              </w:rPr>
            </w:pPr>
            <w:r w:rsidRPr="00F52DF3">
              <w:rPr>
                <w:color w:val="000000"/>
                <w:sz w:val="16"/>
                <w:szCs w:val="16"/>
              </w:rPr>
              <w:t>8,000</w:t>
            </w:r>
          </w:p>
        </w:tc>
        <w:tc>
          <w:tcPr>
            <w:tcW w:w="960" w:type="dxa"/>
            <w:tcBorders>
              <w:top w:val="nil"/>
              <w:left w:val="nil"/>
              <w:bottom w:val="single" w:sz="8" w:space="0" w:color="auto"/>
              <w:right w:val="single" w:sz="8" w:space="0" w:color="auto"/>
            </w:tcBorders>
            <w:shd w:val="clear" w:color="auto" w:fill="FFCC99"/>
            <w:noWrap/>
            <w:vAlign w:val="bottom"/>
          </w:tcPr>
          <w:p w14:paraId="54F74314" w14:textId="77777777" w:rsidR="00F52DF3" w:rsidRPr="00F52DF3" w:rsidRDefault="00F52DF3" w:rsidP="00F52DF3">
            <w:pPr>
              <w:jc w:val="center"/>
              <w:rPr>
                <w:color w:val="0000FF"/>
                <w:sz w:val="16"/>
                <w:szCs w:val="16"/>
              </w:rPr>
            </w:pPr>
            <w:r w:rsidRPr="00F52DF3">
              <w:rPr>
                <w:color w:val="0000FF"/>
                <w:sz w:val="16"/>
                <w:szCs w:val="16"/>
              </w:rPr>
              <w:t>9,000</w:t>
            </w:r>
          </w:p>
        </w:tc>
      </w:tr>
    </w:tbl>
    <w:p w14:paraId="0B94971C" w14:textId="77777777" w:rsidR="00F52DF3" w:rsidRPr="00F52DF3" w:rsidRDefault="00F52DF3" w:rsidP="00F52DF3">
      <w:pPr>
        <w:rPr>
          <w:szCs w:val="24"/>
          <w:u w:val="single"/>
        </w:rPr>
      </w:pPr>
    </w:p>
    <w:p w14:paraId="5E75D028" w14:textId="77777777" w:rsidR="00F52DF3" w:rsidRPr="00F52DF3" w:rsidRDefault="00F52DF3" w:rsidP="00F52DF3">
      <w:pPr>
        <w:rPr>
          <w:szCs w:val="24"/>
        </w:rPr>
      </w:pPr>
      <w:r w:rsidRPr="00F52DF3">
        <w:rPr>
          <w:szCs w:val="24"/>
        </w:rPr>
        <w:t>In Table 1 above, the Cap is established by Unit 4 at $9,000.  Of the three PPA Resources, only unit 7 is higher than the Cap at $10,000.  Thus the verifiable O&amp;M cost for PPA Unit 7 is set at $9,000 since Unit 4 establishes the O&amp;M cap.</w:t>
      </w:r>
    </w:p>
    <w:p w14:paraId="68BF7734" w14:textId="77777777" w:rsidR="00F52DF3" w:rsidRPr="00F52DF3" w:rsidRDefault="00F52DF3" w:rsidP="00F52DF3">
      <w:pPr>
        <w:rPr>
          <w:szCs w:val="24"/>
          <w:u w:val="single"/>
        </w:rPr>
      </w:pPr>
    </w:p>
    <w:p w14:paraId="144CFC94" w14:textId="77777777" w:rsidR="00F52DF3" w:rsidRPr="00F52DF3" w:rsidRDefault="00F52DF3" w:rsidP="00F52DF3">
      <w:pPr>
        <w:rPr>
          <w:szCs w:val="24"/>
          <w:u w:val="single"/>
        </w:rPr>
      </w:pPr>
      <w:r w:rsidRPr="00F52DF3">
        <w:rPr>
          <w:szCs w:val="24"/>
          <w:u w:val="single"/>
        </w:rPr>
        <w:t xml:space="preserve">Table 2:  Hot Start-Up Cost for Simple Cycle &gt; 90 MW Resources </w:t>
      </w:r>
    </w:p>
    <w:p w14:paraId="688288D0"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6AE64554" w14:textId="77777777" w:rsidTr="00F52DF3">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2C7859A" w14:textId="77777777" w:rsidR="00F52DF3" w:rsidRPr="00F52DF3" w:rsidRDefault="00F52DF3" w:rsidP="00F52DF3">
            <w:pPr>
              <w:jc w:val="center"/>
              <w:rPr>
                <w:color w:val="FF0000"/>
                <w:sz w:val="16"/>
                <w:szCs w:val="16"/>
              </w:rPr>
            </w:pPr>
            <w:r w:rsidRPr="00F52DF3">
              <w:rPr>
                <w:color w:val="FF0000"/>
                <w:sz w:val="16"/>
                <w:szCs w:val="16"/>
              </w:rPr>
              <w:t>Hot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B5D5051" w14:textId="77777777" w:rsidR="00F52DF3" w:rsidRPr="00F52DF3" w:rsidRDefault="00F52DF3" w:rsidP="00F52DF3">
            <w:pPr>
              <w:jc w:val="center"/>
              <w:rPr>
                <w:color w:val="0000FF"/>
                <w:sz w:val="16"/>
                <w:szCs w:val="16"/>
              </w:rPr>
            </w:pPr>
            <w:r w:rsidRPr="00F52DF3">
              <w:rPr>
                <w:color w:val="0000FF"/>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75DF1880"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ABBE80E"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5C216CF"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1F1E61A" w14:textId="77777777" w:rsidR="00F52DF3" w:rsidRPr="00F52DF3" w:rsidRDefault="00F52DF3" w:rsidP="00F52DF3">
            <w:pPr>
              <w:jc w:val="center"/>
              <w:rPr>
                <w:color w:val="000000"/>
                <w:sz w:val="16"/>
                <w:szCs w:val="16"/>
              </w:rPr>
            </w:pPr>
            <w:r w:rsidRPr="00F52DF3">
              <w:rPr>
                <w:color w:val="000000"/>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8156AA9" w14:textId="77777777" w:rsidR="00F52DF3" w:rsidRPr="00F52DF3" w:rsidRDefault="00F52DF3" w:rsidP="00F52DF3">
            <w:pPr>
              <w:jc w:val="center"/>
              <w:rPr>
                <w:color w:val="000000"/>
                <w:sz w:val="16"/>
                <w:szCs w:val="16"/>
              </w:rPr>
            </w:pPr>
            <w:r w:rsidRPr="00F52DF3">
              <w:rPr>
                <w:color w:val="000000"/>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8A98880" w14:textId="77777777" w:rsidR="00F52DF3" w:rsidRPr="00F52DF3" w:rsidRDefault="00F52DF3" w:rsidP="00F52DF3">
            <w:pPr>
              <w:jc w:val="center"/>
              <w:rPr>
                <w:color w:val="000000"/>
                <w:sz w:val="16"/>
                <w:szCs w:val="16"/>
              </w:rPr>
            </w:pPr>
            <w:r w:rsidRPr="00F52DF3">
              <w:rPr>
                <w:color w:val="000000"/>
                <w:sz w:val="16"/>
                <w:szCs w:val="16"/>
              </w:rPr>
              <w:t>Unit 7</w:t>
            </w:r>
          </w:p>
        </w:tc>
      </w:tr>
      <w:tr w:rsidR="00F52DF3" w:rsidRPr="00F52DF3" w14:paraId="407F5E45"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1EFE9583"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27BA8EF2"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3B0A90E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F6620E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C09D541"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046D816" w14:textId="77777777" w:rsidR="00F52DF3" w:rsidRPr="00F52DF3" w:rsidRDefault="00F52DF3" w:rsidP="00F52DF3">
            <w:pPr>
              <w:jc w:val="center"/>
              <w:rPr>
                <w:color w:val="000000"/>
                <w:sz w:val="16"/>
                <w:szCs w:val="16"/>
              </w:rPr>
            </w:pPr>
            <w:r w:rsidRPr="00F52DF3">
              <w:rPr>
                <w:color w:val="000000"/>
                <w:sz w:val="16"/>
                <w:szCs w:val="16"/>
              </w:rPr>
              <w:t>55</w:t>
            </w:r>
          </w:p>
        </w:tc>
        <w:tc>
          <w:tcPr>
            <w:tcW w:w="960" w:type="dxa"/>
            <w:tcBorders>
              <w:top w:val="nil"/>
              <w:left w:val="nil"/>
              <w:bottom w:val="single" w:sz="8" w:space="0" w:color="auto"/>
              <w:right w:val="single" w:sz="8" w:space="0" w:color="auto"/>
            </w:tcBorders>
            <w:shd w:val="clear" w:color="auto" w:fill="FFCC99"/>
            <w:noWrap/>
            <w:vAlign w:val="bottom"/>
          </w:tcPr>
          <w:p w14:paraId="08DC83AF"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0EB49330" w14:textId="77777777" w:rsidR="00F52DF3" w:rsidRPr="00F52DF3" w:rsidRDefault="00F52DF3" w:rsidP="00F52DF3">
            <w:pPr>
              <w:jc w:val="center"/>
              <w:rPr>
                <w:color w:val="000000"/>
                <w:sz w:val="16"/>
                <w:szCs w:val="16"/>
              </w:rPr>
            </w:pPr>
            <w:r w:rsidRPr="00F52DF3">
              <w:rPr>
                <w:color w:val="000000"/>
                <w:sz w:val="16"/>
                <w:szCs w:val="16"/>
              </w:rPr>
              <w:t>90</w:t>
            </w:r>
          </w:p>
        </w:tc>
      </w:tr>
      <w:tr w:rsidR="00F52DF3" w:rsidRPr="00F52DF3" w14:paraId="556B86B8"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715061FE"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33CC40D0" w14:textId="77777777" w:rsidR="00F52DF3" w:rsidRPr="00F52DF3" w:rsidRDefault="00F52DF3" w:rsidP="00F52DF3">
            <w:pPr>
              <w:jc w:val="center"/>
              <w:rPr>
                <w:color w:val="0000FF"/>
                <w:sz w:val="16"/>
                <w:szCs w:val="16"/>
              </w:rPr>
            </w:pPr>
            <w:r w:rsidRPr="00F52DF3">
              <w:rPr>
                <w:color w:val="0000FF"/>
                <w:sz w:val="16"/>
                <w:szCs w:val="16"/>
              </w:rPr>
              <w:t>6,000</w:t>
            </w:r>
          </w:p>
        </w:tc>
        <w:tc>
          <w:tcPr>
            <w:tcW w:w="1240" w:type="dxa"/>
            <w:tcBorders>
              <w:top w:val="nil"/>
              <w:left w:val="nil"/>
              <w:bottom w:val="single" w:sz="8" w:space="0" w:color="auto"/>
              <w:right w:val="single" w:sz="8" w:space="0" w:color="auto"/>
            </w:tcBorders>
            <w:noWrap/>
            <w:vAlign w:val="bottom"/>
          </w:tcPr>
          <w:p w14:paraId="3DDF4900" w14:textId="77777777" w:rsidR="00F52DF3" w:rsidRPr="00F52DF3" w:rsidRDefault="00F52DF3" w:rsidP="00F52DF3">
            <w:pPr>
              <w:jc w:val="center"/>
              <w:rPr>
                <w:sz w:val="16"/>
                <w:szCs w:val="16"/>
              </w:rPr>
            </w:pPr>
            <w:r w:rsidRPr="00F52DF3">
              <w:rPr>
                <w:sz w:val="16"/>
                <w:szCs w:val="16"/>
              </w:rPr>
              <w:t>4,000</w:t>
            </w:r>
          </w:p>
        </w:tc>
        <w:tc>
          <w:tcPr>
            <w:tcW w:w="960" w:type="dxa"/>
            <w:tcBorders>
              <w:top w:val="nil"/>
              <w:left w:val="nil"/>
              <w:bottom w:val="single" w:sz="8" w:space="0" w:color="auto"/>
              <w:right w:val="single" w:sz="8" w:space="0" w:color="auto"/>
            </w:tcBorders>
            <w:noWrap/>
            <w:vAlign w:val="bottom"/>
          </w:tcPr>
          <w:p w14:paraId="3A004BE2" w14:textId="77777777" w:rsidR="00F52DF3" w:rsidRPr="00F52DF3" w:rsidRDefault="00F52DF3" w:rsidP="00F52DF3">
            <w:pPr>
              <w:jc w:val="center"/>
              <w:rPr>
                <w:sz w:val="16"/>
                <w:szCs w:val="16"/>
              </w:rPr>
            </w:pPr>
            <w:r w:rsidRPr="00F52DF3">
              <w:rPr>
                <w:sz w:val="16"/>
                <w:szCs w:val="16"/>
              </w:rPr>
              <w:t>3,500</w:t>
            </w:r>
          </w:p>
        </w:tc>
        <w:tc>
          <w:tcPr>
            <w:tcW w:w="960" w:type="dxa"/>
            <w:tcBorders>
              <w:top w:val="nil"/>
              <w:left w:val="nil"/>
              <w:bottom w:val="single" w:sz="8" w:space="0" w:color="auto"/>
              <w:right w:val="single" w:sz="8" w:space="0" w:color="auto"/>
            </w:tcBorders>
            <w:noWrap/>
            <w:vAlign w:val="bottom"/>
          </w:tcPr>
          <w:p w14:paraId="386BF07F"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1FF61859" w14:textId="77777777" w:rsidR="00F52DF3" w:rsidRPr="00F52DF3" w:rsidRDefault="00F52DF3" w:rsidP="00F52DF3">
            <w:pPr>
              <w:jc w:val="center"/>
              <w:rPr>
                <w:color w:val="000000"/>
                <w:sz w:val="16"/>
                <w:szCs w:val="16"/>
              </w:rPr>
            </w:pPr>
            <w:r w:rsidRPr="00F52DF3">
              <w:rPr>
                <w:color w:val="000000"/>
                <w:sz w:val="16"/>
                <w:szCs w:val="16"/>
              </w:rPr>
              <w:t>5,000</w:t>
            </w:r>
          </w:p>
        </w:tc>
        <w:tc>
          <w:tcPr>
            <w:tcW w:w="960" w:type="dxa"/>
            <w:tcBorders>
              <w:top w:val="nil"/>
              <w:left w:val="nil"/>
              <w:bottom w:val="single" w:sz="8" w:space="0" w:color="auto"/>
              <w:right w:val="single" w:sz="8" w:space="0" w:color="auto"/>
            </w:tcBorders>
            <w:shd w:val="clear" w:color="auto" w:fill="FFCC99"/>
            <w:noWrap/>
            <w:vAlign w:val="bottom"/>
          </w:tcPr>
          <w:p w14:paraId="3F10CA80" w14:textId="77777777" w:rsidR="00F52DF3" w:rsidRPr="00F52DF3" w:rsidRDefault="00F52DF3" w:rsidP="00F52DF3">
            <w:pPr>
              <w:jc w:val="center"/>
              <w:rPr>
                <w:color w:val="000000"/>
                <w:sz w:val="16"/>
                <w:szCs w:val="16"/>
              </w:rPr>
            </w:pPr>
            <w:r w:rsidRPr="00F52DF3">
              <w:rPr>
                <w:color w:val="000000"/>
                <w:sz w:val="16"/>
                <w:szCs w:val="16"/>
              </w:rPr>
              <w:t>5,900</w:t>
            </w:r>
          </w:p>
        </w:tc>
        <w:tc>
          <w:tcPr>
            <w:tcW w:w="960" w:type="dxa"/>
            <w:tcBorders>
              <w:top w:val="nil"/>
              <w:left w:val="nil"/>
              <w:bottom w:val="single" w:sz="8" w:space="0" w:color="auto"/>
              <w:right w:val="single" w:sz="8" w:space="0" w:color="auto"/>
            </w:tcBorders>
            <w:shd w:val="clear" w:color="auto" w:fill="FFCC99"/>
            <w:noWrap/>
            <w:vAlign w:val="bottom"/>
          </w:tcPr>
          <w:p w14:paraId="023564E0" w14:textId="77777777" w:rsidR="00F52DF3" w:rsidRPr="00F52DF3" w:rsidRDefault="00F52DF3" w:rsidP="00F52DF3">
            <w:pPr>
              <w:jc w:val="center"/>
              <w:rPr>
                <w:color w:val="0000FF"/>
                <w:sz w:val="16"/>
                <w:szCs w:val="16"/>
              </w:rPr>
            </w:pPr>
            <w:r w:rsidRPr="00F52DF3">
              <w:rPr>
                <w:color w:val="0000FF"/>
                <w:sz w:val="16"/>
                <w:szCs w:val="16"/>
              </w:rPr>
              <w:t>8,000</w:t>
            </w:r>
          </w:p>
        </w:tc>
      </w:tr>
      <w:tr w:rsidR="00F52DF3" w:rsidRPr="00F52DF3" w14:paraId="234C7B77" w14:textId="77777777" w:rsidTr="00F52DF3">
        <w:trPr>
          <w:trHeight w:val="720"/>
        </w:trPr>
        <w:tc>
          <w:tcPr>
            <w:tcW w:w="960" w:type="dxa"/>
            <w:tcBorders>
              <w:top w:val="nil"/>
              <w:left w:val="single" w:sz="8" w:space="0" w:color="auto"/>
              <w:bottom w:val="single" w:sz="8" w:space="0" w:color="auto"/>
              <w:right w:val="single" w:sz="8" w:space="0" w:color="auto"/>
            </w:tcBorders>
            <w:vAlign w:val="bottom"/>
          </w:tcPr>
          <w:p w14:paraId="191C142B"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653E7F80"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9AE2F1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A5133D0"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83D7DB7"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2A0CB670" w14:textId="77777777" w:rsidR="00F52DF3" w:rsidRPr="00F52DF3" w:rsidRDefault="00F52DF3" w:rsidP="00F52DF3">
            <w:pPr>
              <w:jc w:val="center"/>
              <w:rPr>
                <w:color w:val="000000"/>
                <w:sz w:val="16"/>
                <w:szCs w:val="16"/>
              </w:rPr>
            </w:pPr>
            <w:r w:rsidRPr="00F52DF3">
              <w:rPr>
                <w:color w:val="000000"/>
                <w:sz w:val="16"/>
                <w:szCs w:val="16"/>
              </w:rPr>
              <w:t>55</w:t>
            </w:r>
          </w:p>
        </w:tc>
        <w:tc>
          <w:tcPr>
            <w:tcW w:w="960" w:type="dxa"/>
            <w:tcBorders>
              <w:top w:val="nil"/>
              <w:left w:val="nil"/>
              <w:bottom w:val="single" w:sz="8" w:space="0" w:color="auto"/>
              <w:right w:val="single" w:sz="8" w:space="0" w:color="auto"/>
            </w:tcBorders>
            <w:shd w:val="clear" w:color="auto" w:fill="FFCC99"/>
            <w:noWrap/>
            <w:vAlign w:val="bottom"/>
          </w:tcPr>
          <w:p w14:paraId="44BFC22D"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0B8909E0" w14:textId="77777777" w:rsidR="00F52DF3" w:rsidRPr="00F52DF3" w:rsidRDefault="00F52DF3" w:rsidP="00F52DF3">
            <w:pPr>
              <w:jc w:val="center"/>
              <w:rPr>
                <w:color w:val="000000"/>
                <w:sz w:val="16"/>
                <w:szCs w:val="16"/>
              </w:rPr>
            </w:pPr>
            <w:r w:rsidRPr="00F52DF3">
              <w:rPr>
                <w:color w:val="000000"/>
                <w:sz w:val="16"/>
                <w:szCs w:val="16"/>
              </w:rPr>
              <w:t>90</w:t>
            </w:r>
          </w:p>
        </w:tc>
      </w:tr>
      <w:tr w:rsidR="00F52DF3" w:rsidRPr="00F52DF3" w14:paraId="3FA222BC" w14:textId="77777777" w:rsidTr="00F52DF3">
        <w:trPr>
          <w:trHeight w:val="705"/>
        </w:trPr>
        <w:tc>
          <w:tcPr>
            <w:tcW w:w="960" w:type="dxa"/>
            <w:tcBorders>
              <w:top w:val="nil"/>
              <w:left w:val="single" w:sz="8" w:space="0" w:color="auto"/>
              <w:bottom w:val="single" w:sz="8" w:space="0" w:color="auto"/>
              <w:right w:val="single" w:sz="8" w:space="0" w:color="auto"/>
            </w:tcBorders>
            <w:vAlign w:val="bottom"/>
          </w:tcPr>
          <w:p w14:paraId="48295AB3"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75895007"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FD015E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CE608D3"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FED7DC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4FF80E1" w14:textId="77777777" w:rsidR="00F52DF3" w:rsidRPr="00F52DF3" w:rsidRDefault="00F52DF3" w:rsidP="00F52DF3">
            <w:pPr>
              <w:jc w:val="center"/>
              <w:rPr>
                <w:color w:val="000000"/>
                <w:sz w:val="16"/>
                <w:szCs w:val="16"/>
              </w:rPr>
            </w:pPr>
            <w:r w:rsidRPr="00F52DF3">
              <w:rPr>
                <w:color w:val="000000"/>
                <w:sz w:val="16"/>
                <w:szCs w:val="16"/>
              </w:rPr>
              <w:t>5,000</w:t>
            </w:r>
          </w:p>
        </w:tc>
        <w:tc>
          <w:tcPr>
            <w:tcW w:w="960" w:type="dxa"/>
            <w:tcBorders>
              <w:top w:val="nil"/>
              <w:left w:val="nil"/>
              <w:bottom w:val="single" w:sz="8" w:space="0" w:color="auto"/>
              <w:right w:val="single" w:sz="8" w:space="0" w:color="auto"/>
            </w:tcBorders>
            <w:shd w:val="clear" w:color="auto" w:fill="FFCC99"/>
            <w:noWrap/>
            <w:vAlign w:val="bottom"/>
          </w:tcPr>
          <w:p w14:paraId="69001120" w14:textId="77777777" w:rsidR="00F52DF3" w:rsidRPr="00F52DF3" w:rsidRDefault="00F52DF3" w:rsidP="00F52DF3">
            <w:pPr>
              <w:jc w:val="center"/>
              <w:rPr>
                <w:color w:val="000000"/>
                <w:sz w:val="16"/>
                <w:szCs w:val="16"/>
              </w:rPr>
            </w:pPr>
            <w:r w:rsidRPr="00F52DF3">
              <w:rPr>
                <w:color w:val="000000"/>
                <w:sz w:val="16"/>
                <w:szCs w:val="16"/>
              </w:rPr>
              <w:t>5,900</w:t>
            </w:r>
          </w:p>
        </w:tc>
        <w:tc>
          <w:tcPr>
            <w:tcW w:w="960" w:type="dxa"/>
            <w:tcBorders>
              <w:top w:val="nil"/>
              <w:left w:val="nil"/>
              <w:bottom w:val="single" w:sz="8" w:space="0" w:color="auto"/>
              <w:right w:val="single" w:sz="8" w:space="0" w:color="auto"/>
            </w:tcBorders>
            <w:shd w:val="clear" w:color="auto" w:fill="FFCC99"/>
            <w:noWrap/>
            <w:vAlign w:val="bottom"/>
          </w:tcPr>
          <w:p w14:paraId="429DED37" w14:textId="77777777" w:rsidR="00F52DF3" w:rsidRPr="00F52DF3" w:rsidRDefault="00F52DF3" w:rsidP="00F52DF3">
            <w:pPr>
              <w:jc w:val="center"/>
              <w:rPr>
                <w:color w:val="0000FF"/>
                <w:sz w:val="16"/>
                <w:szCs w:val="16"/>
              </w:rPr>
            </w:pPr>
            <w:r w:rsidRPr="00F52DF3">
              <w:rPr>
                <w:color w:val="0000FF"/>
                <w:sz w:val="16"/>
                <w:szCs w:val="16"/>
              </w:rPr>
              <w:t>6,000</w:t>
            </w:r>
          </w:p>
        </w:tc>
      </w:tr>
    </w:tbl>
    <w:p w14:paraId="4A1B5246" w14:textId="77777777" w:rsidR="00F52DF3" w:rsidRPr="00F52DF3" w:rsidRDefault="00F52DF3" w:rsidP="00F52DF3">
      <w:pPr>
        <w:rPr>
          <w:szCs w:val="24"/>
          <w:u w:val="single"/>
        </w:rPr>
      </w:pPr>
    </w:p>
    <w:p w14:paraId="15302851" w14:textId="77777777" w:rsidR="00F52DF3" w:rsidRPr="00F52DF3" w:rsidRDefault="00F52DF3" w:rsidP="00F52DF3">
      <w:pPr>
        <w:rPr>
          <w:szCs w:val="24"/>
          <w:u w:val="single"/>
        </w:rPr>
      </w:pPr>
    </w:p>
    <w:p w14:paraId="73875994" w14:textId="77777777" w:rsidR="00F52DF3" w:rsidRPr="00F52DF3" w:rsidRDefault="00F52DF3" w:rsidP="00F52DF3">
      <w:pPr>
        <w:rPr>
          <w:szCs w:val="24"/>
        </w:rPr>
      </w:pPr>
      <w:r w:rsidRPr="00F52DF3">
        <w:rPr>
          <w:szCs w:val="24"/>
        </w:rPr>
        <w:t>The same principle applies in Table 2.  The PPA costs are capped by Unit 1.  As in Table 1, the O&amp;M costs for the Unit establishing the Cap are applied to the PPA units which submitted higher total O&amp;M costs than the Cap.</w:t>
      </w:r>
    </w:p>
    <w:p w14:paraId="2A847EC6" w14:textId="77777777" w:rsidR="00F52DF3" w:rsidRPr="00F52DF3" w:rsidRDefault="00F52DF3" w:rsidP="00F52DF3">
      <w:pPr>
        <w:rPr>
          <w:szCs w:val="24"/>
          <w:u w:val="single"/>
        </w:rPr>
      </w:pPr>
    </w:p>
    <w:p w14:paraId="38003D15"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Table 3:  Intermediate Start-Up Cost for Simple Cycle &gt; 90 MW Resources</w:t>
      </w:r>
    </w:p>
    <w:p w14:paraId="7C342F95"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210D5F9B" w14:textId="77777777" w:rsidTr="00F52DF3">
        <w:trPr>
          <w:cantSplit/>
          <w:trHeight w:val="270"/>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91268FA"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525236C8" w14:textId="77777777" w:rsidR="00F52DF3" w:rsidRPr="00F52DF3" w:rsidRDefault="00F52DF3" w:rsidP="00F52DF3">
            <w:pPr>
              <w:jc w:val="center"/>
              <w:rPr>
                <w:color w:val="0000FF"/>
                <w:sz w:val="16"/>
                <w:szCs w:val="16"/>
              </w:rPr>
            </w:pPr>
            <w:r w:rsidRPr="00F52DF3">
              <w:rPr>
                <w:color w:val="0000FF"/>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370C6927"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22AD67B"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0731A4D"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AC4F24A"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08FAD2A"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F30B82" w14:textId="77777777" w:rsidR="00F52DF3" w:rsidRPr="00F52DF3" w:rsidRDefault="00F52DF3" w:rsidP="00F52DF3">
            <w:pPr>
              <w:jc w:val="center"/>
              <w:rPr>
                <w:sz w:val="16"/>
                <w:szCs w:val="16"/>
              </w:rPr>
            </w:pPr>
            <w:r w:rsidRPr="00F52DF3">
              <w:rPr>
                <w:sz w:val="16"/>
                <w:szCs w:val="16"/>
              </w:rPr>
              <w:t>Unit 7</w:t>
            </w:r>
          </w:p>
        </w:tc>
      </w:tr>
      <w:tr w:rsidR="00F52DF3" w:rsidRPr="00F52DF3" w14:paraId="46E2316E" w14:textId="77777777" w:rsidTr="00F52DF3">
        <w:trPr>
          <w:cantSplit/>
          <w:trHeight w:val="585"/>
          <w:tblHeader/>
        </w:trPr>
        <w:tc>
          <w:tcPr>
            <w:tcW w:w="960" w:type="dxa"/>
            <w:tcBorders>
              <w:top w:val="nil"/>
              <w:left w:val="single" w:sz="8" w:space="0" w:color="auto"/>
              <w:bottom w:val="single" w:sz="8" w:space="0" w:color="auto"/>
              <w:right w:val="single" w:sz="8" w:space="0" w:color="auto"/>
            </w:tcBorders>
            <w:vAlign w:val="bottom"/>
          </w:tcPr>
          <w:p w14:paraId="19198DEF"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0466CE63"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77086728"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86A5668"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281846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7DC1858F" w14:textId="77777777" w:rsidR="00F52DF3" w:rsidRPr="00F52DF3" w:rsidRDefault="00F52DF3" w:rsidP="00F52DF3">
            <w:pPr>
              <w:jc w:val="center"/>
              <w:rPr>
                <w:color w:val="000000"/>
                <w:sz w:val="16"/>
                <w:szCs w:val="16"/>
              </w:rPr>
            </w:pPr>
            <w:r w:rsidRPr="00F52DF3">
              <w:rPr>
                <w:color w:val="000000"/>
                <w:sz w:val="16"/>
                <w:szCs w:val="16"/>
              </w:rPr>
              <w:t>100</w:t>
            </w:r>
          </w:p>
        </w:tc>
        <w:tc>
          <w:tcPr>
            <w:tcW w:w="960" w:type="dxa"/>
            <w:tcBorders>
              <w:top w:val="nil"/>
              <w:left w:val="nil"/>
              <w:bottom w:val="single" w:sz="8" w:space="0" w:color="auto"/>
              <w:right w:val="single" w:sz="8" w:space="0" w:color="auto"/>
            </w:tcBorders>
            <w:shd w:val="clear" w:color="auto" w:fill="FFCC99"/>
            <w:noWrap/>
            <w:vAlign w:val="bottom"/>
          </w:tcPr>
          <w:p w14:paraId="042DC1DA"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6A728842" w14:textId="77777777" w:rsidR="00F52DF3" w:rsidRPr="00F52DF3" w:rsidRDefault="00F52DF3" w:rsidP="00F52DF3">
            <w:pPr>
              <w:jc w:val="center"/>
              <w:rPr>
                <w:color w:val="000000"/>
                <w:sz w:val="16"/>
                <w:szCs w:val="16"/>
              </w:rPr>
            </w:pPr>
            <w:r w:rsidRPr="00F52DF3">
              <w:rPr>
                <w:color w:val="000000"/>
                <w:sz w:val="16"/>
                <w:szCs w:val="16"/>
              </w:rPr>
              <w:t>120</w:t>
            </w:r>
          </w:p>
        </w:tc>
      </w:tr>
      <w:tr w:rsidR="00F52DF3" w:rsidRPr="00F52DF3" w14:paraId="4CCEB16A" w14:textId="77777777" w:rsidTr="00F52DF3">
        <w:trPr>
          <w:cantSplit/>
          <w:trHeight w:val="585"/>
          <w:tblHeader/>
        </w:trPr>
        <w:tc>
          <w:tcPr>
            <w:tcW w:w="960" w:type="dxa"/>
            <w:tcBorders>
              <w:top w:val="nil"/>
              <w:left w:val="single" w:sz="8" w:space="0" w:color="auto"/>
              <w:bottom w:val="single" w:sz="8" w:space="0" w:color="auto"/>
              <w:right w:val="single" w:sz="8" w:space="0" w:color="auto"/>
            </w:tcBorders>
            <w:vAlign w:val="bottom"/>
          </w:tcPr>
          <w:p w14:paraId="6E8F208D"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3E0A807" w14:textId="77777777" w:rsidR="00F52DF3" w:rsidRPr="00F52DF3" w:rsidRDefault="00F52DF3" w:rsidP="00F52DF3">
            <w:pPr>
              <w:jc w:val="center"/>
              <w:rPr>
                <w:color w:val="000000"/>
                <w:sz w:val="16"/>
                <w:szCs w:val="16"/>
              </w:rPr>
            </w:pPr>
            <w:r w:rsidRPr="00F52DF3">
              <w:rPr>
                <w:color w:val="000000"/>
                <w:sz w:val="16"/>
                <w:szCs w:val="16"/>
              </w:rPr>
              <w:t>6,700</w:t>
            </w:r>
          </w:p>
        </w:tc>
        <w:tc>
          <w:tcPr>
            <w:tcW w:w="1240" w:type="dxa"/>
            <w:tcBorders>
              <w:top w:val="nil"/>
              <w:left w:val="nil"/>
              <w:bottom w:val="single" w:sz="8" w:space="0" w:color="auto"/>
              <w:right w:val="single" w:sz="8" w:space="0" w:color="auto"/>
            </w:tcBorders>
            <w:noWrap/>
            <w:vAlign w:val="bottom"/>
          </w:tcPr>
          <w:p w14:paraId="5C9AD01C"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3A2EAB86" w14:textId="77777777" w:rsidR="00F52DF3" w:rsidRPr="00F52DF3" w:rsidRDefault="00F52DF3" w:rsidP="00F52DF3">
            <w:pPr>
              <w:jc w:val="center"/>
              <w:rPr>
                <w:sz w:val="16"/>
                <w:szCs w:val="16"/>
              </w:rPr>
            </w:pPr>
            <w:r w:rsidRPr="00F52DF3">
              <w:rPr>
                <w:sz w:val="16"/>
                <w:szCs w:val="16"/>
              </w:rPr>
              <w:t>4,500</w:t>
            </w:r>
          </w:p>
        </w:tc>
        <w:tc>
          <w:tcPr>
            <w:tcW w:w="960" w:type="dxa"/>
            <w:tcBorders>
              <w:top w:val="nil"/>
              <w:left w:val="nil"/>
              <w:bottom w:val="single" w:sz="8" w:space="0" w:color="auto"/>
              <w:right w:val="single" w:sz="8" w:space="0" w:color="auto"/>
            </w:tcBorders>
            <w:noWrap/>
            <w:vAlign w:val="bottom"/>
          </w:tcPr>
          <w:p w14:paraId="2B76F5FE" w14:textId="77777777" w:rsidR="00F52DF3" w:rsidRPr="00F52DF3" w:rsidRDefault="00F52DF3" w:rsidP="00F52DF3">
            <w:pPr>
              <w:jc w:val="center"/>
              <w:rPr>
                <w:color w:val="0000FF"/>
                <w:sz w:val="16"/>
                <w:szCs w:val="16"/>
              </w:rPr>
            </w:pPr>
            <w:r w:rsidRPr="00F52DF3">
              <w:rPr>
                <w:color w:val="0000FF"/>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0DC7E19A" w14:textId="77777777" w:rsidR="00F52DF3" w:rsidRPr="00F52DF3" w:rsidRDefault="00F52DF3" w:rsidP="00F52DF3">
            <w:pPr>
              <w:jc w:val="center"/>
              <w:rPr>
                <w:sz w:val="16"/>
                <w:szCs w:val="16"/>
              </w:rPr>
            </w:pPr>
            <w:r w:rsidRPr="00F52DF3">
              <w:rPr>
                <w:sz w:val="16"/>
                <w:szCs w:val="16"/>
              </w:rPr>
              <w:t>6,500</w:t>
            </w:r>
          </w:p>
        </w:tc>
        <w:tc>
          <w:tcPr>
            <w:tcW w:w="960" w:type="dxa"/>
            <w:tcBorders>
              <w:top w:val="nil"/>
              <w:left w:val="nil"/>
              <w:bottom w:val="single" w:sz="8" w:space="0" w:color="auto"/>
              <w:right w:val="single" w:sz="8" w:space="0" w:color="auto"/>
            </w:tcBorders>
            <w:shd w:val="clear" w:color="auto" w:fill="FFCC99"/>
            <w:noWrap/>
            <w:vAlign w:val="bottom"/>
          </w:tcPr>
          <w:p w14:paraId="482679A2"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07150788" w14:textId="77777777" w:rsidR="00F52DF3" w:rsidRPr="00F52DF3" w:rsidRDefault="00F52DF3" w:rsidP="00F52DF3">
            <w:pPr>
              <w:jc w:val="center"/>
              <w:rPr>
                <w:color w:val="000000"/>
                <w:sz w:val="16"/>
                <w:szCs w:val="16"/>
              </w:rPr>
            </w:pPr>
            <w:r w:rsidRPr="00F52DF3">
              <w:rPr>
                <w:color w:val="000000"/>
                <w:sz w:val="16"/>
                <w:szCs w:val="16"/>
              </w:rPr>
              <w:t>8,000</w:t>
            </w:r>
          </w:p>
        </w:tc>
      </w:tr>
      <w:tr w:rsidR="00F52DF3" w:rsidRPr="00F52DF3" w14:paraId="2D55E72A"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30791483"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3014B9BC"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26263A77"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39DA08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125195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749E976" w14:textId="77777777" w:rsidR="00F52DF3" w:rsidRPr="00F52DF3" w:rsidRDefault="00F52DF3" w:rsidP="00F52DF3">
            <w:pPr>
              <w:jc w:val="center"/>
              <w:rPr>
                <w:color w:val="000000"/>
                <w:sz w:val="16"/>
                <w:szCs w:val="16"/>
              </w:rPr>
            </w:pPr>
            <w:r w:rsidRPr="00F52DF3">
              <w:rPr>
                <w:color w:val="000000"/>
                <w:sz w:val="16"/>
                <w:szCs w:val="16"/>
              </w:rPr>
              <w:t>100</w:t>
            </w:r>
          </w:p>
        </w:tc>
        <w:tc>
          <w:tcPr>
            <w:tcW w:w="960" w:type="dxa"/>
            <w:tcBorders>
              <w:top w:val="nil"/>
              <w:left w:val="nil"/>
              <w:bottom w:val="single" w:sz="8" w:space="0" w:color="auto"/>
              <w:right w:val="single" w:sz="8" w:space="0" w:color="auto"/>
            </w:tcBorders>
            <w:shd w:val="clear" w:color="auto" w:fill="FFCC99"/>
            <w:noWrap/>
            <w:vAlign w:val="bottom"/>
          </w:tcPr>
          <w:p w14:paraId="298E1907"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4B62EE1F" w14:textId="77777777" w:rsidR="00F52DF3" w:rsidRPr="00F52DF3" w:rsidRDefault="00F52DF3" w:rsidP="00F52DF3">
            <w:pPr>
              <w:jc w:val="center"/>
              <w:rPr>
                <w:color w:val="000000"/>
                <w:sz w:val="16"/>
                <w:szCs w:val="16"/>
              </w:rPr>
            </w:pPr>
            <w:r w:rsidRPr="00F52DF3">
              <w:rPr>
                <w:color w:val="000000"/>
                <w:sz w:val="16"/>
                <w:szCs w:val="16"/>
              </w:rPr>
              <w:t>120</w:t>
            </w:r>
          </w:p>
        </w:tc>
      </w:tr>
      <w:tr w:rsidR="00F52DF3" w:rsidRPr="00F52DF3" w14:paraId="7289E1F1"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5392102C"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258340A0"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37530F6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882644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4E597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1CB7B0F" w14:textId="77777777" w:rsidR="00F52DF3" w:rsidRPr="00F52DF3" w:rsidRDefault="00F52DF3" w:rsidP="00F52DF3">
            <w:pPr>
              <w:jc w:val="center"/>
              <w:rPr>
                <w:color w:val="000000"/>
                <w:sz w:val="16"/>
                <w:szCs w:val="16"/>
              </w:rPr>
            </w:pPr>
            <w:r w:rsidRPr="00F52DF3">
              <w:rPr>
                <w:color w:val="000000"/>
                <w:sz w:val="16"/>
                <w:szCs w:val="16"/>
              </w:rPr>
              <w:t>6,500</w:t>
            </w:r>
          </w:p>
        </w:tc>
        <w:tc>
          <w:tcPr>
            <w:tcW w:w="960" w:type="dxa"/>
            <w:tcBorders>
              <w:top w:val="nil"/>
              <w:left w:val="nil"/>
              <w:bottom w:val="single" w:sz="8" w:space="0" w:color="auto"/>
              <w:right w:val="single" w:sz="8" w:space="0" w:color="auto"/>
            </w:tcBorders>
            <w:shd w:val="clear" w:color="auto" w:fill="FFCC99"/>
            <w:noWrap/>
            <w:vAlign w:val="bottom"/>
          </w:tcPr>
          <w:p w14:paraId="463CAAD7"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2072E362" w14:textId="77777777" w:rsidR="00F52DF3" w:rsidRPr="00F52DF3" w:rsidRDefault="00F52DF3" w:rsidP="00F52DF3">
            <w:pPr>
              <w:jc w:val="center"/>
              <w:rPr>
                <w:color w:val="000000"/>
                <w:sz w:val="16"/>
                <w:szCs w:val="16"/>
              </w:rPr>
            </w:pPr>
            <w:r w:rsidRPr="00F52DF3">
              <w:rPr>
                <w:color w:val="000000"/>
                <w:sz w:val="16"/>
                <w:szCs w:val="16"/>
              </w:rPr>
              <w:t>7,000</w:t>
            </w:r>
          </w:p>
        </w:tc>
      </w:tr>
    </w:tbl>
    <w:p w14:paraId="2EADD55C" w14:textId="77777777" w:rsidR="00F52DF3" w:rsidRPr="00F52DF3" w:rsidRDefault="00F52DF3" w:rsidP="00F52DF3">
      <w:pPr>
        <w:rPr>
          <w:szCs w:val="24"/>
          <w:u w:val="single"/>
        </w:rPr>
      </w:pPr>
    </w:p>
    <w:p w14:paraId="5DDEF92C" w14:textId="77777777" w:rsidR="00F52DF3" w:rsidRPr="00F52DF3" w:rsidRDefault="00F52DF3" w:rsidP="00F52DF3">
      <w:pPr>
        <w:rPr>
          <w:szCs w:val="24"/>
        </w:rPr>
      </w:pPr>
      <w:r w:rsidRPr="00F52DF3">
        <w:rPr>
          <w:szCs w:val="24"/>
        </w:rPr>
        <w:t>In Table 3 the PPA costs are capped by Unit 4.  As in Table 1, the O&amp;M costs for the Unit establishing the Cap are applied to the PPA units which submitted higher total costs than the Cap.</w:t>
      </w:r>
    </w:p>
    <w:p w14:paraId="4E09E327" w14:textId="77777777" w:rsidR="00F52DF3" w:rsidRPr="00F52DF3" w:rsidRDefault="00F52DF3" w:rsidP="00F52DF3">
      <w:pPr>
        <w:rPr>
          <w:szCs w:val="24"/>
          <w:u w:val="single"/>
        </w:rPr>
      </w:pPr>
    </w:p>
    <w:p w14:paraId="6C5C24A9" w14:textId="77777777" w:rsidR="00F52DF3" w:rsidRPr="00F52DF3" w:rsidRDefault="00F52DF3" w:rsidP="00F52DF3">
      <w:pPr>
        <w:rPr>
          <w:szCs w:val="24"/>
          <w:u w:val="single"/>
        </w:rPr>
      </w:pPr>
      <w:r w:rsidRPr="00F52DF3">
        <w:rPr>
          <w:szCs w:val="24"/>
          <w:u w:val="single"/>
        </w:rPr>
        <w:t>Table 4:  Minimum Energy {@ LSL} PPA Cap for Simple Cycle &gt; 90MW Resources</w:t>
      </w:r>
    </w:p>
    <w:p w14:paraId="25F74AE7" w14:textId="77777777" w:rsidR="00F52DF3" w:rsidRPr="00F52DF3" w:rsidRDefault="00F52DF3" w:rsidP="00F52DF3">
      <w:pPr>
        <w:rPr>
          <w:szCs w:val="24"/>
          <w:u w:val="single"/>
        </w:rPr>
      </w:pPr>
    </w:p>
    <w:tbl>
      <w:tblPr>
        <w:tblW w:w="8316" w:type="dxa"/>
        <w:tblInd w:w="93" w:type="dxa"/>
        <w:tblLook w:val="0000" w:firstRow="0" w:lastRow="0" w:firstColumn="0" w:lastColumn="0" w:noHBand="0" w:noVBand="0"/>
      </w:tblPr>
      <w:tblGrid>
        <w:gridCol w:w="1261"/>
        <w:gridCol w:w="1119"/>
        <w:gridCol w:w="1892"/>
        <w:gridCol w:w="1269"/>
        <w:gridCol w:w="1387"/>
        <w:gridCol w:w="1388"/>
      </w:tblGrid>
      <w:tr w:rsidR="00F52DF3" w:rsidRPr="00F52DF3" w14:paraId="51402E68" w14:textId="77777777" w:rsidTr="00F52DF3">
        <w:trPr>
          <w:trHeight w:val="1031"/>
        </w:trPr>
        <w:tc>
          <w:tcPr>
            <w:tcW w:w="1261" w:type="dxa"/>
            <w:tcBorders>
              <w:top w:val="single" w:sz="8" w:space="0" w:color="auto"/>
              <w:left w:val="single" w:sz="8" w:space="0" w:color="auto"/>
              <w:bottom w:val="single" w:sz="8" w:space="0" w:color="auto"/>
              <w:right w:val="single" w:sz="8" w:space="0" w:color="auto"/>
            </w:tcBorders>
          </w:tcPr>
          <w:p w14:paraId="1B013BCA" w14:textId="77777777" w:rsidR="00F52DF3" w:rsidRPr="00F52DF3" w:rsidRDefault="00F52DF3" w:rsidP="00F52DF3">
            <w:pPr>
              <w:jc w:val="center"/>
              <w:rPr>
                <w:sz w:val="16"/>
                <w:szCs w:val="16"/>
              </w:rPr>
            </w:pPr>
            <w:r w:rsidRPr="00F52DF3">
              <w:rPr>
                <w:sz w:val="16"/>
                <w:szCs w:val="16"/>
              </w:rPr>
              <w:t>Resource</w:t>
            </w:r>
          </w:p>
        </w:tc>
        <w:tc>
          <w:tcPr>
            <w:tcW w:w="1119" w:type="dxa"/>
            <w:tcBorders>
              <w:top w:val="single" w:sz="8" w:space="0" w:color="auto"/>
              <w:left w:val="nil"/>
              <w:bottom w:val="single" w:sz="8" w:space="0" w:color="auto"/>
              <w:right w:val="single" w:sz="8" w:space="0" w:color="auto"/>
            </w:tcBorders>
          </w:tcPr>
          <w:p w14:paraId="195F6CE2" w14:textId="77777777" w:rsidR="00F52DF3" w:rsidRPr="00F52DF3" w:rsidRDefault="00F52DF3" w:rsidP="00F52DF3">
            <w:pPr>
              <w:jc w:val="center"/>
              <w:rPr>
                <w:sz w:val="16"/>
                <w:szCs w:val="16"/>
              </w:rPr>
            </w:pPr>
            <w:r w:rsidRPr="00F52DF3">
              <w:rPr>
                <w:sz w:val="16"/>
                <w:szCs w:val="16"/>
              </w:rPr>
              <w:t xml:space="preserve">HSL (MW) </w:t>
            </w:r>
          </w:p>
        </w:tc>
        <w:tc>
          <w:tcPr>
            <w:tcW w:w="1892" w:type="dxa"/>
            <w:tcBorders>
              <w:top w:val="single" w:sz="8" w:space="0" w:color="auto"/>
              <w:left w:val="nil"/>
              <w:bottom w:val="single" w:sz="8" w:space="0" w:color="auto"/>
              <w:right w:val="single" w:sz="8" w:space="0" w:color="auto"/>
            </w:tcBorders>
          </w:tcPr>
          <w:p w14:paraId="7CE0CBED" w14:textId="77777777" w:rsidR="00F52DF3" w:rsidRPr="00F52DF3" w:rsidRDefault="00F52DF3" w:rsidP="00F52DF3">
            <w:pPr>
              <w:jc w:val="center"/>
              <w:rPr>
                <w:sz w:val="16"/>
                <w:szCs w:val="16"/>
              </w:rPr>
            </w:pPr>
            <w:r w:rsidRPr="00F52DF3">
              <w:rPr>
                <w:sz w:val="16"/>
                <w:szCs w:val="16"/>
              </w:rPr>
              <w:t>Fuel at LSL (MMBtu/MWhr)</w:t>
            </w:r>
          </w:p>
        </w:tc>
        <w:tc>
          <w:tcPr>
            <w:tcW w:w="1269" w:type="dxa"/>
            <w:tcBorders>
              <w:top w:val="single" w:sz="8" w:space="0" w:color="auto"/>
              <w:left w:val="nil"/>
              <w:bottom w:val="single" w:sz="8" w:space="0" w:color="auto"/>
              <w:right w:val="single" w:sz="8" w:space="0" w:color="auto"/>
            </w:tcBorders>
          </w:tcPr>
          <w:p w14:paraId="56FC3B48" w14:textId="77777777" w:rsidR="00F52DF3" w:rsidRPr="00F52DF3" w:rsidRDefault="00F52DF3" w:rsidP="00F52DF3">
            <w:pPr>
              <w:jc w:val="center"/>
              <w:rPr>
                <w:sz w:val="16"/>
                <w:szCs w:val="16"/>
              </w:rPr>
            </w:pPr>
            <w:r w:rsidRPr="00F52DF3">
              <w:rPr>
                <w:sz w:val="16"/>
                <w:szCs w:val="16"/>
              </w:rPr>
              <w:t>O&amp;M ($/MWh)</w:t>
            </w:r>
          </w:p>
        </w:tc>
        <w:tc>
          <w:tcPr>
            <w:tcW w:w="1387" w:type="dxa"/>
            <w:tcBorders>
              <w:top w:val="single" w:sz="8" w:space="0" w:color="auto"/>
              <w:left w:val="nil"/>
              <w:bottom w:val="single" w:sz="8" w:space="0" w:color="auto"/>
              <w:right w:val="single" w:sz="8" w:space="0" w:color="auto"/>
            </w:tcBorders>
          </w:tcPr>
          <w:p w14:paraId="257B207C" w14:textId="77777777" w:rsidR="00F52DF3" w:rsidRPr="00F52DF3" w:rsidRDefault="00F52DF3" w:rsidP="00F52DF3">
            <w:pPr>
              <w:jc w:val="center"/>
              <w:rPr>
                <w:sz w:val="16"/>
                <w:szCs w:val="16"/>
              </w:rPr>
            </w:pPr>
            <w:r w:rsidRPr="00F52DF3">
              <w:rPr>
                <w:sz w:val="16"/>
                <w:szCs w:val="16"/>
              </w:rPr>
              <w:t>Approved  VC Fuel ($/MWh)</w:t>
            </w:r>
            <w:r w:rsidRPr="00F52DF3">
              <w:rPr>
                <w:sz w:val="18"/>
                <w:szCs w:val="18"/>
                <w:vertAlign w:val="superscript"/>
              </w:rPr>
              <w:t>(1)</w:t>
            </w:r>
          </w:p>
        </w:tc>
        <w:tc>
          <w:tcPr>
            <w:tcW w:w="1387" w:type="dxa"/>
            <w:tcBorders>
              <w:top w:val="single" w:sz="8" w:space="0" w:color="auto"/>
              <w:left w:val="nil"/>
              <w:bottom w:val="single" w:sz="8" w:space="0" w:color="auto"/>
              <w:right w:val="single" w:sz="8" w:space="0" w:color="auto"/>
            </w:tcBorders>
          </w:tcPr>
          <w:p w14:paraId="7F99FB07" w14:textId="77777777" w:rsidR="00F52DF3" w:rsidRPr="00F52DF3" w:rsidRDefault="00F52DF3" w:rsidP="00F52DF3">
            <w:pPr>
              <w:jc w:val="center"/>
              <w:rPr>
                <w:sz w:val="16"/>
                <w:szCs w:val="16"/>
              </w:rPr>
            </w:pPr>
            <w:r w:rsidRPr="00F52DF3">
              <w:rPr>
                <w:sz w:val="16"/>
                <w:szCs w:val="16"/>
              </w:rPr>
              <w:t>Approved VC O&amp;M ($/MWh)</w:t>
            </w:r>
            <w:r w:rsidRPr="00F52DF3">
              <w:rPr>
                <w:sz w:val="18"/>
                <w:szCs w:val="18"/>
                <w:vertAlign w:val="superscript"/>
              </w:rPr>
              <w:t>(1)</w:t>
            </w:r>
          </w:p>
        </w:tc>
      </w:tr>
      <w:tr w:rsidR="00F52DF3" w:rsidRPr="00F52DF3" w14:paraId="73E33C91" w14:textId="77777777" w:rsidTr="00F52DF3">
        <w:trPr>
          <w:trHeight w:val="285"/>
        </w:trPr>
        <w:tc>
          <w:tcPr>
            <w:tcW w:w="1261" w:type="dxa"/>
            <w:tcBorders>
              <w:top w:val="nil"/>
              <w:left w:val="single" w:sz="8" w:space="0" w:color="auto"/>
              <w:bottom w:val="single" w:sz="8" w:space="0" w:color="auto"/>
              <w:right w:val="single" w:sz="8" w:space="0" w:color="auto"/>
            </w:tcBorders>
          </w:tcPr>
          <w:p w14:paraId="26413728" w14:textId="77777777" w:rsidR="00F52DF3" w:rsidRPr="00F52DF3" w:rsidRDefault="00F52DF3" w:rsidP="00F52DF3">
            <w:pPr>
              <w:jc w:val="center"/>
              <w:rPr>
                <w:sz w:val="18"/>
                <w:szCs w:val="18"/>
              </w:rPr>
            </w:pPr>
            <w:r w:rsidRPr="00F52DF3">
              <w:rPr>
                <w:sz w:val="18"/>
                <w:szCs w:val="18"/>
              </w:rPr>
              <w:t>1</w:t>
            </w:r>
          </w:p>
        </w:tc>
        <w:tc>
          <w:tcPr>
            <w:tcW w:w="1119" w:type="dxa"/>
            <w:tcBorders>
              <w:top w:val="nil"/>
              <w:left w:val="nil"/>
              <w:bottom w:val="single" w:sz="8" w:space="0" w:color="auto"/>
              <w:right w:val="single" w:sz="8" w:space="0" w:color="auto"/>
            </w:tcBorders>
          </w:tcPr>
          <w:p w14:paraId="2EEDB82C" w14:textId="77777777" w:rsidR="00F52DF3" w:rsidRPr="00F52DF3" w:rsidRDefault="00F52DF3" w:rsidP="00F52DF3">
            <w:pPr>
              <w:jc w:val="center"/>
              <w:rPr>
                <w:sz w:val="18"/>
                <w:szCs w:val="18"/>
              </w:rPr>
            </w:pPr>
            <w:r w:rsidRPr="00F52DF3">
              <w:rPr>
                <w:sz w:val="18"/>
                <w:szCs w:val="18"/>
              </w:rPr>
              <w:t>300</w:t>
            </w:r>
          </w:p>
        </w:tc>
        <w:tc>
          <w:tcPr>
            <w:tcW w:w="1892" w:type="dxa"/>
            <w:tcBorders>
              <w:top w:val="nil"/>
              <w:left w:val="nil"/>
              <w:bottom w:val="single" w:sz="8" w:space="0" w:color="auto"/>
              <w:right w:val="single" w:sz="8" w:space="0" w:color="auto"/>
            </w:tcBorders>
          </w:tcPr>
          <w:p w14:paraId="70BF4420"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74A57F26" w14:textId="77777777" w:rsidR="00F52DF3" w:rsidRPr="00F52DF3" w:rsidRDefault="00F52DF3" w:rsidP="00F52DF3">
            <w:pPr>
              <w:jc w:val="center"/>
              <w:rPr>
                <w:sz w:val="18"/>
                <w:szCs w:val="18"/>
              </w:rPr>
            </w:pPr>
            <w:r w:rsidRPr="00F52DF3">
              <w:rPr>
                <w:sz w:val="18"/>
                <w:szCs w:val="18"/>
              </w:rPr>
              <w:t>17</w:t>
            </w:r>
          </w:p>
        </w:tc>
        <w:tc>
          <w:tcPr>
            <w:tcW w:w="1387" w:type="dxa"/>
            <w:tcBorders>
              <w:top w:val="nil"/>
              <w:left w:val="nil"/>
              <w:bottom w:val="single" w:sz="8" w:space="0" w:color="auto"/>
              <w:right w:val="single" w:sz="8" w:space="0" w:color="auto"/>
            </w:tcBorders>
          </w:tcPr>
          <w:p w14:paraId="0C0BDB01"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3DDD7521" w14:textId="77777777" w:rsidR="00F52DF3" w:rsidRPr="00F52DF3" w:rsidRDefault="00F52DF3" w:rsidP="00F52DF3">
            <w:pPr>
              <w:jc w:val="center"/>
              <w:rPr>
                <w:sz w:val="18"/>
                <w:szCs w:val="18"/>
              </w:rPr>
            </w:pPr>
            <w:r w:rsidRPr="00F52DF3">
              <w:rPr>
                <w:sz w:val="18"/>
                <w:szCs w:val="18"/>
              </w:rPr>
              <w:t> </w:t>
            </w:r>
          </w:p>
        </w:tc>
      </w:tr>
      <w:tr w:rsidR="00F52DF3" w:rsidRPr="00F52DF3" w14:paraId="0D086CC3" w14:textId="77777777" w:rsidTr="00F52DF3">
        <w:trPr>
          <w:trHeight w:val="285"/>
        </w:trPr>
        <w:tc>
          <w:tcPr>
            <w:tcW w:w="1261" w:type="dxa"/>
            <w:tcBorders>
              <w:top w:val="nil"/>
              <w:left w:val="single" w:sz="8" w:space="0" w:color="auto"/>
              <w:bottom w:val="single" w:sz="8" w:space="0" w:color="auto"/>
              <w:right w:val="single" w:sz="8" w:space="0" w:color="auto"/>
            </w:tcBorders>
          </w:tcPr>
          <w:p w14:paraId="6F976EC0" w14:textId="77777777" w:rsidR="00F52DF3" w:rsidRPr="00F52DF3" w:rsidRDefault="00F52DF3" w:rsidP="00F52DF3">
            <w:pPr>
              <w:jc w:val="center"/>
              <w:rPr>
                <w:color w:val="0000FF"/>
                <w:sz w:val="18"/>
                <w:szCs w:val="18"/>
              </w:rPr>
            </w:pPr>
            <w:r w:rsidRPr="00F52DF3">
              <w:rPr>
                <w:color w:val="0000FF"/>
                <w:sz w:val="18"/>
                <w:szCs w:val="18"/>
              </w:rPr>
              <w:t>2</w:t>
            </w:r>
          </w:p>
        </w:tc>
        <w:tc>
          <w:tcPr>
            <w:tcW w:w="1119" w:type="dxa"/>
            <w:tcBorders>
              <w:top w:val="nil"/>
              <w:left w:val="nil"/>
              <w:bottom w:val="single" w:sz="8" w:space="0" w:color="auto"/>
              <w:right w:val="single" w:sz="8" w:space="0" w:color="auto"/>
            </w:tcBorders>
          </w:tcPr>
          <w:p w14:paraId="1F80A121" w14:textId="77777777" w:rsidR="00F52DF3" w:rsidRPr="00F52DF3" w:rsidRDefault="00F52DF3" w:rsidP="00F52DF3">
            <w:pPr>
              <w:jc w:val="center"/>
              <w:rPr>
                <w:color w:val="0000FF"/>
                <w:sz w:val="18"/>
                <w:szCs w:val="18"/>
              </w:rPr>
            </w:pPr>
            <w:r w:rsidRPr="00F52DF3">
              <w:rPr>
                <w:color w:val="0000FF"/>
                <w:sz w:val="18"/>
                <w:szCs w:val="18"/>
              </w:rPr>
              <w:t>250</w:t>
            </w:r>
          </w:p>
        </w:tc>
        <w:tc>
          <w:tcPr>
            <w:tcW w:w="1892" w:type="dxa"/>
            <w:tcBorders>
              <w:top w:val="nil"/>
              <w:left w:val="nil"/>
              <w:bottom w:val="single" w:sz="8" w:space="0" w:color="auto"/>
              <w:right w:val="single" w:sz="8" w:space="0" w:color="auto"/>
            </w:tcBorders>
          </w:tcPr>
          <w:p w14:paraId="24B23FB0"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65420E77" w14:textId="77777777" w:rsidR="00F52DF3" w:rsidRPr="00F52DF3" w:rsidRDefault="00F52DF3" w:rsidP="00F52DF3">
            <w:pPr>
              <w:jc w:val="center"/>
              <w:rPr>
                <w:color w:val="0000FF"/>
                <w:sz w:val="18"/>
                <w:szCs w:val="18"/>
              </w:rPr>
            </w:pPr>
            <w:r w:rsidRPr="00F52DF3">
              <w:rPr>
                <w:color w:val="0000FF"/>
                <w:sz w:val="18"/>
                <w:szCs w:val="18"/>
              </w:rPr>
              <w:t>20</w:t>
            </w:r>
          </w:p>
        </w:tc>
        <w:tc>
          <w:tcPr>
            <w:tcW w:w="1387" w:type="dxa"/>
            <w:tcBorders>
              <w:top w:val="nil"/>
              <w:left w:val="nil"/>
              <w:bottom w:val="single" w:sz="8" w:space="0" w:color="auto"/>
              <w:right w:val="single" w:sz="8" w:space="0" w:color="auto"/>
            </w:tcBorders>
          </w:tcPr>
          <w:p w14:paraId="3231C8AB" w14:textId="77777777" w:rsidR="00F52DF3" w:rsidRPr="00F52DF3" w:rsidRDefault="00F52DF3" w:rsidP="00F52DF3">
            <w:pPr>
              <w:jc w:val="center"/>
              <w:rPr>
                <w:color w:val="0000FF"/>
                <w:sz w:val="18"/>
                <w:szCs w:val="18"/>
              </w:rPr>
            </w:pPr>
            <w:r w:rsidRPr="00F52DF3">
              <w:rPr>
                <w:color w:val="0000FF"/>
                <w:sz w:val="18"/>
                <w:szCs w:val="18"/>
              </w:rPr>
              <w:t> </w:t>
            </w:r>
          </w:p>
        </w:tc>
        <w:tc>
          <w:tcPr>
            <w:tcW w:w="1387" w:type="dxa"/>
            <w:tcBorders>
              <w:top w:val="nil"/>
              <w:left w:val="nil"/>
              <w:bottom w:val="single" w:sz="8" w:space="0" w:color="auto"/>
              <w:right w:val="single" w:sz="8" w:space="0" w:color="auto"/>
            </w:tcBorders>
          </w:tcPr>
          <w:p w14:paraId="3AEC0F01" w14:textId="77777777" w:rsidR="00F52DF3" w:rsidRPr="00F52DF3" w:rsidRDefault="00F52DF3" w:rsidP="00F52DF3">
            <w:pPr>
              <w:jc w:val="center"/>
              <w:rPr>
                <w:color w:val="0000FF"/>
                <w:sz w:val="18"/>
                <w:szCs w:val="18"/>
              </w:rPr>
            </w:pPr>
            <w:r w:rsidRPr="00F52DF3">
              <w:rPr>
                <w:color w:val="0000FF"/>
                <w:sz w:val="18"/>
                <w:szCs w:val="18"/>
              </w:rPr>
              <w:t> </w:t>
            </w:r>
          </w:p>
        </w:tc>
      </w:tr>
      <w:tr w:rsidR="00F52DF3" w:rsidRPr="00F52DF3" w14:paraId="2C30FF2D" w14:textId="77777777" w:rsidTr="00F52DF3">
        <w:trPr>
          <w:trHeight w:val="285"/>
        </w:trPr>
        <w:tc>
          <w:tcPr>
            <w:tcW w:w="1261" w:type="dxa"/>
            <w:tcBorders>
              <w:top w:val="nil"/>
              <w:left w:val="single" w:sz="8" w:space="0" w:color="auto"/>
              <w:bottom w:val="single" w:sz="8" w:space="0" w:color="auto"/>
              <w:right w:val="single" w:sz="8" w:space="0" w:color="auto"/>
            </w:tcBorders>
          </w:tcPr>
          <w:p w14:paraId="17412EB0" w14:textId="77777777" w:rsidR="00F52DF3" w:rsidRPr="00F52DF3" w:rsidRDefault="00F52DF3" w:rsidP="00F52DF3">
            <w:pPr>
              <w:jc w:val="center"/>
              <w:rPr>
                <w:sz w:val="18"/>
                <w:szCs w:val="18"/>
              </w:rPr>
            </w:pPr>
            <w:r w:rsidRPr="00F52DF3">
              <w:rPr>
                <w:sz w:val="18"/>
                <w:szCs w:val="18"/>
              </w:rPr>
              <w:t>3</w:t>
            </w:r>
          </w:p>
        </w:tc>
        <w:tc>
          <w:tcPr>
            <w:tcW w:w="1119" w:type="dxa"/>
            <w:tcBorders>
              <w:top w:val="nil"/>
              <w:left w:val="nil"/>
              <w:bottom w:val="single" w:sz="8" w:space="0" w:color="auto"/>
              <w:right w:val="single" w:sz="8" w:space="0" w:color="auto"/>
            </w:tcBorders>
          </w:tcPr>
          <w:p w14:paraId="3AA8D21B" w14:textId="77777777" w:rsidR="00F52DF3" w:rsidRPr="00F52DF3" w:rsidRDefault="00F52DF3" w:rsidP="00F52DF3">
            <w:pPr>
              <w:jc w:val="center"/>
              <w:rPr>
                <w:sz w:val="18"/>
                <w:szCs w:val="18"/>
              </w:rPr>
            </w:pPr>
            <w:r w:rsidRPr="00F52DF3">
              <w:rPr>
                <w:sz w:val="18"/>
                <w:szCs w:val="18"/>
              </w:rPr>
              <w:t>280</w:t>
            </w:r>
          </w:p>
        </w:tc>
        <w:tc>
          <w:tcPr>
            <w:tcW w:w="1892" w:type="dxa"/>
            <w:tcBorders>
              <w:top w:val="nil"/>
              <w:left w:val="nil"/>
              <w:bottom w:val="single" w:sz="8" w:space="0" w:color="auto"/>
              <w:right w:val="single" w:sz="8" w:space="0" w:color="auto"/>
            </w:tcBorders>
          </w:tcPr>
          <w:p w14:paraId="79912A2D"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510BEE6B" w14:textId="77777777" w:rsidR="00F52DF3" w:rsidRPr="00F52DF3" w:rsidRDefault="00F52DF3" w:rsidP="00F52DF3">
            <w:pPr>
              <w:jc w:val="center"/>
              <w:rPr>
                <w:sz w:val="18"/>
                <w:szCs w:val="18"/>
              </w:rPr>
            </w:pPr>
            <w:r w:rsidRPr="00F52DF3">
              <w:rPr>
                <w:sz w:val="18"/>
                <w:szCs w:val="18"/>
              </w:rPr>
              <w:t>14</w:t>
            </w:r>
          </w:p>
        </w:tc>
        <w:tc>
          <w:tcPr>
            <w:tcW w:w="1387" w:type="dxa"/>
            <w:tcBorders>
              <w:top w:val="nil"/>
              <w:left w:val="nil"/>
              <w:bottom w:val="single" w:sz="8" w:space="0" w:color="auto"/>
              <w:right w:val="single" w:sz="8" w:space="0" w:color="auto"/>
            </w:tcBorders>
          </w:tcPr>
          <w:p w14:paraId="51C65244"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404EDAE9" w14:textId="77777777" w:rsidR="00F52DF3" w:rsidRPr="00F52DF3" w:rsidRDefault="00F52DF3" w:rsidP="00F52DF3">
            <w:pPr>
              <w:jc w:val="center"/>
              <w:rPr>
                <w:sz w:val="18"/>
                <w:szCs w:val="18"/>
              </w:rPr>
            </w:pPr>
            <w:r w:rsidRPr="00F52DF3">
              <w:rPr>
                <w:sz w:val="18"/>
                <w:szCs w:val="18"/>
              </w:rPr>
              <w:t> </w:t>
            </w:r>
          </w:p>
        </w:tc>
      </w:tr>
      <w:tr w:rsidR="00F52DF3" w:rsidRPr="00F52DF3" w14:paraId="3D0C2C4E" w14:textId="77777777" w:rsidTr="00F52DF3">
        <w:trPr>
          <w:trHeight w:val="285"/>
        </w:trPr>
        <w:tc>
          <w:tcPr>
            <w:tcW w:w="1261" w:type="dxa"/>
            <w:tcBorders>
              <w:top w:val="nil"/>
              <w:left w:val="single" w:sz="8" w:space="0" w:color="auto"/>
              <w:bottom w:val="single" w:sz="8" w:space="0" w:color="auto"/>
              <w:right w:val="single" w:sz="8" w:space="0" w:color="auto"/>
            </w:tcBorders>
          </w:tcPr>
          <w:p w14:paraId="6EBA35B7" w14:textId="77777777" w:rsidR="00F52DF3" w:rsidRPr="00F52DF3" w:rsidRDefault="00F52DF3" w:rsidP="00F52DF3">
            <w:pPr>
              <w:jc w:val="center"/>
              <w:rPr>
                <w:sz w:val="18"/>
                <w:szCs w:val="18"/>
              </w:rPr>
            </w:pPr>
            <w:r w:rsidRPr="00F52DF3">
              <w:rPr>
                <w:sz w:val="18"/>
                <w:szCs w:val="18"/>
              </w:rPr>
              <w:t>4</w:t>
            </w:r>
          </w:p>
        </w:tc>
        <w:tc>
          <w:tcPr>
            <w:tcW w:w="1119" w:type="dxa"/>
            <w:tcBorders>
              <w:top w:val="nil"/>
              <w:left w:val="nil"/>
              <w:bottom w:val="single" w:sz="8" w:space="0" w:color="auto"/>
              <w:right w:val="single" w:sz="8" w:space="0" w:color="auto"/>
            </w:tcBorders>
          </w:tcPr>
          <w:p w14:paraId="78AB9B8C" w14:textId="77777777" w:rsidR="00F52DF3" w:rsidRPr="00F52DF3" w:rsidRDefault="00F52DF3" w:rsidP="00F52DF3">
            <w:pPr>
              <w:jc w:val="center"/>
              <w:rPr>
                <w:sz w:val="18"/>
                <w:szCs w:val="18"/>
              </w:rPr>
            </w:pPr>
            <w:r w:rsidRPr="00F52DF3">
              <w:rPr>
                <w:sz w:val="18"/>
                <w:szCs w:val="18"/>
              </w:rPr>
              <w:t>320</w:t>
            </w:r>
          </w:p>
        </w:tc>
        <w:tc>
          <w:tcPr>
            <w:tcW w:w="1892" w:type="dxa"/>
            <w:tcBorders>
              <w:top w:val="nil"/>
              <w:left w:val="nil"/>
              <w:bottom w:val="single" w:sz="8" w:space="0" w:color="auto"/>
              <w:right w:val="single" w:sz="8" w:space="0" w:color="auto"/>
            </w:tcBorders>
          </w:tcPr>
          <w:p w14:paraId="6A7B439E"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15DDE4AF" w14:textId="77777777" w:rsidR="00F52DF3" w:rsidRPr="00F52DF3" w:rsidRDefault="00F52DF3" w:rsidP="00F52DF3">
            <w:pPr>
              <w:jc w:val="center"/>
              <w:rPr>
                <w:sz w:val="18"/>
                <w:szCs w:val="18"/>
              </w:rPr>
            </w:pPr>
            <w:r w:rsidRPr="00F52DF3">
              <w:rPr>
                <w:sz w:val="18"/>
                <w:szCs w:val="18"/>
              </w:rPr>
              <w:t>15</w:t>
            </w:r>
          </w:p>
        </w:tc>
        <w:tc>
          <w:tcPr>
            <w:tcW w:w="1387" w:type="dxa"/>
            <w:tcBorders>
              <w:top w:val="nil"/>
              <w:left w:val="nil"/>
              <w:bottom w:val="single" w:sz="8" w:space="0" w:color="auto"/>
              <w:right w:val="single" w:sz="8" w:space="0" w:color="auto"/>
            </w:tcBorders>
          </w:tcPr>
          <w:p w14:paraId="7C9AD0B5"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5A45A65D" w14:textId="77777777" w:rsidR="00F52DF3" w:rsidRPr="00F52DF3" w:rsidRDefault="00F52DF3" w:rsidP="00F52DF3">
            <w:pPr>
              <w:jc w:val="center"/>
              <w:rPr>
                <w:sz w:val="18"/>
                <w:szCs w:val="18"/>
              </w:rPr>
            </w:pPr>
            <w:r w:rsidRPr="00F52DF3">
              <w:rPr>
                <w:sz w:val="18"/>
                <w:szCs w:val="18"/>
              </w:rPr>
              <w:t> </w:t>
            </w:r>
          </w:p>
        </w:tc>
      </w:tr>
      <w:tr w:rsidR="00F52DF3" w:rsidRPr="00F52DF3" w14:paraId="75D6B8AB"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170C831B" w14:textId="77777777" w:rsidR="00F52DF3" w:rsidRPr="00F52DF3" w:rsidRDefault="00F52DF3" w:rsidP="00F52DF3">
            <w:pPr>
              <w:jc w:val="center"/>
              <w:rPr>
                <w:color w:val="000000"/>
                <w:sz w:val="18"/>
                <w:szCs w:val="18"/>
              </w:rPr>
            </w:pPr>
            <w:r w:rsidRPr="00F52DF3">
              <w:rPr>
                <w:color w:val="000000"/>
                <w:sz w:val="18"/>
                <w:szCs w:val="18"/>
              </w:rPr>
              <w:t>5</w:t>
            </w:r>
          </w:p>
        </w:tc>
        <w:tc>
          <w:tcPr>
            <w:tcW w:w="1119" w:type="dxa"/>
            <w:tcBorders>
              <w:top w:val="nil"/>
              <w:left w:val="nil"/>
              <w:bottom w:val="single" w:sz="8" w:space="0" w:color="auto"/>
              <w:right w:val="single" w:sz="8" w:space="0" w:color="auto"/>
            </w:tcBorders>
            <w:shd w:val="clear" w:color="auto" w:fill="FFCC99"/>
          </w:tcPr>
          <w:p w14:paraId="560E6352" w14:textId="77777777" w:rsidR="00F52DF3" w:rsidRPr="00F52DF3" w:rsidRDefault="00F52DF3" w:rsidP="00F52DF3">
            <w:pPr>
              <w:jc w:val="center"/>
              <w:rPr>
                <w:color w:val="000000"/>
                <w:sz w:val="18"/>
                <w:szCs w:val="18"/>
              </w:rPr>
            </w:pPr>
            <w:r w:rsidRPr="00F52DF3">
              <w:rPr>
                <w:color w:val="000000"/>
                <w:sz w:val="18"/>
                <w:szCs w:val="18"/>
              </w:rPr>
              <w:t>290</w:t>
            </w:r>
          </w:p>
        </w:tc>
        <w:tc>
          <w:tcPr>
            <w:tcW w:w="1892" w:type="dxa"/>
            <w:tcBorders>
              <w:top w:val="nil"/>
              <w:left w:val="nil"/>
              <w:bottom w:val="single" w:sz="8" w:space="0" w:color="auto"/>
              <w:right w:val="single" w:sz="8" w:space="0" w:color="auto"/>
            </w:tcBorders>
            <w:shd w:val="clear" w:color="auto" w:fill="FFCC99"/>
          </w:tcPr>
          <w:p w14:paraId="010529B1" w14:textId="77777777" w:rsidR="00F52DF3" w:rsidRPr="00F52DF3" w:rsidRDefault="00F52DF3" w:rsidP="00F52DF3">
            <w:pPr>
              <w:jc w:val="center"/>
              <w:rPr>
                <w:color w:val="000000"/>
                <w:sz w:val="18"/>
                <w:szCs w:val="18"/>
              </w:rPr>
            </w:pPr>
            <w:r w:rsidRPr="00F52DF3">
              <w:rPr>
                <w:color w:val="000000"/>
                <w:sz w:val="18"/>
                <w:szCs w:val="18"/>
              </w:rPr>
              <w:t>25</w:t>
            </w:r>
          </w:p>
        </w:tc>
        <w:tc>
          <w:tcPr>
            <w:tcW w:w="1269" w:type="dxa"/>
            <w:tcBorders>
              <w:top w:val="nil"/>
              <w:left w:val="nil"/>
              <w:bottom w:val="single" w:sz="8" w:space="0" w:color="auto"/>
              <w:right w:val="single" w:sz="8" w:space="0" w:color="auto"/>
            </w:tcBorders>
            <w:shd w:val="clear" w:color="auto" w:fill="FFCC99"/>
          </w:tcPr>
          <w:p w14:paraId="3E1D2A2B" w14:textId="77777777" w:rsidR="00F52DF3" w:rsidRPr="00F52DF3" w:rsidRDefault="00F52DF3" w:rsidP="00F52DF3">
            <w:pPr>
              <w:jc w:val="center"/>
              <w:rPr>
                <w:color w:val="000000"/>
                <w:sz w:val="18"/>
                <w:szCs w:val="18"/>
              </w:rPr>
            </w:pPr>
            <w:r w:rsidRPr="00F52DF3">
              <w:rPr>
                <w:color w:val="000000"/>
                <w:sz w:val="18"/>
                <w:szCs w:val="18"/>
              </w:rPr>
              <w:t>25</w:t>
            </w:r>
          </w:p>
        </w:tc>
        <w:tc>
          <w:tcPr>
            <w:tcW w:w="1387" w:type="dxa"/>
            <w:tcBorders>
              <w:top w:val="nil"/>
              <w:left w:val="nil"/>
              <w:bottom w:val="single" w:sz="8" w:space="0" w:color="auto"/>
              <w:right w:val="single" w:sz="8" w:space="0" w:color="auto"/>
            </w:tcBorders>
            <w:shd w:val="clear" w:color="auto" w:fill="FFCC99"/>
          </w:tcPr>
          <w:p w14:paraId="7FE7764E" w14:textId="77777777" w:rsidR="00F52DF3" w:rsidRPr="00F52DF3" w:rsidRDefault="00F52DF3" w:rsidP="00F52DF3">
            <w:pPr>
              <w:jc w:val="center"/>
              <w:rPr>
                <w:color w:val="000000"/>
                <w:sz w:val="18"/>
                <w:szCs w:val="18"/>
              </w:rPr>
            </w:pPr>
            <w:r w:rsidRPr="00F52DF3">
              <w:rPr>
                <w:color w:val="000000"/>
                <w:sz w:val="18"/>
                <w:szCs w:val="18"/>
              </w:rPr>
              <w:t>25</w:t>
            </w:r>
          </w:p>
        </w:tc>
        <w:tc>
          <w:tcPr>
            <w:tcW w:w="1387" w:type="dxa"/>
            <w:tcBorders>
              <w:top w:val="nil"/>
              <w:left w:val="nil"/>
              <w:bottom w:val="single" w:sz="8" w:space="0" w:color="auto"/>
              <w:right w:val="single" w:sz="8" w:space="0" w:color="auto"/>
            </w:tcBorders>
            <w:shd w:val="clear" w:color="auto" w:fill="FFCC99"/>
          </w:tcPr>
          <w:p w14:paraId="6DB28CF6"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1FD6C642"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49776956" w14:textId="77777777" w:rsidR="00F52DF3" w:rsidRPr="00F52DF3" w:rsidRDefault="00F52DF3" w:rsidP="00F52DF3">
            <w:pPr>
              <w:jc w:val="center"/>
              <w:rPr>
                <w:color w:val="000000"/>
                <w:sz w:val="18"/>
                <w:szCs w:val="18"/>
              </w:rPr>
            </w:pPr>
            <w:r w:rsidRPr="00F52DF3">
              <w:rPr>
                <w:color w:val="000000"/>
                <w:sz w:val="18"/>
                <w:szCs w:val="18"/>
              </w:rPr>
              <w:t>6</w:t>
            </w:r>
          </w:p>
        </w:tc>
        <w:tc>
          <w:tcPr>
            <w:tcW w:w="1119" w:type="dxa"/>
            <w:tcBorders>
              <w:top w:val="nil"/>
              <w:left w:val="nil"/>
              <w:bottom w:val="single" w:sz="8" w:space="0" w:color="auto"/>
              <w:right w:val="single" w:sz="8" w:space="0" w:color="auto"/>
            </w:tcBorders>
            <w:shd w:val="clear" w:color="auto" w:fill="FFCC99"/>
          </w:tcPr>
          <w:p w14:paraId="0510F3C5" w14:textId="77777777" w:rsidR="00F52DF3" w:rsidRPr="00F52DF3" w:rsidRDefault="00F52DF3" w:rsidP="00F52DF3">
            <w:pPr>
              <w:jc w:val="center"/>
              <w:rPr>
                <w:color w:val="000000"/>
                <w:sz w:val="18"/>
                <w:szCs w:val="18"/>
              </w:rPr>
            </w:pPr>
            <w:r w:rsidRPr="00F52DF3">
              <w:rPr>
                <w:color w:val="000000"/>
                <w:sz w:val="18"/>
                <w:szCs w:val="18"/>
              </w:rPr>
              <w:t>310</w:t>
            </w:r>
          </w:p>
        </w:tc>
        <w:tc>
          <w:tcPr>
            <w:tcW w:w="1892" w:type="dxa"/>
            <w:tcBorders>
              <w:top w:val="nil"/>
              <w:left w:val="nil"/>
              <w:bottom w:val="single" w:sz="8" w:space="0" w:color="auto"/>
              <w:right w:val="single" w:sz="8" w:space="0" w:color="auto"/>
            </w:tcBorders>
            <w:shd w:val="clear" w:color="auto" w:fill="FFCC99"/>
          </w:tcPr>
          <w:p w14:paraId="766472C7" w14:textId="77777777" w:rsidR="00F52DF3" w:rsidRPr="00F52DF3" w:rsidRDefault="00F52DF3" w:rsidP="00F52DF3">
            <w:pPr>
              <w:jc w:val="center"/>
              <w:rPr>
                <w:color w:val="000000"/>
                <w:sz w:val="18"/>
                <w:szCs w:val="18"/>
              </w:rPr>
            </w:pPr>
            <w:r w:rsidRPr="00F52DF3">
              <w:rPr>
                <w:color w:val="000000"/>
                <w:sz w:val="18"/>
                <w:szCs w:val="18"/>
              </w:rPr>
              <w:t>30</w:t>
            </w:r>
          </w:p>
        </w:tc>
        <w:tc>
          <w:tcPr>
            <w:tcW w:w="1269" w:type="dxa"/>
            <w:tcBorders>
              <w:top w:val="nil"/>
              <w:left w:val="nil"/>
              <w:bottom w:val="single" w:sz="8" w:space="0" w:color="auto"/>
              <w:right w:val="single" w:sz="8" w:space="0" w:color="auto"/>
            </w:tcBorders>
            <w:shd w:val="clear" w:color="auto" w:fill="FFCC99"/>
          </w:tcPr>
          <w:p w14:paraId="06942E90" w14:textId="77777777" w:rsidR="00F52DF3" w:rsidRPr="00F52DF3" w:rsidRDefault="00F52DF3" w:rsidP="00F52DF3">
            <w:pPr>
              <w:jc w:val="center"/>
              <w:rPr>
                <w:color w:val="000000"/>
                <w:sz w:val="18"/>
                <w:szCs w:val="18"/>
              </w:rPr>
            </w:pPr>
            <w:r w:rsidRPr="00F52DF3">
              <w:rPr>
                <w:color w:val="000000"/>
                <w:sz w:val="18"/>
                <w:szCs w:val="18"/>
              </w:rPr>
              <w:t>21</w:t>
            </w:r>
          </w:p>
        </w:tc>
        <w:tc>
          <w:tcPr>
            <w:tcW w:w="1387" w:type="dxa"/>
            <w:tcBorders>
              <w:top w:val="nil"/>
              <w:left w:val="nil"/>
              <w:bottom w:val="single" w:sz="8" w:space="0" w:color="auto"/>
              <w:right w:val="single" w:sz="8" w:space="0" w:color="auto"/>
            </w:tcBorders>
            <w:shd w:val="clear" w:color="auto" w:fill="FFCC99"/>
          </w:tcPr>
          <w:p w14:paraId="7DCAFDEF" w14:textId="77777777" w:rsidR="00F52DF3" w:rsidRPr="00F52DF3" w:rsidRDefault="00F52DF3" w:rsidP="00F52DF3">
            <w:pPr>
              <w:jc w:val="center"/>
              <w:rPr>
                <w:color w:val="000000"/>
                <w:sz w:val="18"/>
                <w:szCs w:val="18"/>
              </w:rPr>
            </w:pPr>
            <w:r w:rsidRPr="00F52DF3">
              <w:rPr>
                <w:color w:val="000000"/>
                <w:sz w:val="18"/>
                <w:szCs w:val="18"/>
              </w:rPr>
              <w:t>30</w:t>
            </w:r>
          </w:p>
        </w:tc>
        <w:tc>
          <w:tcPr>
            <w:tcW w:w="1387" w:type="dxa"/>
            <w:tcBorders>
              <w:top w:val="nil"/>
              <w:left w:val="nil"/>
              <w:bottom w:val="single" w:sz="8" w:space="0" w:color="auto"/>
              <w:right w:val="single" w:sz="8" w:space="0" w:color="auto"/>
            </w:tcBorders>
            <w:shd w:val="clear" w:color="auto" w:fill="FFCC99"/>
          </w:tcPr>
          <w:p w14:paraId="6F7CBFCB" w14:textId="77777777" w:rsidR="00F52DF3" w:rsidRPr="00F52DF3" w:rsidRDefault="00F52DF3" w:rsidP="00F52DF3">
            <w:pPr>
              <w:jc w:val="center"/>
              <w:rPr>
                <w:color w:val="000000"/>
                <w:sz w:val="18"/>
                <w:szCs w:val="18"/>
              </w:rPr>
            </w:pPr>
            <w:r w:rsidRPr="00F52DF3">
              <w:rPr>
                <w:color w:val="0000FF"/>
                <w:sz w:val="18"/>
                <w:szCs w:val="18"/>
              </w:rPr>
              <w:t>20</w:t>
            </w:r>
          </w:p>
        </w:tc>
      </w:tr>
      <w:tr w:rsidR="00F52DF3" w:rsidRPr="00F52DF3" w14:paraId="1CE6896B"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0D80A108" w14:textId="77777777" w:rsidR="00F52DF3" w:rsidRPr="00F52DF3" w:rsidRDefault="00F52DF3" w:rsidP="00F52DF3">
            <w:pPr>
              <w:jc w:val="center"/>
              <w:rPr>
                <w:color w:val="000000"/>
                <w:sz w:val="18"/>
                <w:szCs w:val="18"/>
              </w:rPr>
            </w:pPr>
            <w:r w:rsidRPr="00F52DF3">
              <w:rPr>
                <w:color w:val="000000"/>
                <w:sz w:val="18"/>
                <w:szCs w:val="18"/>
              </w:rPr>
              <w:t>7</w:t>
            </w:r>
          </w:p>
        </w:tc>
        <w:tc>
          <w:tcPr>
            <w:tcW w:w="1119" w:type="dxa"/>
            <w:tcBorders>
              <w:top w:val="nil"/>
              <w:left w:val="nil"/>
              <w:bottom w:val="single" w:sz="8" w:space="0" w:color="auto"/>
              <w:right w:val="single" w:sz="8" w:space="0" w:color="auto"/>
            </w:tcBorders>
            <w:shd w:val="clear" w:color="auto" w:fill="FFCC99"/>
          </w:tcPr>
          <w:p w14:paraId="1AAE5539" w14:textId="77777777" w:rsidR="00F52DF3" w:rsidRPr="00F52DF3" w:rsidRDefault="00F52DF3" w:rsidP="00F52DF3">
            <w:pPr>
              <w:jc w:val="center"/>
              <w:rPr>
                <w:color w:val="000000"/>
                <w:sz w:val="18"/>
                <w:szCs w:val="18"/>
              </w:rPr>
            </w:pPr>
            <w:r w:rsidRPr="00F52DF3">
              <w:rPr>
                <w:color w:val="000000"/>
                <w:sz w:val="18"/>
                <w:szCs w:val="18"/>
              </w:rPr>
              <w:t>300</w:t>
            </w:r>
          </w:p>
        </w:tc>
        <w:tc>
          <w:tcPr>
            <w:tcW w:w="1892" w:type="dxa"/>
            <w:tcBorders>
              <w:top w:val="nil"/>
              <w:left w:val="nil"/>
              <w:bottom w:val="single" w:sz="8" w:space="0" w:color="auto"/>
              <w:right w:val="single" w:sz="8" w:space="0" w:color="auto"/>
            </w:tcBorders>
            <w:shd w:val="clear" w:color="auto" w:fill="FFCC99"/>
          </w:tcPr>
          <w:p w14:paraId="2D0830B8" w14:textId="77777777" w:rsidR="00F52DF3" w:rsidRPr="00F52DF3" w:rsidRDefault="00F52DF3" w:rsidP="00F52DF3">
            <w:pPr>
              <w:jc w:val="center"/>
              <w:rPr>
                <w:color w:val="000000"/>
                <w:sz w:val="18"/>
                <w:szCs w:val="18"/>
              </w:rPr>
            </w:pPr>
            <w:r w:rsidRPr="00F52DF3">
              <w:rPr>
                <w:color w:val="000000"/>
                <w:sz w:val="18"/>
                <w:szCs w:val="18"/>
              </w:rPr>
              <w:t>15</w:t>
            </w:r>
          </w:p>
        </w:tc>
        <w:tc>
          <w:tcPr>
            <w:tcW w:w="1269" w:type="dxa"/>
            <w:tcBorders>
              <w:top w:val="nil"/>
              <w:left w:val="nil"/>
              <w:bottom w:val="single" w:sz="8" w:space="0" w:color="auto"/>
              <w:right w:val="single" w:sz="8" w:space="0" w:color="auto"/>
            </w:tcBorders>
            <w:shd w:val="clear" w:color="auto" w:fill="FFCC99"/>
          </w:tcPr>
          <w:p w14:paraId="2E41C17C" w14:textId="77777777" w:rsidR="00F52DF3" w:rsidRPr="00F52DF3" w:rsidRDefault="00F52DF3" w:rsidP="00F52DF3">
            <w:pPr>
              <w:jc w:val="center"/>
              <w:rPr>
                <w:color w:val="000000"/>
                <w:sz w:val="18"/>
                <w:szCs w:val="18"/>
              </w:rPr>
            </w:pPr>
            <w:r w:rsidRPr="00F52DF3">
              <w:rPr>
                <w:color w:val="000000"/>
                <w:sz w:val="18"/>
                <w:szCs w:val="18"/>
              </w:rPr>
              <w:t>19</w:t>
            </w:r>
          </w:p>
        </w:tc>
        <w:tc>
          <w:tcPr>
            <w:tcW w:w="1387" w:type="dxa"/>
            <w:tcBorders>
              <w:top w:val="nil"/>
              <w:left w:val="nil"/>
              <w:bottom w:val="single" w:sz="8" w:space="0" w:color="auto"/>
              <w:right w:val="single" w:sz="8" w:space="0" w:color="auto"/>
            </w:tcBorders>
            <w:shd w:val="clear" w:color="auto" w:fill="FFCC99"/>
          </w:tcPr>
          <w:p w14:paraId="2BA88631" w14:textId="77777777" w:rsidR="00F52DF3" w:rsidRPr="00F52DF3" w:rsidRDefault="00F52DF3" w:rsidP="00F52DF3">
            <w:pPr>
              <w:jc w:val="center"/>
              <w:rPr>
                <w:color w:val="000000"/>
                <w:sz w:val="18"/>
                <w:szCs w:val="18"/>
              </w:rPr>
            </w:pPr>
            <w:r w:rsidRPr="00F52DF3">
              <w:rPr>
                <w:color w:val="000000"/>
                <w:sz w:val="18"/>
                <w:szCs w:val="18"/>
              </w:rPr>
              <w:t>15</w:t>
            </w:r>
          </w:p>
        </w:tc>
        <w:tc>
          <w:tcPr>
            <w:tcW w:w="1387" w:type="dxa"/>
            <w:tcBorders>
              <w:top w:val="nil"/>
              <w:left w:val="nil"/>
              <w:bottom w:val="single" w:sz="8" w:space="0" w:color="auto"/>
              <w:right w:val="single" w:sz="8" w:space="0" w:color="auto"/>
            </w:tcBorders>
            <w:shd w:val="clear" w:color="auto" w:fill="FFCC99"/>
          </w:tcPr>
          <w:p w14:paraId="7B30DEF6" w14:textId="77777777" w:rsidR="00F52DF3" w:rsidRPr="00F52DF3" w:rsidRDefault="00F52DF3" w:rsidP="00F52DF3">
            <w:pPr>
              <w:jc w:val="center"/>
              <w:rPr>
                <w:color w:val="000000"/>
                <w:sz w:val="18"/>
                <w:szCs w:val="18"/>
              </w:rPr>
            </w:pPr>
            <w:r w:rsidRPr="00F52DF3">
              <w:rPr>
                <w:color w:val="000000"/>
                <w:sz w:val="18"/>
                <w:szCs w:val="18"/>
              </w:rPr>
              <w:t>19</w:t>
            </w:r>
          </w:p>
        </w:tc>
      </w:tr>
      <w:tr w:rsidR="00F52DF3" w:rsidRPr="00F52DF3" w14:paraId="5359C7D9" w14:textId="77777777" w:rsidTr="00F52DF3">
        <w:trPr>
          <w:trHeight w:val="270"/>
        </w:trPr>
        <w:tc>
          <w:tcPr>
            <w:tcW w:w="8316" w:type="dxa"/>
            <w:gridSpan w:val="6"/>
            <w:tcBorders>
              <w:top w:val="nil"/>
              <w:left w:val="nil"/>
              <w:bottom w:val="nil"/>
              <w:right w:val="nil"/>
            </w:tcBorders>
            <w:noWrap/>
            <w:vAlign w:val="bottom"/>
          </w:tcPr>
          <w:p w14:paraId="53327FB3" w14:textId="77777777" w:rsidR="00F52DF3" w:rsidRPr="00F52DF3" w:rsidRDefault="00F52DF3" w:rsidP="00F52DF3">
            <w:pPr>
              <w:rPr>
                <w:sz w:val="16"/>
                <w:szCs w:val="16"/>
              </w:rPr>
            </w:pPr>
            <w:r w:rsidRPr="00F52DF3">
              <w:rPr>
                <w:sz w:val="16"/>
                <w:szCs w:val="16"/>
              </w:rPr>
              <w:t>(1) Approved VC = Minimum {Highest O&amp;M without PPA or O&amp;M with PPA}</w:t>
            </w:r>
          </w:p>
        </w:tc>
      </w:tr>
    </w:tbl>
    <w:p w14:paraId="3654B729" w14:textId="77777777" w:rsidR="00F52DF3" w:rsidRPr="00F52DF3" w:rsidRDefault="00F52DF3" w:rsidP="00F52DF3">
      <w:pPr>
        <w:rPr>
          <w:szCs w:val="24"/>
        </w:rPr>
      </w:pPr>
    </w:p>
    <w:p w14:paraId="6B0365E0" w14:textId="77777777" w:rsidR="00F52DF3" w:rsidRPr="00F52DF3" w:rsidRDefault="00F52DF3" w:rsidP="00F52DF3">
      <w:pPr>
        <w:rPr>
          <w:szCs w:val="24"/>
          <w:u w:val="single"/>
        </w:rPr>
      </w:pPr>
    </w:p>
    <w:p w14:paraId="7C68353D" w14:textId="77777777" w:rsidR="00F52DF3" w:rsidRPr="00F52DF3" w:rsidRDefault="00F52DF3" w:rsidP="00F52DF3">
      <w:pPr>
        <w:rPr>
          <w:szCs w:val="24"/>
        </w:rPr>
      </w:pPr>
      <w:r w:rsidRPr="00F52DF3">
        <w:rPr>
          <w:szCs w:val="24"/>
        </w:rPr>
        <w:t>Table 4 contains an example for the calculation of the Cap for Minimum Energy Cost @ LSL when the QSE submits verifiable costs which include both fuel and O&amp;M costs.  In this example, the highest Total O&amp;M Cost for the non-PPA Resources is that for Resource 2 at $20/MWh.  There are two PPAs (Resources 5 &amp; 6) which have total submitted costs greater than this calculated Cap.  The verifiable O&amp;M costs components for these capped PPAs will be set equal to those components in Reference Resource 2.</w:t>
      </w:r>
    </w:p>
    <w:p w14:paraId="44CF5088" w14:textId="77777777" w:rsidR="00F52DF3" w:rsidRPr="00F52DF3" w:rsidRDefault="00F52DF3" w:rsidP="00F52DF3">
      <w:pPr>
        <w:rPr>
          <w:szCs w:val="24"/>
          <w:u w:val="single"/>
        </w:rPr>
      </w:pPr>
    </w:p>
    <w:p w14:paraId="6051567C"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Table 5:  Costs for Operation Above LSL, PPA Cap for Simple Cycle &gt; 90MW Resources (This cost is optional)</w:t>
      </w:r>
    </w:p>
    <w:p w14:paraId="2B6FAE29" w14:textId="77777777" w:rsidR="00F52DF3" w:rsidRPr="00F52DF3" w:rsidRDefault="00F52DF3" w:rsidP="00F52DF3">
      <w:pPr>
        <w:rPr>
          <w:u w:val="single"/>
        </w:rPr>
      </w:pPr>
    </w:p>
    <w:tbl>
      <w:tblPr>
        <w:tblW w:w="7791" w:type="dxa"/>
        <w:tblInd w:w="93" w:type="dxa"/>
        <w:tblLook w:val="0000" w:firstRow="0" w:lastRow="0" w:firstColumn="0" w:lastColumn="0" w:noHBand="0" w:noVBand="0"/>
      </w:tblPr>
      <w:tblGrid>
        <w:gridCol w:w="2747"/>
        <w:gridCol w:w="2647"/>
        <w:gridCol w:w="2397"/>
      </w:tblGrid>
      <w:tr w:rsidR="00F52DF3" w:rsidRPr="00F52DF3" w14:paraId="4BA3D609" w14:textId="77777777" w:rsidTr="00F52DF3">
        <w:trPr>
          <w:trHeight w:val="778"/>
        </w:trPr>
        <w:tc>
          <w:tcPr>
            <w:tcW w:w="2747" w:type="dxa"/>
            <w:tcBorders>
              <w:top w:val="single" w:sz="8" w:space="0" w:color="auto"/>
              <w:left w:val="single" w:sz="8" w:space="0" w:color="auto"/>
              <w:bottom w:val="single" w:sz="8" w:space="0" w:color="auto"/>
              <w:right w:val="single" w:sz="8" w:space="0" w:color="auto"/>
            </w:tcBorders>
            <w:vAlign w:val="center"/>
          </w:tcPr>
          <w:p w14:paraId="76792FEF" w14:textId="77777777" w:rsidR="00F52DF3" w:rsidRPr="00F52DF3" w:rsidRDefault="00F52DF3" w:rsidP="00F52DF3">
            <w:pPr>
              <w:jc w:val="center"/>
              <w:rPr>
                <w:sz w:val="16"/>
                <w:szCs w:val="16"/>
              </w:rPr>
            </w:pPr>
            <w:r w:rsidRPr="00F52DF3">
              <w:rPr>
                <w:sz w:val="16"/>
                <w:szCs w:val="16"/>
              </w:rPr>
              <w:t>Resource</w:t>
            </w:r>
          </w:p>
        </w:tc>
        <w:tc>
          <w:tcPr>
            <w:tcW w:w="2647" w:type="dxa"/>
            <w:tcBorders>
              <w:top w:val="single" w:sz="8" w:space="0" w:color="auto"/>
              <w:left w:val="nil"/>
              <w:bottom w:val="single" w:sz="8" w:space="0" w:color="auto"/>
              <w:right w:val="single" w:sz="8" w:space="0" w:color="auto"/>
            </w:tcBorders>
          </w:tcPr>
          <w:p w14:paraId="2230EA3F" w14:textId="77777777" w:rsidR="00F52DF3" w:rsidRPr="00F52DF3" w:rsidRDefault="00F52DF3" w:rsidP="00F52DF3">
            <w:pPr>
              <w:jc w:val="center"/>
              <w:rPr>
                <w:sz w:val="16"/>
                <w:szCs w:val="16"/>
              </w:rPr>
            </w:pPr>
            <w:r w:rsidRPr="00F52DF3">
              <w:rPr>
                <w:sz w:val="16"/>
                <w:szCs w:val="16"/>
              </w:rPr>
              <w:t>Average</w:t>
            </w:r>
            <w:r w:rsidRPr="00F52DF3">
              <w:rPr>
                <w:sz w:val="18"/>
                <w:szCs w:val="18"/>
                <w:vertAlign w:val="superscript"/>
              </w:rPr>
              <w:t>(1)</w:t>
            </w:r>
            <w:r w:rsidRPr="00F52DF3">
              <w:rPr>
                <w:sz w:val="18"/>
                <w:szCs w:val="18"/>
              </w:rPr>
              <w:t xml:space="preserve"> </w:t>
            </w:r>
            <w:r w:rsidRPr="00F52DF3">
              <w:rPr>
                <w:sz w:val="16"/>
                <w:szCs w:val="16"/>
              </w:rPr>
              <w:t>O&amp;M ($/MWh)</w:t>
            </w:r>
          </w:p>
        </w:tc>
        <w:tc>
          <w:tcPr>
            <w:tcW w:w="2397" w:type="dxa"/>
            <w:tcBorders>
              <w:top w:val="single" w:sz="8" w:space="0" w:color="auto"/>
              <w:left w:val="nil"/>
              <w:bottom w:val="single" w:sz="8" w:space="0" w:color="auto"/>
              <w:right w:val="single" w:sz="8" w:space="0" w:color="auto"/>
            </w:tcBorders>
          </w:tcPr>
          <w:p w14:paraId="499747A1" w14:textId="77777777" w:rsidR="00F52DF3" w:rsidRPr="00F52DF3" w:rsidRDefault="00F52DF3" w:rsidP="00F52DF3">
            <w:pPr>
              <w:jc w:val="center"/>
              <w:rPr>
                <w:sz w:val="16"/>
                <w:szCs w:val="16"/>
              </w:rPr>
            </w:pPr>
            <w:r w:rsidRPr="00F52DF3">
              <w:rPr>
                <w:sz w:val="16"/>
                <w:szCs w:val="16"/>
              </w:rPr>
              <w:t>Approved VC O&amp;M ($/MWh)</w:t>
            </w:r>
          </w:p>
        </w:tc>
      </w:tr>
      <w:tr w:rsidR="00F52DF3" w:rsidRPr="00F52DF3" w14:paraId="4008CF90" w14:textId="77777777" w:rsidTr="00F52DF3">
        <w:trPr>
          <w:trHeight w:val="286"/>
        </w:trPr>
        <w:tc>
          <w:tcPr>
            <w:tcW w:w="2747" w:type="dxa"/>
            <w:tcBorders>
              <w:top w:val="nil"/>
              <w:left w:val="single" w:sz="8" w:space="0" w:color="auto"/>
              <w:bottom w:val="single" w:sz="8" w:space="0" w:color="auto"/>
              <w:right w:val="single" w:sz="8" w:space="0" w:color="auto"/>
            </w:tcBorders>
          </w:tcPr>
          <w:p w14:paraId="6756FC59" w14:textId="77777777" w:rsidR="00F52DF3" w:rsidRPr="00F52DF3" w:rsidRDefault="00F52DF3" w:rsidP="00F52DF3">
            <w:pPr>
              <w:jc w:val="center"/>
              <w:rPr>
                <w:sz w:val="18"/>
                <w:szCs w:val="18"/>
              </w:rPr>
            </w:pPr>
            <w:r w:rsidRPr="00F52DF3">
              <w:rPr>
                <w:sz w:val="18"/>
                <w:szCs w:val="18"/>
              </w:rPr>
              <w:t>1</w:t>
            </w:r>
          </w:p>
        </w:tc>
        <w:tc>
          <w:tcPr>
            <w:tcW w:w="2647" w:type="dxa"/>
            <w:tcBorders>
              <w:top w:val="nil"/>
              <w:left w:val="nil"/>
              <w:bottom w:val="single" w:sz="8" w:space="0" w:color="auto"/>
              <w:right w:val="single" w:sz="8" w:space="0" w:color="auto"/>
            </w:tcBorders>
          </w:tcPr>
          <w:p w14:paraId="0F1BBD73" w14:textId="77777777" w:rsidR="00F52DF3" w:rsidRPr="00F52DF3" w:rsidRDefault="00F52DF3" w:rsidP="00F52DF3">
            <w:pPr>
              <w:jc w:val="center"/>
              <w:rPr>
                <w:sz w:val="18"/>
                <w:szCs w:val="18"/>
              </w:rPr>
            </w:pPr>
            <w:r w:rsidRPr="00F52DF3">
              <w:rPr>
                <w:sz w:val="18"/>
                <w:szCs w:val="18"/>
              </w:rPr>
              <w:t>17</w:t>
            </w:r>
          </w:p>
        </w:tc>
        <w:tc>
          <w:tcPr>
            <w:tcW w:w="2397" w:type="dxa"/>
            <w:tcBorders>
              <w:top w:val="nil"/>
              <w:left w:val="nil"/>
              <w:bottom w:val="single" w:sz="8" w:space="0" w:color="auto"/>
              <w:right w:val="single" w:sz="8" w:space="0" w:color="auto"/>
            </w:tcBorders>
          </w:tcPr>
          <w:p w14:paraId="363F9375" w14:textId="77777777" w:rsidR="00F52DF3" w:rsidRPr="00F52DF3" w:rsidRDefault="00F52DF3" w:rsidP="00F52DF3">
            <w:pPr>
              <w:jc w:val="center"/>
              <w:rPr>
                <w:sz w:val="18"/>
                <w:szCs w:val="18"/>
              </w:rPr>
            </w:pPr>
            <w:r w:rsidRPr="00F52DF3">
              <w:rPr>
                <w:sz w:val="18"/>
                <w:szCs w:val="18"/>
              </w:rPr>
              <w:t> </w:t>
            </w:r>
          </w:p>
        </w:tc>
      </w:tr>
      <w:tr w:rsidR="00F52DF3" w:rsidRPr="00F52DF3" w14:paraId="2DA8EB2B" w14:textId="77777777" w:rsidTr="00F52DF3">
        <w:trPr>
          <w:trHeight w:val="286"/>
        </w:trPr>
        <w:tc>
          <w:tcPr>
            <w:tcW w:w="2747" w:type="dxa"/>
            <w:tcBorders>
              <w:top w:val="nil"/>
              <w:left w:val="single" w:sz="8" w:space="0" w:color="auto"/>
              <w:bottom w:val="single" w:sz="8" w:space="0" w:color="auto"/>
              <w:right w:val="single" w:sz="8" w:space="0" w:color="auto"/>
            </w:tcBorders>
          </w:tcPr>
          <w:p w14:paraId="2D0F9BE8" w14:textId="77777777" w:rsidR="00F52DF3" w:rsidRPr="00F52DF3" w:rsidRDefault="00F52DF3" w:rsidP="00F52DF3">
            <w:pPr>
              <w:jc w:val="center"/>
              <w:rPr>
                <w:color w:val="0000FF"/>
                <w:sz w:val="18"/>
                <w:szCs w:val="18"/>
              </w:rPr>
            </w:pPr>
            <w:r w:rsidRPr="00F52DF3">
              <w:rPr>
                <w:color w:val="0000FF"/>
                <w:sz w:val="18"/>
                <w:szCs w:val="18"/>
              </w:rPr>
              <w:t>2</w:t>
            </w:r>
          </w:p>
        </w:tc>
        <w:tc>
          <w:tcPr>
            <w:tcW w:w="2647" w:type="dxa"/>
            <w:tcBorders>
              <w:top w:val="nil"/>
              <w:left w:val="nil"/>
              <w:bottom w:val="single" w:sz="8" w:space="0" w:color="auto"/>
              <w:right w:val="single" w:sz="8" w:space="0" w:color="auto"/>
            </w:tcBorders>
          </w:tcPr>
          <w:p w14:paraId="4ADCEFE4" w14:textId="77777777" w:rsidR="00F52DF3" w:rsidRPr="00F52DF3" w:rsidRDefault="00F52DF3" w:rsidP="00F52DF3">
            <w:pPr>
              <w:jc w:val="center"/>
              <w:rPr>
                <w:color w:val="0000FF"/>
                <w:sz w:val="18"/>
                <w:szCs w:val="18"/>
              </w:rPr>
            </w:pPr>
            <w:r w:rsidRPr="00F52DF3">
              <w:rPr>
                <w:color w:val="0000FF"/>
                <w:sz w:val="18"/>
                <w:szCs w:val="18"/>
              </w:rPr>
              <w:t>20</w:t>
            </w:r>
          </w:p>
        </w:tc>
        <w:tc>
          <w:tcPr>
            <w:tcW w:w="2397" w:type="dxa"/>
            <w:tcBorders>
              <w:top w:val="nil"/>
              <w:left w:val="nil"/>
              <w:bottom w:val="single" w:sz="8" w:space="0" w:color="auto"/>
              <w:right w:val="single" w:sz="8" w:space="0" w:color="auto"/>
            </w:tcBorders>
          </w:tcPr>
          <w:p w14:paraId="18EBEB27" w14:textId="77777777" w:rsidR="00F52DF3" w:rsidRPr="00F52DF3" w:rsidRDefault="00F52DF3" w:rsidP="00F52DF3">
            <w:pPr>
              <w:jc w:val="center"/>
              <w:rPr>
                <w:color w:val="0000FF"/>
                <w:sz w:val="18"/>
                <w:szCs w:val="18"/>
              </w:rPr>
            </w:pPr>
            <w:r w:rsidRPr="00F52DF3">
              <w:rPr>
                <w:color w:val="0000FF"/>
                <w:sz w:val="18"/>
                <w:szCs w:val="18"/>
              </w:rPr>
              <w:t> </w:t>
            </w:r>
          </w:p>
        </w:tc>
      </w:tr>
      <w:tr w:rsidR="00F52DF3" w:rsidRPr="00F52DF3" w14:paraId="2B2A25FD" w14:textId="77777777" w:rsidTr="00F52DF3">
        <w:trPr>
          <w:trHeight w:val="286"/>
        </w:trPr>
        <w:tc>
          <w:tcPr>
            <w:tcW w:w="2747" w:type="dxa"/>
            <w:tcBorders>
              <w:top w:val="nil"/>
              <w:left w:val="single" w:sz="8" w:space="0" w:color="auto"/>
              <w:bottom w:val="single" w:sz="8" w:space="0" w:color="auto"/>
              <w:right w:val="single" w:sz="8" w:space="0" w:color="auto"/>
            </w:tcBorders>
          </w:tcPr>
          <w:p w14:paraId="4452ACB5" w14:textId="77777777" w:rsidR="00F52DF3" w:rsidRPr="00F52DF3" w:rsidRDefault="00F52DF3" w:rsidP="00F52DF3">
            <w:pPr>
              <w:jc w:val="center"/>
              <w:rPr>
                <w:sz w:val="18"/>
                <w:szCs w:val="18"/>
              </w:rPr>
            </w:pPr>
            <w:r w:rsidRPr="00F52DF3">
              <w:rPr>
                <w:sz w:val="18"/>
                <w:szCs w:val="18"/>
              </w:rPr>
              <w:t>3</w:t>
            </w:r>
          </w:p>
        </w:tc>
        <w:tc>
          <w:tcPr>
            <w:tcW w:w="2647" w:type="dxa"/>
            <w:tcBorders>
              <w:top w:val="nil"/>
              <w:left w:val="nil"/>
              <w:bottom w:val="single" w:sz="8" w:space="0" w:color="auto"/>
              <w:right w:val="single" w:sz="8" w:space="0" w:color="auto"/>
            </w:tcBorders>
          </w:tcPr>
          <w:p w14:paraId="32B87EA9" w14:textId="77777777" w:rsidR="00F52DF3" w:rsidRPr="00F52DF3" w:rsidRDefault="00F52DF3" w:rsidP="00F52DF3">
            <w:pPr>
              <w:jc w:val="center"/>
              <w:rPr>
                <w:sz w:val="18"/>
                <w:szCs w:val="18"/>
              </w:rPr>
            </w:pPr>
            <w:r w:rsidRPr="00F52DF3">
              <w:rPr>
                <w:sz w:val="18"/>
                <w:szCs w:val="18"/>
              </w:rPr>
              <w:t>14</w:t>
            </w:r>
          </w:p>
        </w:tc>
        <w:tc>
          <w:tcPr>
            <w:tcW w:w="2397" w:type="dxa"/>
            <w:tcBorders>
              <w:top w:val="nil"/>
              <w:left w:val="nil"/>
              <w:bottom w:val="single" w:sz="8" w:space="0" w:color="auto"/>
              <w:right w:val="single" w:sz="8" w:space="0" w:color="auto"/>
            </w:tcBorders>
          </w:tcPr>
          <w:p w14:paraId="6ADFEA3D" w14:textId="77777777" w:rsidR="00F52DF3" w:rsidRPr="00F52DF3" w:rsidRDefault="00F52DF3" w:rsidP="00F52DF3">
            <w:pPr>
              <w:jc w:val="center"/>
              <w:rPr>
                <w:sz w:val="18"/>
                <w:szCs w:val="18"/>
              </w:rPr>
            </w:pPr>
            <w:r w:rsidRPr="00F52DF3">
              <w:rPr>
                <w:sz w:val="18"/>
                <w:szCs w:val="18"/>
              </w:rPr>
              <w:t> </w:t>
            </w:r>
          </w:p>
        </w:tc>
      </w:tr>
      <w:tr w:rsidR="00F52DF3" w:rsidRPr="00F52DF3" w14:paraId="6AC1772F" w14:textId="77777777" w:rsidTr="00F52DF3">
        <w:trPr>
          <w:trHeight w:val="286"/>
        </w:trPr>
        <w:tc>
          <w:tcPr>
            <w:tcW w:w="2747" w:type="dxa"/>
            <w:tcBorders>
              <w:top w:val="nil"/>
              <w:left w:val="single" w:sz="8" w:space="0" w:color="auto"/>
              <w:bottom w:val="single" w:sz="8" w:space="0" w:color="auto"/>
              <w:right w:val="single" w:sz="8" w:space="0" w:color="auto"/>
            </w:tcBorders>
          </w:tcPr>
          <w:p w14:paraId="0B003042" w14:textId="77777777" w:rsidR="00F52DF3" w:rsidRPr="00F52DF3" w:rsidRDefault="00F52DF3" w:rsidP="00F52DF3">
            <w:pPr>
              <w:jc w:val="center"/>
              <w:rPr>
                <w:sz w:val="18"/>
                <w:szCs w:val="18"/>
              </w:rPr>
            </w:pPr>
            <w:r w:rsidRPr="00F52DF3">
              <w:rPr>
                <w:sz w:val="18"/>
                <w:szCs w:val="18"/>
              </w:rPr>
              <w:t>4</w:t>
            </w:r>
          </w:p>
        </w:tc>
        <w:tc>
          <w:tcPr>
            <w:tcW w:w="2647" w:type="dxa"/>
            <w:tcBorders>
              <w:top w:val="nil"/>
              <w:left w:val="nil"/>
              <w:bottom w:val="single" w:sz="8" w:space="0" w:color="auto"/>
              <w:right w:val="single" w:sz="8" w:space="0" w:color="auto"/>
            </w:tcBorders>
          </w:tcPr>
          <w:p w14:paraId="2148032F" w14:textId="77777777" w:rsidR="00F52DF3" w:rsidRPr="00F52DF3" w:rsidRDefault="00F52DF3" w:rsidP="00F52DF3">
            <w:pPr>
              <w:jc w:val="center"/>
              <w:rPr>
                <w:sz w:val="18"/>
                <w:szCs w:val="18"/>
              </w:rPr>
            </w:pPr>
            <w:r w:rsidRPr="00F52DF3">
              <w:rPr>
                <w:sz w:val="18"/>
                <w:szCs w:val="18"/>
              </w:rPr>
              <w:t>15</w:t>
            </w:r>
          </w:p>
        </w:tc>
        <w:tc>
          <w:tcPr>
            <w:tcW w:w="2397" w:type="dxa"/>
            <w:tcBorders>
              <w:top w:val="nil"/>
              <w:left w:val="nil"/>
              <w:bottom w:val="single" w:sz="8" w:space="0" w:color="auto"/>
              <w:right w:val="single" w:sz="8" w:space="0" w:color="auto"/>
            </w:tcBorders>
          </w:tcPr>
          <w:p w14:paraId="62AEE62F" w14:textId="77777777" w:rsidR="00F52DF3" w:rsidRPr="00F52DF3" w:rsidRDefault="00F52DF3" w:rsidP="00F52DF3">
            <w:pPr>
              <w:jc w:val="center"/>
              <w:rPr>
                <w:sz w:val="18"/>
                <w:szCs w:val="18"/>
              </w:rPr>
            </w:pPr>
            <w:r w:rsidRPr="00F52DF3">
              <w:rPr>
                <w:sz w:val="18"/>
                <w:szCs w:val="18"/>
              </w:rPr>
              <w:t> </w:t>
            </w:r>
          </w:p>
        </w:tc>
      </w:tr>
      <w:tr w:rsidR="00F52DF3" w:rsidRPr="00F52DF3" w14:paraId="598F39C5"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1B062550" w14:textId="77777777" w:rsidR="00F52DF3" w:rsidRPr="00F52DF3" w:rsidRDefault="00F52DF3" w:rsidP="00F52DF3">
            <w:pPr>
              <w:jc w:val="center"/>
              <w:rPr>
                <w:color w:val="000000"/>
                <w:sz w:val="18"/>
                <w:szCs w:val="18"/>
              </w:rPr>
            </w:pPr>
            <w:r w:rsidRPr="00F52DF3">
              <w:rPr>
                <w:color w:val="000000"/>
                <w:sz w:val="18"/>
                <w:szCs w:val="18"/>
              </w:rPr>
              <w:t>5</w:t>
            </w:r>
          </w:p>
        </w:tc>
        <w:tc>
          <w:tcPr>
            <w:tcW w:w="2647" w:type="dxa"/>
            <w:tcBorders>
              <w:top w:val="nil"/>
              <w:left w:val="nil"/>
              <w:bottom w:val="single" w:sz="8" w:space="0" w:color="auto"/>
              <w:right w:val="single" w:sz="8" w:space="0" w:color="auto"/>
            </w:tcBorders>
            <w:shd w:val="clear" w:color="auto" w:fill="FFCC99"/>
          </w:tcPr>
          <w:p w14:paraId="55D21C5E" w14:textId="77777777" w:rsidR="00F52DF3" w:rsidRPr="00F52DF3" w:rsidRDefault="00F52DF3" w:rsidP="00F52DF3">
            <w:pPr>
              <w:jc w:val="center"/>
              <w:rPr>
                <w:color w:val="000000"/>
                <w:sz w:val="18"/>
                <w:szCs w:val="18"/>
              </w:rPr>
            </w:pPr>
            <w:r w:rsidRPr="00F52DF3">
              <w:rPr>
                <w:color w:val="000000"/>
                <w:sz w:val="18"/>
                <w:szCs w:val="18"/>
              </w:rPr>
              <w:t>25</w:t>
            </w:r>
          </w:p>
        </w:tc>
        <w:tc>
          <w:tcPr>
            <w:tcW w:w="2397" w:type="dxa"/>
            <w:tcBorders>
              <w:top w:val="nil"/>
              <w:left w:val="nil"/>
              <w:bottom w:val="single" w:sz="8" w:space="0" w:color="auto"/>
              <w:right w:val="single" w:sz="8" w:space="0" w:color="auto"/>
            </w:tcBorders>
            <w:shd w:val="clear" w:color="auto" w:fill="FFCC99"/>
          </w:tcPr>
          <w:p w14:paraId="789725BA"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00B2A412"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66A8154D" w14:textId="77777777" w:rsidR="00F52DF3" w:rsidRPr="00F52DF3" w:rsidRDefault="00F52DF3" w:rsidP="00F52DF3">
            <w:pPr>
              <w:jc w:val="center"/>
              <w:rPr>
                <w:color w:val="000000"/>
                <w:sz w:val="18"/>
                <w:szCs w:val="18"/>
              </w:rPr>
            </w:pPr>
            <w:r w:rsidRPr="00F52DF3">
              <w:rPr>
                <w:color w:val="000000"/>
                <w:sz w:val="18"/>
                <w:szCs w:val="18"/>
              </w:rPr>
              <w:t>6</w:t>
            </w:r>
          </w:p>
        </w:tc>
        <w:tc>
          <w:tcPr>
            <w:tcW w:w="2647" w:type="dxa"/>
            <w:tcBorders>
              <w:top w:val="nil"/>
              <w:left w:val="nil"/>
              <w:bottom w:val="single" w:sz="8" w:space="0" w:color="auto"/>
              <w:right w:val="single" w:sz="8" w:space="0" w:color="auto"/>
            </w:tcBorders>
            <w:shd w:val="clear" w:color="auto" w:fill="FFCC99"/>
          </w:tcPr>
          <w:p w14:paraId="594629E6" w14:textId="77777777" w:rsidR="00F52DF3" w:rsidRPr="00F52DF3" w:rsidRDefault="00F52DF3" w:rsidP="00F52DF3">
            <w:pPr>
              <w:jc w:val="center"/>
              <w:rPr>
                <w:color w:val="000000"/>
                <w:sz w:val="18"/>
                <w:szCs w:val="18"/>
              </w:rPr>
            </w:pPr>
            <w:r w:rsidRPr="00F52DF3">
              <w:rPr>
                <w:color w:val="000000"/>
                <w:sz w:val="18"/>
                <w:szCs w:val="18"/>
              </w:rPr>
              <w:t>21</w:t>
            </w:r>
          </w:p>
        </w:tc>
        <w:tc>
          <w:tcPr>
            <w:tcW w:w="2397" w:type="dxa"/>
            <w:tcBorders>
              <w:top w:val="nil"/>
              <w:left w:val="nil"/>
              <w:bottom w:val="single" w:sz="8" w:space="0" w:color="auto"/>
              <w:right w:val="single" w:sz="8" w:space="0" w:color="auto"/>
            </w:tcBorders>
            <w:shd w:val="clear" w:color="auto" w:fill="FFCC99"/>
          </w:tcPr>
          <w:p w14:paraId="73C25137"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0679D93C"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604CE808" w14:textId="77777777" w:rsidR="00F52DF3" w:rsidRPr="00F52DF3" w:rsidRDefault="00F52DF3" w:rsidP="00F52DF3">
            <w:pPr>
              <w:jc w:val="center"/>
              <w:rPr>
                <w:color w:val="000000"/>
                <w:sz w:val="18"/>
                <w:szCs w:val="18"/>
              </w:rPr>
            </w:pPr>
            <w:r w:rsidRPr="00F52DF3">
              <w:rPr>
                <w:color w:val="000000"/>
                <w:sz w:val="18"/>
                <w:szCs w:val="18"/>
              </w:rPr>
              <w:t>7</w:t>
            </w:r>
          </w:p>
        </w:tc>
        <w:tc>
          <w:tcPr>
            <w:tcW w:w="2647" w:type="dxa"/>
            <w:tcBorders>
              <w:top w:val="nil"/>
              <w:left w:val="nil"/>
              <w:bottom w:val="single" w:sz="8" w:space="0" w:color="auto"/>
              <w:right w:val="single" w:sz="8" w:space="0" w:color="auto"/>
            </w:tcBorders>
            <w:shd w:val="clear" w:color="auto" w:fill="FFCC99"/>
          </w:tcPr>
          <w:p w14:paraId="016E5C2B" w14:textId="77777777" w:rsidR="00F52DF3" w:rsidRPr="00F52DF3" w:rsidRDefault="00F52DF3" w:rsidP="00F52DF3">
            <w:pPr>
              <w:jc w:val="center"/>
              <w:rPr>
                <w:color w:val="000000"/>
                <w:sz w:val="18"/>
                <w:szCs w:val="18"/>
              </w:rPr>
            </w:pPr>
            <w:r w:rsidRPr="00F52DF3">
              <w:rPr>
                <w:color w:val="000000"/>
                <w:sz w:val="18"/>
                <w:szCs w:val="18"/>
              </w:rPr>
              <w:t>19</w:t>
            </w:r>
          </w:p>
        </w:tc>
        <w:tc>
          <w:tcPr>
            <w:tcW w:w="2397" w:type="dxa"/>
            <w:tcBorders>
              <w:top w:val="nil"/>
              <w:left w:val="nil"/>
              <w:bottom w:val="single" w:sz="8" w:space="0" w:color="auto"/>
              <w:right w:val="single" w:sz="8" w:space="0" w:color="auto"/>
            </w:tcBorders>
            <w:shd w:val="clear" w:color="auto" w:fill="FFCC99"/>
          </w:tcPr>
          <w:p w14:paraId="01D293B9" w14:textId="77777777" w:rsidR="00F52DF3" w:rsidRPr="00F52DF3" w:rsidRDefault="00F52DF3" w:rsidP="00F52DF3">
            <w:pPr>
              <w:jc w:val="center"/>
              <w:rPr>
                <w:color w:val="000000"/>
                <w:sz w:val="18"/>
                <w:szCs w:val="18"/>
              </w:rPr>
            </w:pPr>
            <w:r w:rsidRPr="00F52DF3">
              <w:rPr>
                <w:color w:val="000000"/>
                <w:sz w:val="18"/>
                <w:szCs w:val="18"/>
              </w:rPr>
              <w:t>19</w:t>
            </w:r>
          </w:p>
        </w:tc>
      </w:tr>
    </w:tbl>
    <w:p w14:paraId="0B8F742E" w14:textId="77777777" w:rsidR="00F52DF3" w:rsidRPr="00F52DF3" w:rsidRDefault="00F52DF3" w:rsidP="00F52DF3">
      <w:pPr>
        <w:rPr>
          <w:u w:val="single"/>
        </w:rPr>
      </w:pPr>
    </w:p>
    <w:p w14:paraId="1968B558" w14:textId="77777777" w:rsidR="00F52DF3" w:rsidRPr="00F52DF3" w:rsidRDefault="00F52DF3" w:rsidP="00F52DF3">
      <w:pPr>
        <w:rPr>
          <w:sz w:val="22"/>
          <w:szCs w:val="22"/>
        </w:rPr>
      </w:pPr>
      <w:r w:rsidRPr="00F52DF3">
        <w:rPr>
          <w:sz w:val="22"/>
          <w:szCs w:val="22"/>
        </w:rPr>
        <w:t>(1) Simple average for all of the (MMBtu/MWh versus MW) pairs along the IHR curve</w:t>
      </w:r>
    </w:p>
    <w:p w14:paraId="6101A6ED" w14:textId="77777777" w:rsidR="00F52DF3" w:rsidRPr="00F52DF3" w:rsidRDefault="00F52DF3" w:rsidP="00F52DF3">
      <w:pPr>
        <w:rPr>
          <w:u w:val="single"/>
        </w:rPr>
      </w:pPr>
    </w:p>
    <w:p w14:paraId="176DB2CC" w14:textId="77777777" w:rsidR="00F52DF3" w:rsidRPr="00F02810" w:rsidRDefault="00F52DF3" w:rsidP="00F52DF3">
      <w:pPr>
        <w:rPr>
          <w:szCs w:val="24"/>
        </w:rPr>
      </w:pPr>
      <w:r w:rsidRPr="00F02810">
        <w:rPr>
          <w:szCs w:val="24"/>
        </w:rPr>
        <w:t xml:space="preserve">Example 3:  PPAs indicating only one (1) cost for the Resource; no fuel volume shown and no Reference Unit available </w:t>
      </w:r>
    </w:p>
    <w:p w14:paraId="6670EC10" w14:textId="77777777" w:rsidR="00F52DF3" w:rsidRPr="00F52DF3" w:rsidRDefault="00F52DF3" w:rsidP="00F52DF3">
      <w:pPr>
        <w:rPr>
          <w:szCs w:val="24"/>
          <w:u w:val="single"/>
        </w:rPr>
      </w:pPr>
    </w:p>
    <w:p w14:paraId="151D053F" w14:textId="77777777" w:rsidR="00F52DF3" w:rsidRPr="00F52DF3" w:rsidRDefault="00F52DF3" w:rsidP="00F52DF3">
      <w:pPr>
        <w:rPr>
          <w:szCs w:val="24"/>
          <w:u w:val="single"/>
        </w:rPr>
      </w:pPr>
      <w:r w:rsidRPr="00F52DF3">
        <w:rPr>
          <w:szCs w:val="24"/>
          <w:u w:val="single"/>
        </w:rPr>
        <w:t>Table 1:  Test for Reference Unit</w:t>
      </w:r>
    </w:p>
    <w:p w14:paraId="155EF6CA" w14:textId="77777777" w:rsidR="00F52DF3" w:rsidRPr="00F52DF3" w:rsidRDefault="00F52DF3" w:rsidP="00F52DF3">
      <w:pPr>
        <w:rPr>
          <w:szCs w:val="24"/>
          <w:u w:val="single"/>
        </w:rPr>
      </w:pPr>
    </w:p>
    <w:tbl>
      <w:tblPr>
        <w:tblW w:w="7767" w:type="dxa"/>
        <w:tblInd w:w="93" w:type="dxa"/>
        <w:tblLook w:val="0000" w:firstRow="0" w:lastRow="0" w:firstColumn="0" w:lastColumn="0" w:noHBand="0" w:noVBand="0"/>
      </w:tblPr>
      <w:tblGrid>
        <w:gridCol w:w="2087"/>
        <w:gridCol w:w="970"/>
        <w:gridCol w:w="970"/>
        <w:gridCol w:w="970"/>
        <w:gridCol w:w="1293"/>
        <w:gridCol w:w="1477"/>
      </w:tblGrid>
      <w:tr w:rsidR="00F52DF3" w:rsidRPr="00F52DF3" w14:paraId="57A306A2" w14:textId="77777777" w:rsidTr="00F52DF3">
        <w:trPr>
          <w:trHeight w:val="268"/>
        </w:trPr>
        <w:tc>
          <w:tcPr>
            <w:tcW w:w="4996" w:type="dxa"/>
            <w:gridSpan w:val="4"/>
            <w:tcBorders>
              <w:top w:val="nil"/>
              <w:left w:val="nil"/>
              <w:bottom w:val="single" w:sz="8" w:space="0" w:color="auto"/>
              <w:right w:val="nil"/>
            </w:tcBorders>
            <w:noWrap/>
            <w:vAlign w:val="bottom"/>
          </w:tcPr>
          <w:p w14:paraId="772E5FFF" w14:textId="77777777" w:rsidR="00F52DF3" w:rsidRPr="00F52DF3" w:rsidRDefault="00F52DF3" w:rsidP="00F52DF3">
            <w:r w:rsidRPr="00F52DF3">
              <w:t xml:space="preserve">Simple Cycle &gt; 90 MW Resources </w:t>
            </w:r>
          </w:p>
        </w:tc>
        <w:tc>
          <w:tcPr>
            <w:tcW w:w="1293" w:type="dxa"/>
            <w:tcBorders>
              <w:top w:val="nil"/>
              <w:left w:val="nil"/>
              <w:bottom w:val="nil"/>
              <w:right w:val="nil"/>
            </w:tcBorders>
            <w:noWrap/>
            <w:vAlign w:val="bottom"/>
          </w:tcPr>
          <w:p w14:paraId="4925B7D1" w14:textId="77777777" w:rsidR="00F52DF3" w:rsidRPr="00F52DF3" w:rsidRDefault="00F52DF3" w:rsidP="00F52DF3"/>
        </w:tc>
        <w:tc>
          <w:tcPr>
            <w:tcW w:w="1477" w:type="dxa"/>
            <w:tcBorders>
              <w:top w:val="nil"/>
              <w:left w:val="nil"/>
              <w:bottom w:val="nil"/>
              <w:right w:val="nil"/>
            </w:tcBorders>
            <w:noWrap/>
            <w:vAlign w:val="bottom"/>
          </w:tcPr>
          <w:p w14:paraId="4709A245" w14:textId="77777777" w:rsidR="00F52DF3" w:rsidRPr="00F52DF3" w:rsidRDefault="00F52DF3" w:rsidP="00F52DF3"/>
        </w:tc>
      </w:tr>
      <w:tr w:rsidR="00F52DF3" w:rsidRPr="00F52DF3" w14:paraId="403029D2" w14:textId="77777777" w:rsidTr="00F52DF3">
        <w:trPr>
          <w:trHeight w:val="268"/>
        </w:trPr>
        <w:tc>
          <w:tcPr>
            <w:tcW w:w="2087" w:type="dxa"/>
            <w:tcBorders>
              <w:top w:val="nil"/>
              <w:left w:val="single" w:sz="8" w:space="0" w:color="auto"/>
              <w:bottom w:val="single" w:sz="8" w:space="0" w:color="auto"/>
              <w:right w:val="single" w:sz="8" w:space="0" w:color="auto"/>
            </w:tcBorders>
            <w:shd w:val="clear" w:color="auto" w:fill="C0C0C0"/>
            <w:noWrap/>
            <w:vAlign w:val="bottom"/>
          </w:tcPr>
          <w:p w14:paraId="24425F54" w14:textId="77777777" w:rsidR="00F52DF3" w:rsidRPr="00F52DF3" w:rsidRDefault="00F52DF3" w:rsidP="00F52DF3">
            <w:pPr>
              <w:jc w:val="center"/>
              <w:rPr>
                <w:color w:val="FF0000"/>
                <w:sz w:val="16"/>
                <w:szCs w:val="16"/>
              </w:rPr>
            </w:pPr>
            <w:r w:rsidRPr="00F52DF3">
              <w:rPr>
                <w:color w:val="FF0000"/>
                <w:sz w:val="16"/>
                <w:szCs w:val="16"/>
              </w:rPr>
              <w:t> </w:t>
            </w:r>
          </w:p>
        </w:tc>
        <w:tc>
          <w:tcPr>
            <w:tcW w:w="970" w:type="dxa"/>
            <w:tcBorders>
              <w:top w:val="nil"/>
              <w:left w:val="nil"/>
              <w:bottom w:val="single" w:sz="8" w:space="0" w:color="auto"/>
              <w:right w:val="single" w:sz="8" w:space="0" w:color="auto"/>
            </w:tcBorders>
            <w:shd w:val="clear" w:color="auto" w:fill="C0C0C0"/>
            <w:noWrap/>
            <w:vAlign w:val="bottom"/>
          </w:tcPr>
          <w:p w14:paraId="214FD144" w14:textId="77777777" w:rsidR="00F52DF3" w:rsidRPr="00F52DF3" w:rsidRDefault="00F52DF3" w:rsidP="00F52DF3">
            <w:pPr>
              <w:jc w:val="center"/>
              <w:rPr>
                <w:sz w:val="16"/>
                <w:szCs w:val="16"/>
              </w:rPr>
            </w:pPr>
            <w:r w:rsidRPr="00F52DF3">
              <w:rPr>
                <w:sz w:val="16"/>
                <w:szCs w:val="16"/>
              </w:rPr>
              <w:t>Unit 1</w:t>
            </w:r>
          </w:p>
        </w:tc>
        <w:tc>
          <w:tcPr>
            <w:tcW w:w="970" w:type="dxa"/>
            <w:tcBorders>
              <w:top w:val="nil"/>
              <w:left w:val="nil"/>
              <w:bottom w:val="single" w:sz="8" w:space="0" w:color="auto"/>
              <w:right w:val="single" w:sz="8" w:space="0" w:color="auto"/>
            </w:tcBorders>
            <w:shd w:val="clear" w:color="auto" w:fill="C0C0C0"/>
            <w:noWrap/>
            <w:vAlign w:val="bottom"/>
          </w:tcPr>
          <w:p w14:paraId="0E1BD694" w14:textId="77777777" w:rsidR="00F52DF3" w:rsidRPr="00F52DF3" w:rsidRDefault="00F52DF3" w:rsidP="00F52DF3">
            <w:pPr>
              <w:jc w:val="center"/>
              <w:rPr>
                <w:sz w:val="16"/>
                <w:szCs w:val="16"/>
              </w:rPr>
            </w:pPr>
            <w:r w:rsidRPr="00F52DF3">
              <w:rPr>
                <w:sz w:val="16"/>
                <w:szCs w:val="16"/>
              </w:rPr>
              <w:t>Unit 2</w:t>
            </w:r>
          </w:p>
        </w:tc>
        <w:tc>
          <w:tcPr>
            <w:tcW w:w="970" w:type="dxa"/>
            <w:tcBorders>
              <w:top w:val="nil"/>
              <w:left w:val="nil"/>
              <w:bottom w:val="single" w:sz="8" w:space="0" w:color="auto"/>
              <w:right w:val="single" w:sz="8" w:space="0" w:color="auto"/>
            </w:tcBorders>
            <w:shd w:val="clear" w:color="auto" w:fill="C0C0C0"/>
            <w:noWrap/>
            <w:vAlign w:val="bottom"/>
          </w:tcPr>
          <w:p w14:paraId="5D039A12" w14:textId="77777777" w:rsidR="00F52DF3" w:rsidRPr="00F52DF3" w:rsidRDefault="00F52DF3" w:rsidP="00F52DF3">
            <w:pPr>
              <w:jc w:val="center"/>
              <w:rPr>
                <w:sz w:val="16"/>
                <w:szCs w:val="16"/>
              </w:rPr>
            </w:pPr>
            <w:r w:rsidRPr="00F52DF3">
              <w:rPr>
                <w:sz w:val="16"/>
                <w:szCs w:val="16"/>
              </w:rPr>
              <w:t>Unit 3</w:t>
            </w:r>
          </w:p>
        </w:tc>
        <w:tc>
          <w:tcPr>
            <w:tcW w:w="1293" w:type="dxa"/>
            <w:tcBorders>
              <w:top w:val="single" w:sz="8" w:space="0" w:color="auto"/>
              <w:left w:val="nil"/>
              <w:bottom w:val="single" w:sz="8" w:space="0" w:color="auto"/>
              <w:right w:val="single" w:sz="8" w:space="0" w:color="auto"/>
            </w:tcBorders>
            <w:shd w:val="clear" w:color="auto" w:fill="C0C0C0"/>
            <w:noWrap/>
            <w:vAlign w:val="bottom"/>
          </w:tcPr>
          <w:p w14:paraId="6E3A881E" w14:textId="77777777" w:rsidR="00F52DF3" w:rsidRPr="00F52DF3" w:rsidRDefault="00F52DF3" w:rsidP="00F52DF3">
            <w:pPr>
              <w:jc w:val="center"/>
              <w:rPr>
                <w:color w:val="000000"/>
                <w:sz w:val="16"/>
                <w:szCs w:val="16"/>
              </w:rPr>
            </w:pPr>
            <w:r w:rsidRPr="00F52DF3">
              <w:rPr>
                <w:color w:val="000000"/>
                <w:sz w:val="16"/>
                <w:szCs w:val="16"/>
              </w:rPr>
              <w:t>Unit 4</w:t>
            </w:r>
          </w:p>
        </w:tc>
        <w:tc>
          <w:tcPr>
            <w:tcW w:w="1477" w:type="dxa"/>
            <w:tcBorders>
              <w:top w:val="single" w:sz="8" w:space="0" w:color="auto"/>
              <w:left w:val="nil"/>
              <w:bottom w:val="single" w:sz="8" w:space="0" w:color="auto"/>
              <w:right w:val="single" w:sz="8" w:space="0" w:color="auto"/>
            </w:tcBorders>
            <w:shd w:val="clear" w:color="auto" w:fill="C0C0C0"/>
            <w:noWrap/>
            <w:vAlign w:val="bottom"/>
          </w:tcPr>
          <w:p w14:paraId="5684D019" w14:textId="77777777" w:rsidR="00F52DF3" w:rsidRPr="00F52DF3" w:rsidRDefault="00F52DF3" w:rsidP="00F52DF3">
            <w:pPr>
              <w:jc w:val="center"/>
              <w:rPr>
                <w:color w:val="000000"/>
                <w:sz w:val="16"/>
                <w:szCs w:val="16"/>
              </w:rPr>
            </w:pPr>
            <w:r w:rsidRPr="00F52DF3">
              <w:rPr>
                <w:color w:val="000000"/>
                <w:sz w:val="16"/>
                <w:szCs w:val="16"/>
              </w:rPr>
              <w:t>Unit 5 (with PPA)</w:t>
            </w:r>
          </w:p>
        </w:tc>
      </w:tr>
      <w:tr w:rsidR="00F52DF3" w:rsidRPr="00F52DF3" w14:paraId="41463796" w14:textId="77777777" w:rsidTr="00F52DF3">
        <w:trPr>
          <w:trHeight w:val="268"/>
        </w:trPr>
        <w:tc>
          <w:tcPr>
            <w:tcW w:w="2087" w:type="dxa"/>
            <w:tcBorders>
              <w:top w:val="nil"/>
              <w:left w:val="single" w:sz="8" w:space="0" w:color="auto"/>
              <w:bottom w:val="single" w:sz="8" w:space="0" w:color="auto"/>
              <w:right w:val="single" w:sz="8" w:space="0" w:color="auto"/>
            </w:tcBorders>
            <w:vAlign w:val="bottom"/>
          </w:tcPr>
          <w:p w14:paraId="12C135DB" w14:textId="77777777" w:rsidR="00F52DF3" w:rsidRPr="00F52DF3" w:rsidRDefault="00F52DF3" w:rsidP="00F52DF3">
            <w:pPr>
              <w:jc w:val="center"/>
              <w:rPr>
                <w:color w:val="000000"/>
                <w:sz w:val="16"/>
                <w:szCs w:val="16"/>
              </w:rPr>
            </w:pPr>
            <w:r w:rsidRPr="00F52DF3">
              <w:rPr>
                <w:color w:val="000000"/>
                <w:sz w:val="16"/>
                <w:szCs w:val="16"/>
              </w:rPr>
              <w:t>HSL</w:t>
            </w:r>
          </w:p>
        </w:tc>
        <w:tc>
          <w:tcPr>
            <w:tcW w:w="970" w:type="dxa"/>
            <w:tcBorders>
              <w:top w:val="nil"/>
              <w:left w:val="nil"/>
              <w:bottom w:val="single" w:sz="8" w:space="0" w:color="auto"/>
              <w:right w:val="single" w:sz="8" w:space="0" w:color="auto"/>
            </w:tcBorders>
            <w:noWrap/>
            <w:vAlign w:val="bottom"/>
          </w:tcPr>
          <w:p w14:paraId="193BE0DD" w14:textId="77777777" w:rsidR="00F52DF3" w:rsidRPr="00F52DF3" w:rsidRDefault="00F52DF3" w:rsidP="00F52DF3">
            <w:pPr>
              <w:jc w:val="center"/>
              <w:rPr>
                <w:sz w:val="16"/>
                <w:szCs w:val="16"/>
              </w:rPr>
            </w:pPr>
            <w:r w:rsidRPr="00F52DF3">
              <w:rPr>
                <w:sz w:val="16"/>
                <w:szCs w:val="16"/>
              </w:rPr>
              <w:t>200</w:t>
            </w:r>
          </w:p>
        </w:tc>
        <w:tc>
          <w:tcPr>
            <w:tcW w:w="970" w:type="dxa"/>
            <w:tcBorders>
              <w:top w:val="nil"/>
              <w:left w:val="nil"/>
              <w:bottom w:val="single" w:sz="8" w:space="0" w:color="auto"/>
              <w:right w:val="single" w:sz="8" w:space="0" w:color="auto"/>
            </w:tcBorders>
            <w:noWrap/>
            <w:vAlign w:val="bottom"/>
          </w:tcPr>
          <w:p w14:paraId="292E2AA5" w14:textId="77777777" w:rsidR="00F52DF3" w:rsidRPr="00F52DF3" w:rsidRDefault="00F52DF3" w:rsidP="00F52DF3">
            <w:pPr>
              <w:jc w:val="center"/>
              <w:rPr>
                <w:sz w:val="16"/>
                <w:szCs w:val="16"/>
              </w:rPr>
            </w:pPr>
            <w:r w:rsidRPr="00F52DF3">
              <w:rPr>
                <w:sz w:val="16"/>
                <w:szCs w:val="16"/>
              </w:rPr>
              <w:t>210</w:t>
            </w:r>
          </w:p>
        </w:tc>
        <w:tc>
          <w:tcPr>
            <w:tcW w:w="970" w:type="dxa"/>
            <w:tcBorders>
              <w:top w:val="nil"/>
              <w:left w:val="nil"/>
              <w:bottom w:val="single" w:sz="8" w:space="0" w:color="auto"/>
              <w:right w:val="single" w:sz="8" w:space="0" w:color="auto"/>
            </w:tcBorders>
            <w:noWrap/>
            <w:vAlign w:val="bottom"/>
          </w:tcPr>
          <w:p w14:paraId="6B26C3CC" w14:textId="77777777" w:rsidR="00F52DF3" w:rsidRPr="00F52DF3" w:rsidRDefault="00F52DF3" w:rsidP="00F52DF3">
            <w:pPr>
              <w:jc w:val="center"/>
              <w:rPr>
                <w:sz w:val="16"/>
                <w:szCs w:val="16"/>
              </w:rPr>
            </w:pPr>
            <w:r w:rsidRPr="00F52DF3">
              <w:rPr>
                <w:sz w:val="16"/>
                <w:szCs w:val="16"/>
              </w:rPr>
              <w:t>180</w:t>
            </w:r>
          </w:p>
        </w:tc>
        <w:tc>
          <w:tcPr>
            <w:tcW w:w="1293" w:type="dxa"/>
            <w:tcBorders>
              <w:top w:val="nil"/>
              <w:left w:val="nil"/>
              <w:bottom w:val="single" w:sz="8" w:space="0" w:color="auto"/>
              <w:right w:val="single" w:sz="8" w:space="0" w:color="auto"/>
            </w:tcBorders>
            <w:noWrap/>
            <w:vAlign w:val="bottom"/>
          </w:tcPr>
          <w:p w14:paraId="49324A5E" w14:textId="77777777" w:rsidR="00F52DF3" w:rsidRPr="00F52DF3" w:rsidRDefault="00F52DF3" w:rsidP="00F52DF3">
            <w:pPr>
              <w:jc w:val="center"/>
              <w:rPr>
                <w:color w:val="000000"/>
                <w:sz w:val="16"/>
                <w:szCs w:val="16"/>
              </w:rPr>
            </w:pPr>
            <w:r w:rsidRPr="00F52DF3">
              <w:rPr>
                <w:color w:val="000000"/>
                <w:sz w:val="16"/>
                <w:szCs w:val="16"/>
              </w:rPr>
              <w:t>160</w:t>
            </w:r>
          </w:p>
        </w:tc>
        <w:tc>
          <w:tcPr>
            <w:tcW w:w="1477" w:type="dxa"/>
            <w:tcBorders>
              <w:top w:val="nil"/>
              <w:left w:val="nil"/>
              <w:bottom w:val="single" w:sz="8" w:space="0" w:color="auto"/>
              <w:right w:val="single" w:sz="8" w:space="0" w:color="auto"/>
            </w:tcBorders>
            <w:noWrap/>
            <w:vAlign w:val="bottom"/>
          </w:tcPr>
          <w:p w14:paraId="295BC94C" w14:textId="77777777" w:rsidR="00F52DF3" w:rsidRPr="00F52DF3" w:rsidRDefault="00F52DF3" w:rsidP="00F52DF3">
            <w:pPr>
              <w:jc w:val="center"/>
              <w:rPr>
                <w:color w:val="000000"/>
                <w:sz w:val="16"/>
                <w:szCs w:val="16"/>
              </w:rPr>
            </w:pPr>
            <w:r w:rsidRPr="00F52DF3">
              <w:rPr>
                <w:color w:val="000000"/>
                <w:sz w:val="16"/>
                <w:szCs w:val="16"/>
              </w:rPr>
              <w:t>250</w:t>
            </w:r>
          </w:p>
        </w:tc>
      </w:tr>
      <w:tr w:rsidR="00F52DF3" w:rsidRPr="00F52DF3" w14:paraId="03D42BFE" w14:textId="77777777" w:rsidTr="00F52DF3">
        <w:trPr>
          <w:trHeight w:val="685"/>
        </w:trPr>
        <w:tc>
          <w:tcPr>
            <w:tcW w:w="2087" w:type="dxa"/>
            <w:tcBorders>
              <w:top w:val="nil"/>
              <w:left w:val="single" w:sz="8" w:space="0" w:color="auto"/>
              <w:bottom w:val="single" w:sz="8" w:space="0" w:color="auto"/>
              <w:right w:val="single" w:sz="8" w:space="0" w:color="auto"/>
            </w:tcBorders>
            <w:vAlign w:val="bottom"/>
          </w:tcPr>
          <w:p w14:paraId="3DCF3A34" w14:textId="77777777" w:rsidR="00F52DF3" w:rsidRPr="00F52DF3" w:rsidRDefault="00F52DF3" w:rsidP="00F52DF3">
            <w:pPr>
              <w:jc w:val="center"/>
              <w:rPr>
                <w:color w:val="000000"/>
                <w:sz w:val="16"/>
                <w:szCs w:val="16"/>
              </w:rPr>
            </w:pPr>
            <w:r w:rsidRPr="00F52DF3">
              <w:rPr>
                <w:color w:val="000000"/>
                <w:sz w:val="16"/>
                <w:szCs w:val="16"/>
              </w:rPr>
              <w:t>HSL Difference</w:t>
            </w:r>
            <w:r w:rsidRPr="00F52DF3">
              <w:rPr>
                <w:color w:val="000000"/>
                <w:vertAlign w:val="superscript"/>
              </w:rPr>
              <w:t>(1)</w:t>
            </w:r>
          </w:p>
        </w:tc>
        <w:tc>
          <w:tcPr>
            <w:tcW w:w="970" w:type="dxa"/>
            <w:tcBorders>
              <w:top w:val="nil"/>
              <w:left w:val="nil"/>
              <w:bottom w:val="single" w:sz="8" w:space="0" w:color="auto"/>
              <w:right w:val="single" w:sz="8" w:space="0" w:color="auto"/>
            </w:tcBorders>
            <w:noWrap/>
            <w:vAlign w:val="bottom"/>
          </w:tcPr>
          <w:p w14:paraId="51F8A605" w14:textId="77777777" w:rsidR="00F52DF3" w:rsidRPr="00F52DF3" w:rsidRDefault="00F52DF3" w:rsidP="00F52DF3">
            <w:pPr>
              <w:jc w:val="center"/>
              <w:rPr>
                <w:sz w:val="16"/>
                <w:szCs w:val="16"/>
              </w:rPr>
            </w:pPr>
            <w:r w:rsidRPr="00F52DF3">
              <w:rPr>
                <w:sz w:val="16"/>
                <w:szCs w:val="16"/>
              </w:rPr>
              <w:t>50%</w:t>
            </w:r>
          </w:p>
        </w:tc>
        <w:tc>
          <w:tcPr>
            <w:tcW w:w="970" w:type="dxa"/>
            <w:tcBorders>
              <w:top w:val="nil"/>
              <w:left w:val="nil"/>
              <w:bottom w:val="single" w:sz="8" w:space="0" w:color="auto"/>
              <w:right w:val="single" w:sz="8" w:space="0" w:color="auto"/>
            </w:tcBorders>
            <w:noWrap/>
            <w:vAlign w:val="bottom"/>
          </w:tcPr>
          <w:p w14:paraId="4B05F272" w14:textId="77777777" w:rsidR="00F52DF3" w:rsidRPr="00F52DF3" w:rsidRDefault="00F52DF3" w:rsidP="00F52DF3">
            <w:pPr>
              <w:jc w:val="center"/>
              <w:rPr>
                <w:sz w:val="16"/>
                <w:szCs w:val="16"/>
              </w:rPr>
            </w:pPr>
            <w:r w:rsidRPr="00F52DF3">
              <w:rPr>
                <w:sz w:val="16"/>
                <w:szCs w:val="16"/>
              </w:rPr>
              <w:t>40%</w:t>
            </w:r>
          </w:p>
        </w:tc>
        <w:tc>
          <w:tcPr>
            <w:tcW w:w="970" w:type="dxa"/>
            <w:tcBorders>
              <w:top w:val="nil"/>
              <w:left w:val="nil"/>
              <w:bottom w:val="single" w:sz="8" w:space="0" w:color="auto"/>
              <w:right w:val="single" w:sz="8" w:space="0" w:color="auto"/>
            </w:tcBorders>
            <w:noWrap/>
            <w:vAlign w:val="bottom"/>
          </w:tcPr>
          <w:p w14:paraId="3E32D715" w14:textId="77777777" w:rsidR="00F52DF3" w:rsidRPr="00F52DF3" w:rsidRDefault="00F52DF3" w:rsidP="00F52DF3">
            <w:pPr>
              <w:jc w:val="center"/>
              <w:rPr>
                <w:sz w:val="16"/>
                <w:szCs w:val="16"/>
              </w:rPr>
            </w:pPr>
            <w:r w:rsidRPr="00F52DF3">
              <w:rPr>
                <w:sz w:val="16"/>
                <w:szCs w:val="16"/>
              </w:rPr>
              <w:t>70%</w:t>
            </w:r>
          </w:p>
        </w:tc>
        <w:tc>
          <w:tcPr>
            <w:tcW w:w="1293" w:type="dxa"/>
            <w:tcBorders>
              <w:top w:val="nil"/>
              <w:left w:val="nil"/>
              <w:bottom w:val="single" w:sz="8" w:space="0" w:color="auto"/>
              <w:right w:val="single" w:sz="8" w:space="0" w:color="auto"/>
            </w:tcBorders>
            <w:noWrap/>
            <w:vAlign w:val="bottom"/>
          </w:tcPr>
          <w:p w14:paraId="3F720809" w14:textId="77777777" w:rsidR="00F52DF3" w:rsidRPr="00F52DF3" w:rsidRDefault="00F52DF3" w:rsidP="00F52DF3">
            <w:pPr>
              <w:jc w:val="center"/>
              <w:rPr>
                <w:sz w:val="16"/>
                <w:szCs w:val="16"/>
              </w:rPr>
            </w:pPr>
            <w:r w:rsidRPr="00F52DF3">
              <w:rPr>
                <w:sz w:val="16"/>
                <w:szCs w:val="16"/>
              </w:rPr>
              <w:t>90%</w:t>
            </w:r>
          </w:p>
        </w:tc>
        <w:tc>
          <w:tcPr>
            <w:tcW w:w="1477" w:type="dxa"/>
            <w:tcBorders>
              <w:top w:val="nil"/>
              <w:left w:val="nil"/>
              <w:bottom w:val="single" w:sz="8" w:space="0" w:color="auto"/>
              <w:right w:val="single" w:sz="8" w:space="0" w:color="auto"/>
            </w:tcBorders>
            <w:noWrap/>
            <w:vAlign w:val="bottom"/>
          </w:tcPr>
          <w:p w14:paraId="14AB1F15" w14:textId="77777777" w:rsidR="00F52DF3" w:rsidRPr="00F52DF3" w:rsidRDefault="00F52DF3" w:rsidP="00F52DF3">
            <w:pPr>
              <w:jc w:val="center"/>
              <w:rPr>
                <w:sz w:val="16"/>
                <w:szCs w:val="16"/>
              </w:rPr>
            </w:pPr>
            <w:r w:rsidRPr="00F52DF3">
              <w:rPr>
                <w:sz w:val="16"/>
                <w:szCs w:val="16"/>
              </w:rPr>
              <w:t> </w:t>
            </w:r>
          </w:p>
        </w:tc>
      </w:tr>
      <w:tr w:rsidR="00F52DF3" w:rsidRPr="00F52DF3" w14:paraId="2F1EDBB0"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7DA86E0F" w14:textId="77777777" w:rsidR="00F52DF3" w:rsidRPr="00F52DF3" w:rsidRDefault="00F52DF3" w:rsidP="00F52DF3">
            <w:pPr>
              <w:jc w:val="center"/>
              <w:rPr>
                <w:color w:val="000000"/>
                <w:sz w:val="16"/>
                <w:szCs w:val="16"/>
              </w:rPr>
            </w:pPr>
            <w:r w:rsidRPr="00F52DF3">
              <w:rPr>
                <w:color w:val="000000"/>
                <w:sz w:val="16"/>
                <w:szCs w:val="16"/>
              </w:rPr>
              <w:t>Initial Commercial  Operation Date</w:t>
            </w:r>
          </w:p>
        </w:tc>
        <w:tc>
          <w:tcPr>
            <w:tcW w:w="970" w:type="dxa"/>
            <w:tcBorders>
              <w:top w:val="nil"/>
              <w:left w:val="nil"/>
              <w:bottom w:val="single" w:sz="8" w:space="0" w:color="auto"/>
              <w:right w:val="single" w:sz="8" w:space="0" w:color="auto"/>
            </w:tcBorders>
            <w:noWrap/>
            <w:vAlign w:val="bottom"/>
          </w:tcPr>
          <w:p w14:paraId="41933DE5" w14:textId="77777777" w:rsidR="00F52DF3" w:rsidRPr="00F52DF3" w:rsidRDefault="00F52DF3" w:rsidP="00F52DF3">
            <w:pPr>
              <w:jc w:val="center"/>
              <w:rPr>
                <w:sz w:val="16"/>
                <w:szCs w:val="16"/>
              </w:rPr>
            </w:pPr>
            <w:r w:rsidRPr="00F52DF3">
              <w:rPr>
                <w:sz w:val="16"/>
                <w:szCs w:val="16"/>
              </w:rPr>
              <w:t>1996</w:t>
            </w:r>
          </w:p>
        </w:tc>
        <w:tc>
          <w:tcPr>
            <w:tcW w:w="970" w:type="dxa"/>
            <w:tcBorders>
              <w:top w:val="nil"/>
              <w:left w:val="nil"/>
              <w:bottom w:val="single" w:sz="8" w:space="0" w:color="auto"/>
              <w:right w:val="single" w:sz="8" w:space="0" w:color="auto"/>
            </w:tcBorders>
            <w:noWrap/>
            <w:vAlign w:val="bottom"/>
          </w:tcPr>
          <w:p w14:paraId="48BA4B30" w14:textId="77777777" w:rsidR="00F52DF3" w:rsidRPr="00F52DF3" w:rsidRDefault="00F52DF3" w:rsidP="00F52DF3">
            <w:pPr>
              <w:jc w:val="center"/>
              <w:rPr>
                <w:sz w:val="16"/>
                <w:szCs w:val="16"/>
              </w:rPr>
            </w:pPr>
            <w:r w:rsidRPr="00F52DF3">
              <w:rPr>
                <w:sz w:val="16"/>
                <w:szCs w:val="16"/>
              </w:rPr>
              <w:t>2005</w:t>
            </w:r>
          </w:p>
        </w:tc>
        <w:tc>
          <w:tcPr>
            <w:tcW w:w="970" w:type="dxa"/>
            <w:tcBorders>
              <w:top w:val="nil"/>
              <w:left w:val="nil"/>
              <w:bottom w:val="single" w:sz="8" w:space="0" w:color="auto"/>
              <w:right w:val="single" w:sz="8" w:space="0" w:color="auto"/>
            </w:tcBorders>
            <w:noWrap/>
            <w:vAlign w:val="bottom"/>
          </w:tcPr>
          <w:p w14:paraId="2DE357D7" w14:textId="77777777" w:rsidR="00F52DF3" w:rsidRPr="00F52DF3" w:rsidRDefault="00F52DF3" w:rsidP="00F52DF3">
            <w:pPr>
              <w:jc w:val="center"/>
              <w:rPr>
                <w:sz w:val="16"/>
                <w:szCs w:val="16"/>
              </w:rPr>
            </w:pPr>
            <w:r w:rsidRPr="00F52DF3">
              <w:rPr>
                <w:sz w:val="16"/>
                <w:szCs w:val="16"/>
              </w:rPr>
              <w:t>2006</w:t>
            </w:r>
          </w:p>
        </w:tc>
        <w:tc>
          <w:tcPr>
            <w:tcW w:w="1293" w:type="dxa"/>
            <w:tcBorders>
              <w:top w:val="nil"/>
              <w:left w:val="nil"/>
              <w:bottom w:val="single" w:sz="8" w:space="0" w:color="auto"/>
              <w:right w:val="single" w:sz="8" w:space="0" w:color="auto"/>
            </w:tcBorders>
            <w:noWrap/>
            <w:vAlign w:val="bottom"/>
          </w:tcPr>
          <w:p w14:paraId="05ADA010" w14:textId="77777777" w:rsidR="00F52DF3" w:rsidRPr="00F52DF3" w:rsidRDefault="00F52DF3" w:rsidP="00F52DF3">
            <w:pPr>
              <w:jc w:val="center"/>
              <w:rPr>
                <w:color w:val="000000"/>
                <w:sz w:val="16"/>
                <w:szCs w:val="16"/>
              </w:rPr>
            </w:pPr>
            <w:r w:rsidRPr="00F52DF3">
              <w:rPr>
                <w:color w:val="000000"/>
                <w:sz w:val="16"/>
                <w:szCs w:val="16"/>
              </w:rPr>
              <w:t>2000</w:t>
            </w:r>
          </w:p>
        </w:tc>
        <w:tc>
          <w:tcPr>
            <w:tcW w:w="1477" w:type="dxa"/>
            <w:tcBorders>
              <w:top w:val="nil"/>
              <w:left w:val="nil"/>
              <w:bottom w:val="single" w:sz="8" w:space="0" w:color="auto"/>
              <w:right w:val="single" w:sz="8" w:space="0" w:color="auto"/>
            </w:tcBorders>
            <w:noWrap/>
            <w:vAlign w:val="bottom"/>
          </w:tcPr>
          <w:p w14:paraId="70E227D4" w14:textId="77777777" w:rsidR="00F52DF3" w:rsidRPr="00F52DF3" w:rsidRDefault="00F52DF3" w:rsidP="00F52DF3">
            <w:pPr>
              <w:jc w:val="center"/>
              <w:rPr>
                <w:color w:val="000000"/>
                <w:sz w:val="16"/>
                <w:szCs w:val="16"/>
              </w:rPr>
            </w:pPr>
            <w:r w:rsidRPr="00F52DF3">
              <w:rPr>
                <w:color w:val="000000"/>
                <w:sz w:val="16"/>
                <w:szCs w:val="16"/>
              </w:rPr>
              <w:t>1990</w:t>
            </w:r>
          </w:p>
        </w:tc>
      </w:tr>
      <w:tr w:rsidR="00F52DF3" w:rsidRPr="00F52DF3" w14:paraId="6D7B8F51"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4DDEC986" w14:textId="77777777" w:rsidR="00F52DF3" w:rsidRPr="00F52DF3" w:rsidRDefault="00F52DF3" w:rsidP="00F52DF3">
            <w:pPr>
              <w:jc w:val="center"/>
              <w:rPr>
                <w:color w:val="000000"/>
                <w:sz w:val="16"/>
                <w:szCs w:val="16"/>
              </w:rPr>
            </w:pPr>
            <w:r w:rsidRPr="00F52DF3">
              <w:rPr>
                <w:color w:val="000000"/>
                <w:sz w:val="16"/>
                <w:szCs w:val="16"/>
              </w:rPr>
              <w:t>Differences in years between PPA and non-PPA Resources</w:t>
            </w:r>
          </w:p>
        </w:tc>
        <w:tc>
          <w:tcPr>
            <w:tcW w:w="970" w:type="dxa"/>
            <w:tcBorders>
              <w:top w:val="nil"/>
              <w:left w:val="nil"/>
              <w:bottom w:val="single" w:sz="8" w:space="0" w:color="auto"/>
              <w:right w:val="single" w:sz="8" w:space="0" w:color="auto"/>
            </w:tcBorders>
            <w:noWrap/>
            <w:vAlign w:val="bottom"/>
          </w:tcPr>
          <w:p w14:paraId="76E60AAB" w14:textId="77777777" w:rsidR="00F52DF3" w:rsidRPr="00F52DF3" w:rsidRDefault="00F52DF3" w:rsidP="00F52DF3">
            <w:pPr>
              <w:jc w:val="center"/>
              <w:rPr>
                <w:sz w:val="16"/>
                <w:szCs w:val="16"/>
              </w:rPr>
            </w:pPr>
            <w:r w:rsidRPr="00F52DF3">
              <w:rPr>
                <w:sz w:val="16"/>
                <w:szCs w:val="16"/>
              </w:rPr>
              <w:t>6</w:t>
            </w:r>
          </w:p>
        </w:tc>
        <w:tc>
          <w:tcPr>
            <w:tcW w:w="970" w:type="dxa"/>
            <w:tcBorders>
              <w:top w:val="nil"/>
              <w:left w:val="nil"/>
              <w:bottom w:val="single" w:sz="8" w:space="0" w:color="auto"/>
              <w:right w:val="single" w:sz="8" w:space="0" w:color="auto"/>
            </w:tcBorders>
            <w:noWrap/>
            <w:vAlign w:val="bottom"/>
          </w:tcPr>
          <w:p w14:paraId="72343F06" w14:textId="77777777" w:rsidR="00F52DF3" w:rsidRPr="00F52DF3" w:rsidRDefault="00F52DF3" w:rsidP="00F52DF3">
            <w:pPr>
              <w:jc w:val="center"/>
              <w:rPr>
                <w:sz w:val="16"/>
                <w:szCs w:val="16"/>
              </w:rPr>
            </w:pPr>
            <w:r w:rsidRPr="00F52DF3">
              <w:rPr>
                <w:sz w:val="16"/>
                <w:szCs w:val="16"/>
              </w:rPr>
              <w:t>15</w:t>
            </w:r>
          </w:p>
        </w:tc>
        <w:tc>
          <w:tcPr>
            <w:tcW w:w="970" w:type="dxa"/>
            <w:tcBorders>
              <w:top w:val="nil"/>
              <w:left w:val="nil"/>
              <w:bottom w:val="single" w:sz="8" w:space="0" w:color="auto"/>
              <w:right w:val="single" w:sz="8" w:space="0" w:color="auto"/>
            </w:tcBorders>
            <w:noWrap/>
            <w:vAlign w:val="bottom"/>
          </w:tcPr>
          <w:p w14:paraId="5962C197" w14:textId="77777777" w:rsidR="00F52DF3" w:rsidRPr="00F52DF3" w:rsidRDefault="00F52DF3" w:rsidP="00F52DF3">
            <w:pPr>
              <w:jc w:val="center"/>
              <w:rPr>
                <w:sz w:val="16"/>
                <w:szCs w:val="16"/>
              </w:rPr>
            </w:pPr>
            <w:r w:rsidRPr="00F52DF3">
              <w:rPr>
                <w:sz w:val="16"/>
                <w:szCs w:val="16"/>
              </w:rPr>
              <w:t>16</w:t>
            </w:r>
          </w:p>
        </w:tc>
        <w:tc>
          <w:tcPr>
            <w:tcW w:w="1293" w:type="dxa"/>
            <w:tcBorders>
              <w:top w:val="nil"/>
              <w:left w:val="nil"/>
              <w:bottom w:val="single" w:sz="8" w:space="0" w:color="auto"/>
              <w:right w:val="single" w:sz="8" w:space="0" w:color="auto"/>
            </w:tcBorders>
            <w:noWrap/>
            <w:vAlign w:val="bottom"/>
          </w:tcPr>
          <w:p w14:paraId="3CA993CC" w14:textId="77777777" w:rsidR="00F52DF3" w:rsidRPr="00F52DF3" w:rsidRDefault="00F52DF3" w:rsidP="00F52DF3">
            <w:pPr>
              <w:jc w:val="center"/>
              <w:rPr>
                <w:sz w:val="16"/>
                <w:szCs w:val="16"/>
              </w:rPr>
            </w:pPr>
            <w:r w:rsidRPr="00F52DF3">
              <w:rPr>
                <w:sz w:val="16"/>
                <w:szCs w:val="16"/>
              </w:rPr>
              <w:t>10</w:t>
            </w:r>
          </w:p>
        </w:tc>
        <w:tc>
          <w:tcPr>
            <w:tcW w:w="1477" w:type="dxa"/>
            <w:tcBorders>
              <w:top w:val="nil"/>
              <w:left w:val="nil"/>
              <w:bottom w:val="single" w:sz="8" w:space="0" w:color="auto"/>
              <w:right w:val="single" w:sz="8" w:space="0" w:color="auto"/>
            </w:tcBorders>
            <w:noWrap/>
            <w:vAlign w:val="bottom"/>
          </w:tcPr>
          <w:p w14:paraId="5097E00F" w14:textId="77777777" w:rsidR="00F52DF3" w:rsidRPr="00F52DF3" w:rsidRDefault="00F52DF3" w:rsidP="00F52DF3">
            <w:pPr>
              <w:jc w:val="center"/>
              <w:rPr>
                <w:sz w:val="16"/>
                <w:szCs w:val="16"/>
              </w:rPr>
            </w:pPr>
            <w:r w:rsidRPr="00F52DF3">
              <w:rPr>
                <w:sz w:val="16"/>
                <w:szCs w:val="16"/>
              </w:rPr>
              <w:t> </w:t>
            </w:r>
          </w:p>
        </w:tc>
      </w:tr>
      <w:tr w:rsidR="00F52DF3" w:rsidRPr="00F52DF3" w14:paraId="227F8DDF"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3835F789" w14:textId="77777777" w:rsidR="00F52DF3" w:rsidRPr="00F52DF3" w:rsidRDefault="00F52DF3" w:rsidP="00F52DF3">
            <w:pPr>
              <w:jc w:val="center"/>
              <w:rPr>
                <w:color w:val="000000"/>
                <w:sz w:val="16"/>
                <w:szCs w:val="16"/>
              </w:rPr>
            </w:pPr>
            <w:r w:rsidRPr="00F52DF3">
              <w:rPr>
                <w:color w:val="000000"/>
                <w:sz w:val="16"/>
                <w:szCs w:val="16"/>
              </w:rPr>
              <w:t>Meets Criteria</w:t>
            </w:r>
            <w:r w:rsidRPr="00F52DF3">
              <w:rPr>
                <w:color w:val="000000"/>
                <w:vertAlign w:val="superscript"/>
              </w:rPr>
              <w:t>(2)</w:t>
            </w:r>
          </w:p>
        </w:tc>
        <w:tc>
          <w:tcPr>
            <w:tcW w:w="970" w:type="dxa"/>
            <w:tcBorders>
              <w:top w:val="nil"/>
              <w:left w:val="nil"/>
              <w:bottom w:val="single" w:sz="8" w:space="0" w:color="auto"/>
              <w:right w:val="single" w:sz="8" w:space="0" w:color="auto"/>
            </w:tcBorders>
            <w:noWrap/>
            <w:vAlign w:val="bottom"/>
          </w:tcPr>
          <w:p w14:paraId="096605D6" w14:textId="77777777" w:rsidR="00F52DF3" w:rsidRPr="00F52DF3" w:rsidRDefault="00F52DF3" w:rsidP="00F52DF3">
            <w:pPr>
              <w:jc w:val="center"/>
              <w:rPr>
                <w:sz w:val="16"/>
                <w:szCs w:val="16"/>
              </w:rPr>
            </w:pPr>
            <w:r w:rsidRPr="00F52DF3">
              <w:rPr>
                <w:sz w:val="16"/>
                <w:szCs w:val="16"/>
              </w:rPr>
              <w:t>No</w:t>
            </w:r>
          </w:p>
        </w:tc>
        <w:tc>
          <w:tcPr>
            <w:tcW w:w="970" w:type="dxa"/>
            <w:tcBorders>
              <w:top w:val="nil"/>
              <w:left w:val="nil"/>
              <w:bottom w:val="single" w:sz="8" w:space="0" w:color="auto"/>
              <w:right w:val="single" w:sz="8" w:space="0" w:color="auto"/>
            </w:tcBorders>
            <w:noWrap/>
            <w:vAlign w:val="bottom"/>
          </w:tcPr>
          <w:p w14:paraId="29FA85A9" w14:textId="77777777" w:rsidR="00F52DF3" w:rsidRPr="00F52DF3" w:rsidRDefault="00F52DF3" w:rsidP="00F52DF3">
            <w:pPr>
              <w:jc w:val="center"/>
              <w:rPr>
                <w:sz w:val="16"/>
                <w:szCs w:val="16"/>
              </w:rPr>
            </w:pPr>
            <w:r w:rsidRPr="00F52DF3">
              <w:rPr>
                <w:sz w:val="16"/>
                <w:szCs w:val="16"/>
              </w:rPr>
              <w:t>No</w:t>
            </w:r>
          </w:p>
        </w:tc>
        <w:tc>
          <w:tcPr>
            <w:tcW w:w="970" w:type="dxa"/>
            <w:tcBorders>
              <w:top w:val="nil"/>
              <w:left w:val="nil"/>
              <w:bottom w:val="single" w:sz="8" w:space="0" w:color="auto"/>
              <w:right w:val="single" w:sz="8" w:space="0" w:color="auto"/>
            </w:tcBorders>
            <w:noWrap/>
            <w:vAlign w:val="bottom"/>
          </w:tcPr>
          <w:p w14:paraId="0AE6709A" w14:textId="77777777" w:rsidR="00F52DF3" w:rsidRPr="00F52DF3" w:rsidRDefault="00F52DF3" w:rsidP="00F52DF3">
            <w:pPr>
              <w:jc w:val="center"/>
              <w:rPr>
                <w:sz w:val="16"/>
                <w:szCs w:val="16"/>
              </w:rPr>
            </w:pPr>
            <w:r w:rsidRPr="00F52DF3">
              <w:rPr>
                <w:sz w:val="16"/>
                <w:szCs w:val="16"/>
              </w:rPr>
              <w:t>No</w:t>
            </w:r>
          </w:p>
        </w:tc>
        <w:tc>
          <w:tcPr>
            <w:tcW w:w="1293" w:type="dxa"/>
            <w:tcBorders>
              <w:top w:val="nil"/>
              <w:left w:val="nil"/>
              <w:bottom w:val="single" w:sz="8" w:space="0" w:color="auto"/>
              <w:right w:val="single" w:sz="8" w:space="0" w:color="auto"/>
            </w:tcBorders>
            <w:noWrap/>
            <w:vAlign w:val="bottom"/>
          </w:tcPr>
          <w:p w14:paraId="457A6D02" w14:textId="77777777" w:rsidR="00F52DF3" w:rsidRPr="00F52DF3" w:rsidRDefault="00F52DF3" w:rsidP="00F52DF3">
            <w:pPr>
              <w:jc w:val="center"/>
              <w:rPr>
                <w:sz w:val="16"/>
                <w:szCs w:val="16"/>
              </w:rPr>
            </w:pPr>
            <w:r w:rsidRPr="00F52DF3">
              <w:rPr>
                <w:sz w:val="16"/>
                <w:szCs w:val="16"/>
              </w:rPr>
              <w:t>No</w:t>
            </w:r>
          </w:p>
        </w:tc>
        <w:tc>
          <w:tcPr>
            <w:tcW w:w="1477" w:type="dxa"/>
            <w:tcBorders>
              <w:top w:val="nil"/>
              <w:left w:val="nil"/>
              <w:bottom w:val="single" w:sz="8" w:space="0" w:color="auto"/>
              <w:right w:val="single" w:sz="8" w:space="0" w:color="auto"/>
            </w:tcBorders>
            <w:noWrap/>
            <w:vAlign w:val="bottom"/>
          </w:tcPr>
          <w:p w14:paraId="04B4ADE3" w14:textId="77777777" w:rsidR="00F52DF3" w:rsidRPr="00F52DF3" w:rsidRDefault="00F52DF3" w:rsidP="00F52DF3">
            <w:pPr>
              <w:jc w:val="center"/>
              <w:rPr>
                <w:sz w:val="16"/>
                <w:szCs w:val="16"/>
              </w:rPr>
            </w:pPr>
            <w:r w:rsidRPr="00F52DF3">
              <w:rPr>
                <w:sz w:val="16"/>
                <w:szCs w:val="16"/>
              </w:rPr>
              <w:t> </w:t>
            </w:r>
          </w:p>
        </w:tc>
      </w:tr>
      <w:tr w:rsidR="00F52DF3" w:rsidRPr="00F52DF3" w14:paraId="49875194" w14:textId="77777777" w:rsidTr="00F52DF3">
        <w:trPr>
          <w:trHeight w:val="253"/>
        </w:trPr>
        <w:tc>
          <w:tcPr>
            <w:tcW w:w="7766" w:type="dxa"/>
            <w:gridSpan w:val="6"/>
            <w:tcBorders>
              <w:top w:val="nil"/>
              <w:left w:val="nil"/>
              <w:bottom w:val="nil"/>
              <w:right w:val="nil"/>
            </w:tcBorders>
            <w:vAlign w:val="bottom"/>
          </w:tcPr>
          <w:p w14:paraId="12726487" w14:textId="77777777" w:rsidR="00F52DF3" w:rsidRPr="00F52DF3" w:rsidRDefault="00F52DF3" w:rsidP="00F52DF3">
            <w:pPr>
              <w:rPr>
                <w:sz w:val="16"/>
                <w:szCs w:val="16"/>
              </w:rPr>
            </w:pPr>
            <w:r w:rsidRPr="00F52DF3">
              <w:rPr>
                <w:sz w:val="16"/>
                <w:szCs w:val="16"/>
              </w:rPr>
              <w:t>(1) Percent difference with respect to unit with PPA</w:t>
            </w:r>
          </w:p>
        </w:tc>
      </w:tr>
      <w:tr w:rsidR="00F52DF3" w:rsidRPr="00F52DF3" w14:paraId="3CA81C53" w14:textId="77777777" w:rsidTr="00F52DF3">
        <w:trPr>
          <w:trHeight w:val="253"/>
        </w:trPr>
        <w:tc>
          <w:tcPr>
            <w:tcW w:w="7766" w:type="dxa"/>
            <w:gridSpan w:val="6"/>
            <w:tcBorders>
              <w:top w:val="nil"/>
              <w:left w:val="nil"/>
              <w:bottom w:val="nil"/>
              <w:right w:val="nil"/>
            </w:tcBorders>
            <w:vAlign w:val="bottom"/>
          </w:tcPr>
          <w:p w14:paraId="67517FFE" w14:textId="77777777" w:rsidR="00F52DF3" w:rsidRPr="00F52DF3" w:rsidRDefault="00F52DF3" w:rsidP="00F52DF3">
            <w:pPr>
              <w:rPr>
                <w:sz w:val="16"/>
                <w:szCs w:val="16"/>
              </w:rPr>
            </w:pPr>
            <w:r w:rsidRPr="00F52DF3">
              <w:rPr>
                <w:sz w:val="16"/>
                <w:szCs w:val="16"/>
              </w:rPr>
              <w:t>(2) Criteria:  HSL difference +- 30% and year less than or equal to 5 years</w:t>
            </w:r>
          </w:p>
        </w:tc>
      </w:tr>
    </w:tbl>
    <w:p w14:paraId="185368F5" w14:textId="77777777" w:rsidR="00F52DF3" w:rsidRPr="00F52DF3" w:rsidRDefault="00F52DF3" w:rsidP="00F52DF3">
      <w:pPr>
        <w:rPr>
          <w:szCs w:val="24"/>
          <w:u w:val="single"/>
        </w:rPr>
      </w:pPr>
    </w:p>
    <w:p w14:paraId="52EE3972"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2:  Cold, Hot, and Intermediate Start-Up Cost for Simple Cycle &gt; 90 MW Resources </w:t>
      </w:r>
    </w:p>
    <w:p w14:paraId="181EBE55" w14:textId="77777777" w:rsidR="00F52DF3" w:rsidRPr="00F52DF3" w:rsidRDefault="00F52DF3" w:rsidP="00F52DF3">
      <w:pPr>
        <w:rPr>
          <w:szCs w:val="24"/>
          <w:u w:val="single"/>
        </w:rPr>
      </w:pPr>
    </w:p>
    <w:tbl>
      <w:tblPr>
        <w:tblW w:w="6380" w:type="dxa"/>
        <w:tblInd w:w="93" w:type="dxa"/>
        <w:tblLook w:val="0000" w:firstRow="0" w:lastRow="0" w:firstColumn="0" w:lastColumn="0" w:noHBand="0" w:noVBand="0"/>
      </w:tblPr>
      <w:tblGrid>
        <w:gridCol w:w="960"/>
        <w:gridCol w:w="960"/>
        <w:gridCol w:w="222"/>
        <w:gridCol w:w="960"/>
        <w:gridCol w:w="1160"/>
        <w:gridCol w:w="222"/>
        <w:gridCol w:w="960"/>
        <w:gridCol w:w="960"/>
      </w:tblGrid>
      <w:tr w:rsidR="00F52DF3" w:rsidRPr="00F52DF3" w14:paraId="1904D604" w14:textId="77777777" w:rsidTr="00F52DF3">
        <w:trPr>
          <w:cantSplit/>
          <w:trHeight w:val="465"/>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E787647"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E5E72DD" w14:textId="77777777" w:rsidR="00F52DF3" w:rsidRPr="00F52DF3" w:rsidRDefault="00F52DF3" w:rsidP="00F52DF3">
            <w:pPr>
              <w:jc w:val="center"/>
              <w:rPr>
                <w:sz w:val="16"/>
                <w:szCs w:val="16"/>
              </w:rPr>
            </w:pPr>
            <w:r w:rsidRPr="00F52DF3">
              <w:rPr>
                <w:sz w:val="16"/>
                <w:szCs w:val="16"/>
              </w:rPr>
              <w:t>Unit 5</w:t>
            </w:r>
          </w:p>
        </w:tc>
        <w:tc>
          <w:tcPr>
            <w:tcW w:w="220" w:type="dxa"/>
            <w:tcBorders>
              <w:top w:val="nil"/>
              <w:left w:val="nil"/>
              <w:bottom w:val="nil"/>
              <w:right w:val="nil"/>
            </w:tcBorders>
            <w:noWrap/>
            <w:vAlign w:val="bottom"/>
          </w:tcPr>
          <w:p w14:paraId="28693F82" w14:textId="77777777" w:rsidR="00F52DF3" w:rsidRPr="00F52DF3" w:rsidRDefault="00F52DF3" w:rsidP="00F52DF3"/>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8B6330B" w14:textId="77777777" w:rsidR="00F52DF3" w:rsidRPr="00F52DF3" w:rsidRDefault="00F52DF3" w:rsidP="00F52DF3">
            <w:pPr>
              <w:jc w:val="center"/>
              <w:rPr>
                <w:color w:val="FF0000"/>
                <w:sz w:val="16"/>
                <w:szCs w:val="16"/>
              </w:rPr>
            </w:pPr>
            <w:r w:rsidRPr="00F52DF3">
              <w:rPr>
                <w:color w:val="FF0000"/>
                <w:sz w:val="16"/>
                <w:szCs w:val="16"/>
              </w:rPr>
              <w:t>Hot Type</w:t>
            </w:r>
          </w:p>
        </w:tc>
        <w:tc>
          <w:tcPr>
            <w:tcW w:w="1160" w:type="dxa"/>
            <w:tcBorders>
              <w:top w:val="single" w:sz="8" w:space="0" w:color="auto"/>
              <w:left w:val="nil"/>
              <w:bottom w:val="single" w:sz="8" w:space="0" w:color="auto"/>
              <w:right w:val="single" w:sz="8" w:space="0" w:color="auto"/>
            </w:tcBorders>
            <w:shd w:val="clear" w:color="auto" w:fill="FFCC99"/>
            <w:noWrap/>
            <w:vAlign w:val="bottom"/>
          </w:tcPr>
          <w:p w14:paraId="30D11E84" w14:textId="77777777" w:rsidR="00F52DF3" w:rsidRPr="00F52DF3" w:rsidRDefault="00F52DF3" w:rsidP="00F52DF3">
            <w:pPr>
              <w:jc w:val="center"/>
              <w:rPr>
                <w:sz w:val="16"/>
                <w:szCs w:val="16"/>
              </w:rPr>
            </w:pPr>
            <w:r w:rsidRPr="00F52DF3">
              <w:rPr>
                <w:sz w:val="16"/>
                <w:szCs w:val="16"/>
              </w:rPr>
              <w:t>Unit 5</w:t>
            </w:r>
          </w:p>
        </w:tc>
        <w:tc>
          <w:tcPr>
            <w:tcW w:w="200" w:type="dxa"/>
            <w:tcBorders>
              <w:top w:val="nil"/>
              <w:left w:val="nil"/>
              <w:bottom w:val="nil"/>
              <w:right w:val="nil"/>
            </w:tcBorders>
            <w:noWrap/>
            <w:vAlign w:val="bottom"/>
          </w:tcPr>
          <w:p w14:paraId="618C688C" w14:textId="77777777" w:rsidR="00F52DF3" w:rsidRPr="00F52DF3" w:rsidRDefault="00F52DF3" w:rsidP="00F52DF3"/>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2939E58"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542E8DDA" w14:textId="77777777" w:rsidR="00F52DF3" w:rsidRPr="00F52DF3" w:rsidRDefault="00F52DF3" w:rsidP="00F52DF3">
            <w:pPr>
              <w:jc w:val="center"/>
              <w:rPr>
                <w:sz w:val="16"/>
                <w:szCs w:val="16"/>
              </w:rPr>
            </w:pPr>
            <w:r w:rsidRPr="00F52DF3">
              <w:rPr>
                <w:sz w:val="16"/>
                <w:szCs w:val="16"/>
              </w:rPr>
              <w:t>Unit 5</w:t>
            </w:r>
          </w:p>
        </w:tc>
      </w:tr>
      <w:tr w:rsidR="00F52DF3" w:rsidRPr="00F52DF3" w14:paraId="296D7918"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6993078E"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shd w:val="clear" w:color="auto" w:fill="FFCC99"/>
            <w:noWrap/>
            <w:vAlign w:val="bottom"/>
          </w:tcPr>
          <w:p w14:paraId="4895C3F4" w14:textId="77777777" w:rsidR="00F52DF3" w:rsidRPr="00F52DF3" w:rsidRDefault="00F52DF3" w:rsidP="00F52DF3">
            <w:pPr>
              <w:jc w:val="center"/>
              <w:rPr>
                <w:sz w:val="16"/>
                <w:szCs w:val="16"/>
              </w:rPr>
            </w:pPr>
            <w:r w:rsidRPr="00F52DF3">
              <w:rPr>
                <w:sz w:val="16"/>
                <w:szCs w:val="16"/>
              </w:rPr>
              <w:t>6,000</w:t>
            </w:r>
          </w:p>
        </w:tc>
        <w:tc>
          <w:tcPr>
            <w:tcW w:w="220" w:type="dxa"/>
            <w:tcBorders>
              <w:top w:val="nil"/>
              <w:left w:val="nil"/>
              <w:bottom w:val="nil"/>
              <w:right w:val="nil"/>
            </w:tcBorders>
            <w:noWrap/>
            <w:vAlign w:val="bottom"/>
          </w:tcPr>
          <w:p w14:paraId="348B3AAA"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5C56491F" w14:textId="77777777" w:rsidR="00F52DF3" w:rsidRPr="00F52DF3" w:rsidRDefault="00F52DF3" w:rsidP="00F52DF3">
            <w:pPr>
              <w:jc w:val="center"/>
              <w:rPr>
                <w:sz w:val="16"/>
                <w:szCs w:val="16"/>
              </w:rPr>
            </w:pPr>
            <w:r w:rsidRPr="00F52DF3">
              <w:rPr>
                <w:sz w:val="16"/>
                <w:szCs w:val="16"/>
              </w:rPr>
              <w:t>PPA Cost   ($)</w:t>
            </w:r>
          </w:p>
        </w:tc>
        <w:tc>
          <w:tcPr>
            <w:tcW w:w="1160" w:type="dxa"/>
            <w:tcBorders>
              <w:top w:val="nil"/>
              <w:left w:val="nil"/>
              <w:bottom w:val="single" w:sz="8" w:space="0" w:color="auto"/>
              <w:right w:val="single" w:sz="8" w:space="0" w:color="auto"/>
            </w:tcBorders>
            <w:shd w:val="clear" w:color="auto" w:fill="FFCC99"/>
            <w:noWrap/>
            <w:vAlign w:val="bottom"/>
          </w:tcPr>
          <w:p w14:paraId="75402165" w14:textId="77777777" w:rsidR="00F52DF3" w:rsidRPr="00F52DF3" w:rsidRDefault="00F52DF3" w:rsidP="00F52DF3">
            <w:pPr>
              <w:jc w:val="center"/>
              <w:rPr>
                <w:sz w:val="16"/>
                <w:szCs w:val="16"/>
              </w:rPr>
            </w:pPr>
            <w:r w:rsidRPr="00F52DF3">
              <w:rPr>
                <w:sz w:val="16"/>
                <w:szCs w:val="16"/>
              </w:rPr>
              <w:t>4,500</w:t>
            </w:r>
          </w:p>
        </w:tc>
        <w:tc>
          <w:tcPr>
            <w:tcW w:w="200" w:type="dxa"/>
            <w:tcBorders>
              <w:top w:val="nil"/>
              <w:left w:val="nil"/>
              <w:bottom w:val="nil"/>
              <w:right w:val="nil"/>
            </w:tcBorders>
            <w:noWrap/>
            <w:vAlign w:val="bottom"/>
          </w:tcPr>
          <w:p w14:paraId="384E188D"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2710B29D"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shd w:val="clear" w:color="auto" w:fill="FFCC99"/>
            <w:noWrap/>
            <w:vAlign w:val="bottom"/>
          </w:tcPr>
          <w:p w14:paraId="46A0FF43" w14:textId="77777777" w:rsidR="00F52DF3" w:rsidRPr="00F52DF3" w:rsidRDefault="00F52DF3" w:rsidP="00F52DF3">
            <w:pPr>
              <w:jc w:val="center"/>
              <w:rPr>
                <w:sz w:val="16"/>
                <w:szCs w:val="16"/>
              </w:rPr>
            </w:pPr>
            <w:r w:rsidRPr="00F52DF3">
              <w:rPr>
                <w:sz w:val="16"/>
                <w:szCs w:val="16"/>
              </w:rPr>
              <w:t>3,000</w:t>
            </w:r>
          </w:p>
        </w:tc>
      </w:tr>
      <w:tr w:rsidR="00F52DF3" w:rsidRPr="00F52DF3" w14:paraId="11851D2B" w14:textId="77777777" w:rsidTr="00F52DF3">
        <w:trPr>
          <w:cantSplit/>
          <w:trHeight w:val="645"/>
          <w:tblHeader/>
        </w:trPr>
        <w:tc>
          <w:tcPr>
            <w:tcW w:w="960" w:type="dxa"/>
            <w:tcBorders>
              <w:top w:val="nil"/>
              <w:left w:val="single" w:sz="8" w:space="0" w:color="auto"/>
              <w:bottom w:val="single" w:sz="8" w:space="0" w:color="auto"/>
              <w:right w:val="single" w:sz="8" w:space="0" w:color="auto"/>
            </w:tcBorders>
            <w:vAlign w:val="bottom"/>
          </w:tcPr>
          <w:p w14:paraId="67CB59B2"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7F3CE28B" w14:textId="77777777" w:rsidR="00F52DF3" w:rsidRPr="00F52DF3" w:rsidRDefault="00F52DF3" w:rsidP="00F52DF3">
            <w:pPr>
              <w:jc w:val="center"/>
              <w:rPr>
                <w:sz w:val="16"/>
                <w:szCs w:val="16"/>
              </w:rPr>
            </w:pPr>
            <w:r w:rsidRPr="00F52DF3">
              <w:rPr>
                <w:sz w:val="16"/>
                <w:szCs w:val="16"/>
              </w:rPr>
              <w:t>N/A</w:t>
            </w:r>
          </w:p>
        </w:tc>
        <w:tc>
          <w:tcPr>
            <w:tcW w:w="220" w:type="dxa"/>
            <w:tcBorders>
              <w:top w:val="nil"/>
              <w:left w:val="nil"/>
              <w:bottom w:val="nil"/>
              <w:right w:val="nil"/>
            </w:tcBorders>
            <w:noWrap/>
            <w:vAlign w:val="bottom"/>
          </w:tcPr>
          <w:p w14:paraId="5DCBE961"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72C503E1" w14:textId="77777777" w:rsidR="00F52DF3" w:rsidRPr="00F52DF3" w:rsidRDefault="00F52DF3" w:rsidP="00F52DF3">
            <w:pPr>
              <w:jc w:val="center"/>
              <w:rPr>
                <w:sz w:val="16"/>
                <w:szCs w:val="16"/>
              </w:rPr>
            </w:pPr>
            <w:r w:rsidRPr="00F52DF3">
              <w:rPr>
                <w:sz w:val="16"/>
                <w:szCs w:val="16"/>
              </w:rPr>
              <w:t xml:space="preserve">Approved VC Fuel (MMBtu)     </w:t>
            </w:r>
          </w:p>
        </w:tc>
        <w:tc>
          <w:tcPr>
            <w:tcW w:w="1160" w:type="dxa"/>
            <w:tcBorders>
              <w:top w:val="nil"/>
              <w:left w:val="nil"/>
              <w:bottom w:val="single" w:sz="8" w:space="0" w:color="auto"/>
              <w:right w:val="single" w:sz="8" w:space="0" w:color="auto"/>
            </w:tcBorders>
            <w:shd w:val="clear" w:color="auto" w:fill="FFCC99"/>
            <w:noWrap/>
            <w:vAlign w:val="bottom"/>
          </w:tcPr>
          <w:p w14:paraId="0B32C02F" w14:textId="77777777" w:rsidR="00F52DF3" w:rsidRPr="00F52DF3" w:rsidRDefault="00F52DF3" w:rsidP="00F52DF3">
            <w:pPr>
              <w:jc w:val="center"/>
              <w:rPr>
                <w:sz w:val="16"/>
                <w:szCs w:val="16"/>
              </w:rPr>
            </w:pPr>
            <w:r w:rsidRPr="00F52DF3">
              <w:rPr>
                <w:sz w:val="16"/>
                <w:szCs w:val="16"/>
              </w:rPr>
              <w:t>N/A</w:t>
            </w:r>
          </w:p>
        </w:tc>
        <w:tc>
          <w:tcPr>
            <w:tcW w:w="200" w:type="dxa"/>
            <w:tcBorders>
              <w:top w:val="nil"/>
              <w:left w:val="nil"/>
              <w:bottom w:val="nil"/>
              <w:right w:val="nil"/>
            </w:tcBorders>
            <w:noWrap/>
            <w:vAlign w:val="bottom"/>
          </w:tcPr>
          <w:p w14:paraId="35037EDA"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62263860"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6F4DAA24" w14:textId="77777777" w:rsidR="00F52DF3" w:rsidRPr="00F52DF3" w:rsidRDefault="00F52DF3" w:rsidP="00F52DF3">
            <w:pPr>
              <w:jc w:val="center"/>
              <w:rPr>
                <w:sz w:val="16"/>
                <w:szCs w:val="16"/>
              </w:rPr>
            </w:pPr>
            <w:r w:rsidRPr="00F52DF3">
              <w:rPr>
                <w:sz w:val="16"/>
                <w:szCs w:val="16"/>
              </w:rPr>
              <w:t>N/A</w:t>
            </w:r>
          </w:p>
        </w:tc>
      </w:tr>
      <w:tr w:rsidR="00F52DF3" w:rsidRPr="00F52DF3" w14:paraId="590AB1A2" w14:textId="77777777" w:rsidTr="00F52DF3">
        <w:trPr>
          <w:cantSplit/>
          <w:trHeight w:val="720"/>
          <w:tblHeader/>
        </w:trPr>
        <w:tc>
          <w:tcPr>
            <w:tcW w:w="960" w:type="dxa"/>
            <w:tcBorders>
              <w:top w:val="nil"/>
              <w:left w:val="single" w:sz="8" w:space="0" w:color="auto"/>
              <w:bottom w:val="single" w:sz="8" w:space="0" w:color="auto"/>
              <w:right w:val="single" w:sz="8" w:space="0" w:color="auto"/>
            </w:tcBorders>
            <w:vAlign w:val="bottom"/>
          </w:tcPr>
          <w:p w14:paraId="3ABCB84A" w14:textId="77777777" w:rsidR="00F52DF3" w:rsidRPr="00F52DF3" w:rsidRDefault="00F52DF3" w:rsidP="00F52DF3">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74F6B52A" w14:textId="77777777" w:rsidR="00F52DF3" w:rsidRPr="00F52DF3" w:rsidRDefault="00F52DF3" w:rsidP="00F52DF3">
            <w:pPr>
              <w:jc w:val="center"/>
              <w:rPr>
                <w:sz w:val="16"/>
                <w:szCs w:val="16"/>
              </w:rPr>
            </w:pPr>
            <w:r w:rsidRPr="00F52DF3">
              <w:rPr>
                <w:sz w:val="16"/>
                <w:szCs w:val="16"/>
              </w:rPr>
              <w:t>5,000</w:t>
            </w:r>
          </w:p>
        </w:tc>
        <w:tc>
          <w:tcPr>
            <w:tcW w:w="220" w:type="dxa"/>
            <w:tcBorders>
              <w:top w:val="nil"/>
              <w:left w:val="nil"/>
              <w:bottom w:val="nil"/>
              <w:right w:val="nil"/>
            </w:tcBorders>
            <w:noWrap/>
            <w:vAlign w:val="bottom"/>
          </w:tcPr>
          <w:p w14:paraId="3790F4A2"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4F05C5BD" w14:textId="77777777" w:rsidR="00F52DF3" w:rsidRPr="00F52DF3" w:rsidRDefault="00F52DF3" w:rsidP="00F52DF3">
            <w:pPr>
              <w:jc w:val="center"/>
              <w:rPr>
                <w:sz w:val="16"/>
                <w:szCs w:val="16"/>
              </w:rPr>
            </w:pPr>
            <w:r w:rsidRPr="00F52DF3">
              <w:rPr>
                <w:sz w:val="16"/>
                <w:szCs w:val="16"/>
              </w:rPr>
              <w:t xml:space="preserve">Generic  O&amp;M ($)     </w:t>
            </w:r>
          </w:p>
        </w:tc>
        <w:tc>
          <w:tcPr>
            <w:tcW w:w="1160" w:type="dxa"/>
            <w:tcBorders>
              <w:top w:val="nil"/>
              <w:left w:val="nil"/>
              <w:bottom w:val="single" w:sz="8" w:space="0" w:color="auto"/>
              <w:right w:val="single" w:sz="8" w:space="0" w:color="auto"/>
            </w:tcBorders>
            <w:shd w:val="clear" w:color="auto" w:fill="FFCC99"/>
            <w:noWrap/>
            <w:vAlign w:val="bottom"/>
          </w:tcPr>
          <w:p w14:paraId="2B7FCA2A" w14:textId="77777777" w:rsidR="00F52DF3" w:rsidRPr="00F52DF3" w:rsidRDefault="00F52DF3" w:rsidP="00F52DF3">
            <w:pPr>
              <w:jc w:val="center"/>
              <w:rPr>
                <w:sz w:val="16"/>
                <w:szCs w:val="16"/>
              </w:rPr>
            </w:pPr>
            <w:r w:rsidRPr="00F52DF3">
              <w:rPr>
                <w:sz w:val="16"/>
                <w:szCs w:val="16"/>
              </w:rPr>
              <w:t>5,000</w:t>
            </w:r>
          </w:p>
        </w:tc>
        <w:tc>
          <w:tcPr>
            <w:tcW w:w="200" w:type="dxa"/>
            <w:tcBorders>
              <w:top w:val="nil"/>
              <w:left w:val="nil"/>
              <w:bottom w:val="nil"/>
              <w:right w:val="nil"/>
            </w:tcBorders>
            <w:noWrap/>
            <w:vAlign w:val="bottom"/>
          </w:tcPr>
          <w:p w14:paraId="607B7350"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7B03BDE5" w14:textId="77777777" w:rsidR="00F52DF3" w:rsidRPr="00F52DF3" w:rsidRDefault="00F52DF3" w:rsidP="00F52DF3">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5998E15E" w14:textId="77777777" w:rsidR="00F52DF3" w:rsidRPr="00F52DF3" w:rsidRDefault="00F52DF3" w:rsidP="00F52DF3">
            <w:pPr>
              <w:jc w:val="center"/>
              <w:rPr>
                <w:sz w:val="16"/>
                <w:szCs w:val="16"/>
              </w:rPr>
            </w:pPr>
            <w:r w:rsidRPr="00F52DF3">
              <w:rPr>
                <w:sz w:val="16"/>
                <w:szCs w:val="16"/>
              </w:rPr>
              <w:t>5,000</w:t>
            </w:r>
          </w:p>
        </w:tc>
      </w:tr>
      <w:tr w:rsidR="00F52DF3" w:rsidRPr="00F52DF3" w14:paraId="1E2BF394"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0A4D6F9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57BDCDBD" w14:textId="77777777" w:rsidR="00F52DF3" w:rsidRPr="00F52DF3" w:rsidRDefault="00F52DF3" w:rsidP="00F52DF3">
            <w:pPr>
              <w:jc w:val="center"/>
              <w:rPr>
                <w:sz w:val="16"/>
                <w:szCs w:val="16"/>
              </w:rPr>
            </w:pPr>
            <w:r w:rsidRPr="00F52DF3">
              <w:rPr>
                <w:sz w:val="16"/>
                <w:szCs w:val="16"/>
              </w:rPr>
              <w:t>5,000</w:t>
            </w:r>
          </w:p>
        </w:tc>
        <w:tc>
          <w:tcPr>
            <w:tcW w:w="220" w:type="dxa"/>
            <w:tcBorders>
              <w:top w:val="nil"/>
              <w:left w:val="nil"/>
              <w:bottom w:val="nil"/>
              <w:right w:val="nil"/>
            </w:tcBorders>
            <w:noWrap/>
            <w:vAlign w:val="bottom"/>
          </w:tcPr>
          <w:p w14:paraId="278AB11D"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0EB97D2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1160" w:type="dxa"/>
            <w:tcBorders>
              <w:top w:val="nil"/>
              <w:left w:val="nil"/>
              <w:bottom w:val="single" w:sz="8" w:space="0" w:color="auto"/>
              <w:right w:val="single" w:sz="8" w:space="0" w:color="auto"/>
            </w:tcBorders>
            <w:shd w:val="clear" w:color="auto" w:fill="FFCC99"/>
            <w:noWrap/>
            <w:vAlign w:val="bottom"/>
          </w:tcPr>
          <w:p w14:paraId="7D021B6C" w14:textId="77777777" w:rsidR="00F52DF3" w:rsidRPr="00F52DF3" w:rsidRDefault="00F52DF3" w:rsidP="00F52DF3">
            <w:pPr>
              <w:jc w:val="center"/>
              <w:rPr>
                <w:sz w:val="16"/>
                <w:szCs w:val="16"/>
              </w:rPr>
            </w:pPr>
            <w:r w:rsidRPr="00F52DF3">
              <w:rPr>
                <w:sz w:val="16"/>
                <w:szCs w:val="16"/>
              </w:rPr>
              <w:t>4,500</w:t>
            </w:r>
          </w:p>
        </w:tc>
        <w:tc>
          <w:tcPr>
            <w:tcW w:w="200" w:type="dxa"/>
            <w:tcBorders>
              <w:top w:val="nil"/>
              <w:left w:val="nil"/>
              <w:bottom w:val="nil"/>
              <w:right w:val="nil"/>
            </w:tcBorders>
            <w:noWrap/>
            <w:vAlign w:val="bottom"/>
          </w:tcPr>
          <w:p w14:paraId="54E30687"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247E5278"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D2E8EE0" w14:textId="77777777" w:rsidR="00F52DF3" w:rsidRPr="00F52DF3" w:rsidRDefault="00F52DF3" w:rsidP="00F52DF3">
            <w:pPr>
              <w:jc w:val="center"/>
              <w:rPr>
                <w:sz w:val="16"/>
                <w:szCs w:val="16"/>
              </w:rPr>
            </w:pPr>
            <w:r w:rsidRPr="00F52DF3">
              <w:rPr>
                <w:sz w:val="16"/>
                <w:szCs w:val="16"/>
              </w:rPr>
              <w:t>3,000</w:t>
            </w:r>
          </w:p>
        </w:tc>
      </w:tr>
      <w:tr w:rsidR="00F52DF3" w:rsidRPr="00F52DF3" w14:paraId="53EE3A81" w14:textId="77777777" w:rsidTr="00F52DF3">
        <w:trPr>
          <w:cantSplit/>
          <w:trHeight w:val="255"/>
          <w:tblHeader/>
        </w:trPr>
        <w:tc>
          <w:tcPr>
            <w:tcW w:w="3100" w:type="dxa"/>
            <w:gridSpan w:val="4"/>
            <w:tcBorders>
              <w:top w:val="nil"/>
              <w:left w:val="nil"/>
              <w:bottom w:val="nil"/>
              <w:right w:val="nil"/>
            </w:tcBorders>
            <w:noWrap/>
            <w:vAlign w:val="bottom"/>
          </w:tcPr>
          <w:p w14:paraId="172C4431" w14:textId="77777777" w:rsidR="00F52DF3" w:rsidRPr="00F52DF3" w:rsidRDefault="00F52DF3" w:rsidP="00F52DF3">
            <w:pPr>
              <w:rPr>
                <w:sz w:val="16"/>
                <w:szCs w:val="16"/>
              </w:rPr>
            </w:pPr>
          </w:p>
        </w:tc>
        <w:tc>
          <w:tcPr>
            <w:tcW w:w="1160" w:type="dxa"/>
            <w:tcBorders>
              <w:top w:val="nil"/>
              <w:left w:val="nil"/>
              <w:bottom w:val="nil"/>
              <w:right w:val="nil"/>
            </w:tcBorders>
            <w:noWrap/>
            <w:vAlign w:val="bottom"/>
          </w:tcPr>
          <w:p w14:paraId="1840D3F6" w14:textId="77777777" w:rsidR="00F52DF3" w:rsidRPr="00F52DF3" w:rsidRDefault="00F52DF3" w:rsidP="00F52DF3">
            <w:pPr>
              <w:rPr>
                <w:sz w:val="16"/>
                <w:szCs w:val="16"/>
              </w:rPr>
            </w:pPr>
          </w:p>
        </w:tc>
        <w:tc>
          <w:tcPr>
            <w:tcW w:w="200" w:type="dxa"/>
            <w:tcBorders>
              <w:top w:val="nil"/>
              <w:left w:val="nil"/>
              <w:bottom w:val="nil"/>
              <w:right w:val="nil"/>
            </w:tcBorders>
            <w:noWrap/>
            <w:vAlign w:val="bottom"/>
          </w:tcPr>
          <w:p w14:paraId="0A1034C6" w14:textId="77777777" w:rsidR="00F52DF3" w:rsidRPr="00F52DF3" w:rsidRDefault="00F52DF3" w:rsidP="00F52DF3"/>
        </w:tc>
        <w:tc>
          <w:tcPr>
            <w:tcW w:w="960" w:type="dxa"/>
            <w:tcBorders>
              <w:top w:val="nil"/>
              <w:left w:val="nil"/>
              <w:bottom w:val="nil"/>
              <w:right w:val="nil"/>
            </w:tcBorders>
            <w:noWrap/>
            <w:vAlign w:val="bottom"/>
          </w:tcPr>
          <w:p w14:paraId="2AC55072" w14:textId="77777777" w:rsidR="00F52DF3" w:rsidRPr="00F52DF3" w:rsidRDefault="00F52DF3" w:rsidP="00F52DF3"/>
        </w:tc>
        <w:tc>
          <w:tcPr>
            <w:tcW w:w="960" w:type="dxa"/>
            <w:tcBorders>
              <w:top w:val="nil"/>
              <w:left w:val="nil"/>
              <w:bottom w:val="nil"/>
              <w:right w:val="nil"/>
            </w:tcBorders>
            <w:noWrap/>
            <w:vAlign w:val="bottom"/>
          </w:tcPr>
          <w:p w14:paraId="6EABE7F3" w14:textId="77777777" w:rsidR="00F52DF3" w:rsidRPr="00F52DF3" w:rsidRDefault="00F52DF3" w:rsidP="00F52DF3"/>
        </w:tc>
      </w:tr>
    </w:tbl>
    <w:p w14:paraId="75474FFC" w14:textId="77777777" w:rsidR="00F52DF3" w:rsidRPr="00F52DF3" w:rsidRDefault="00F52DF3" w:rsidP="00F52DF3">
      <w:pPr>
        <w:rPr>
          <w:szCs w:val="24"/>
        </w:rPr>
      </w:pPr>
    </w:p>
    <w:p w14:paraId="4BD470AE" w14:textId="77777777" w:rsidR="00F52DF3" w:rsidRPr="00F52DF3" w:rsidRDefault="00F52DF3" w:rsidP="00F52DF3">
      <w:pPr>
        <w:rPr>
          <w:szCs w:val="24"/>
        </w:rPr>
      </w:pPr>
      <w:r w:rsidRPr="00F52DF3">
        <w:rPr>
          <w:szCs w:val="24"/>
        </w:rPr>
        <w:t xml:space="preserve">Since there is no Reference Resource, the approved verifiable costs will be set at the minimum of the PPA costs or the Generic O&amp;M costs set forth in the Protocols. </w:t>
      </w:r>
    </w:p>
    <w:p w14:paraId="2FF3A00C" w14:textId="77777777" w:rsidR="00F52DF3" w:rsidRPr="00F52DF3" w:rsidRDefault="00F52DF3" w:rsidP="00F52DF3">
      <w:pPr>
        <w:rPr>
          <w:szCs w:val="24"/>
          <w:u w:val="single"/>
        </w:rPr>
      </w:pPr>
    </w:p>
    <w:p w14:paraId="304FC839" w14:textId="77777777" w:rsidR="00F52DF3" w:rsidRPr="00F52DF3" w:rsidRDefault="00F52DF3" w:rsidP="00F52DF3">
      <w:pPr>
        <w:rPr>
          <w:szCs w:val="24"/>
          <w:u w:val="single"/>
        </w:rPr>
      </w:pPr>
      <w:r w:rsidRPr="00F52DF3">
        <w:rPr>
          <w:szCs w:val="24"/>
          <w:u w:val="single"/>
        </w:rPr>
        <w:t>Table 3:  Minimum Energy {@ LSL} PPA Cap for Simple Cycle &gt; 90MW Resources</w:t>
      </w:r>
    </w:p>
    <w:p w14:paraId="7FC100B4" w14:textId="77777777" w:rsidR="00F52DF3" w:rsidRPr="00F52DF3" w:rsidRDefault="00F52DF3" w:rsidP="00F52DF3">
      <w:pPr>
        <w:rPr>
          <w:szCs w:val="24"/>
          <w:u w:val="single"/>
        </w:rPr>
      </w:pPr>
    </w:p>
    <w:tbl>
      <w:tblPr>
        <w:tblW w:w="7963" w:type="dxa"/>
        <w:tblInd w:w="93" w:type="dxa"/>
        <w:tblLook w:val="0000" w:firstRow="0" w:lastRow="0" w:firstColumn="0" w:lastColumn="0" w:noHBand="0" w:noVBand="0"/>
      </w:tblPr>
      <w:tblGrid>
        <w:gridCol w:w="1340"/>
        <w:gridCol w:w="1340"/>
        <w:gridCol w:w="1925"/>
        <w:gridCol w:w="1803"/>
        <w:gridCol w:w="1555"/>
      </w:tblGrid>
      <w:tr w:rsidR="00F52DF3" w:rsidRPr="00F52DF3" w14:paraId="1DCC6984" w14:textId="77777777" w:rsidTr="00F52DF3">
        <w:trPr>
          <w:trHeight w:val="918"/>
        </w:trPr>
        <w:tc>
          <w:tcPr>
            <w:tcW w:w="1340" w:type="dxa"/>
            <w:tcBorders>
              <w:top w:val="single" w:sz="8" w:space="0" w:color="auto"/>
              <w:left w:val="single" w:sz="8" w:space="0" w:color="auto"/>
              <w:bottom w:val="single" w:sz="8" w:space="0" w:color="auto"/>
              <w:right w:val="single" w:sz="8" w:space="0" w:color="auto"/>
            </w:tcBorders>
          </w:tcPr>
          <w:p w14:paraId="2A44FCF7" w14:textId="77777777" w:rsidR="00F52DF3" w:rsidRPr="00F52DF3" w:rsidRDefault="00F52DF3" w:rsidP="00F52DF3">
            <w:pPr>
              <w:jc w:val="center"/>
              <w:rPr>
                <w:sz w:val="16"/>
                <w:szCs w:val="16"/>
              </w:rPr>
            </w:pPr>
            <w:r w:rsidRPr="00F52DF3">
              <w:rPr>
                <w:sz w:val="16"/>
                <w:szCs w:val="16"/>
              </w:rPr>
              <w:t>Resource</w:t>
            </w:r>
          </w:p>
        </w:tc>
        <w:tc>
          <w:tcPr>
            <w:tcW w:w="1340" w:type="dxa"/>
            <w:tcBorders>
              <w:top w:val="single" w:sz="8" w:space="0" w:color="auto"/>
              <w:left w:val="nil"/>
              <w:bottom w:val="single" w:sz="8" w:space="0" w:color="auto"/>
              <w:right w:val="single" w:sz="8" w:space="0" w:color="auto"/>
            </w:tcBorders>
          </w:tcPr>
          <w:p w14:paraId="33A96812" w14:textId="77777777" w:rsidR="00F52DF3" w:rsidRPr="00F52DF3" w:rsidRDefault="00F52DF3" w:rsidP="00F52DF3">
            <w:pPr>
              <w:jc w:val="center"/>
              <w:rPr>
                <w:sz w:val="16"/>
                <w:szCs w:val="16"/>
              </w:rPr>
            </w:pPr>
            <w:r w:rsidRPr="00F52DF3">
              <w:rPr>
                <w:sz w:val="16"/>
                <w:szCs w:val="16"/>
              </w:rPr>
              <w:t>PPA Cost ($/MWh)</w:t>
            </w:r>
          </w:p>
        </w:tc>
        <w:tc>
          <w:tcPr>
            <w:tcW w:w="1925" w:type="dxa"/>
            <w:tcBorders>
              <w:top w:val="single" w:sz="8" w:space="0" w:color="auto"/>
              <w:left w:val="nil"/>
              <w:bottom w:val="single" w:sz="8" w:space="0" w:color="auto"/>
              <w:right w:val="single" w:sz="8" w:space="0" w:color="auto"/>
            </w:tcBorders>
          </w:tcPr>
          <w:p w14:paraId="050A5A4D" w14:textId="77777777" w:rsidR="00F52DF3" w:rsidRPr="00F52DF3" w:rsidRDefault="00F52DF3" w:rsidP="00F52DF3">
            <w:pPr>
              <w:jc w:val="center"/>
              <w:rPr>
                <w:sz w:val="16"/>
                <w:szCs w:val="16"/>
              </w:rPr>
            </w:pPr>
            <w:r w:rsidRPr="00F52DF3">
              <w:rPr>
                <w:sz w:val="16"/>
                <w:szCs w:val="16"/>
              </w:rPr>
              <w:t>Generic Fuel at LSL (MMBtu/MWhr)</w:t>
            </w:r>
          </w:p>
        </w:tc>
        <w:tc>
          <w:tcPr>
            <w:tcW w:w="1803" w:type="dxa"/>
            <w:tcBorders>
              <w:top w:val="single" w:sz="8" w:space="0" w:color="auto"/>
              <w:left w:val="nil"/>
              <w:bottom w:val="single" w:sz="8" w:space="0" w:color="auto"/>
              <w:right w:val="single" w:sz="8" w:space="0" w:color="auto"/>
            </w:tcBorders>
          </w:tcPr>
          <w:p w14:paraId="7936F4B1" w14:textId="77777777" w:rsidR="00F52DF3" w:rsidRPr="00F52DF3" w:rsidRDefault="00F52DF3" w:rsidP="00F52DF3">
            <w:pPr>
              <w:jc w:val="center"/>
              <w:rPr>
                <w:sz w:val="16"/>
                <w:szCs w:val="16"/>
              </w:rPr>
            </w:pPr>
            <w:r w:rsidRPr="00F52DF3">
              <w:rPr>
                <w:sz w:val="16"/>
                <w:szCs w:val="16"/>
              </w:rPr>
              <w:t xml:space="preserve">Approved VC Fuel      (MMBtu/MWh) </w:t>
            </w:r>
          </w:p>
        </w:tc>
        <w:tc>
          <w:tcPr>
            <w:tcW w:w="1555" w:type="dxa"/>
            <w:tcBorders>
              <w:top w:val="single" w:sz="8" w:space="0" w:color="auto"/>
              <w:left w:val="nil"/>
              <w:bottom w:val="single" w:sz="8" w:space="0" w:color="auto"/>
              <w:right w:val="single" w:sz="8" w:space="0" w:color="auto"/>
            </w:tcBorders>
          </w:tcPr>
          <w:p w14:paraId="4C561765"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r>
      <w:tr w:rsidR="00F52DF3" w:rsidRPr="00F52DF3" w14:paraId="59023998" w14:textId="77777777" w:rsidTr="00F52DF3">
        <w:trPr>
          <w:trHeight w:val="271"/>
        </w:trPr>
        <w:tc>
          <w:tcPr>
            <w:tcW w:w="1340" w:type="dxa"/>
            <w:tcBorders>
              <w:top w:val="nil"/>
              <w:left w:val="single" w:sz="8" w:space="0" w:color="auto"/>
              <w:bottom w:val="single" w:sz="8" w:space="0" w:color="auto"/>
              <w:right w:val="single" w:sz="8" w:space="0" w:color="auto"/>
            </w:tcBorders>
          </w:tcPr>
          <w:p w14:paraId="45F8AF0A" w14:textId="77777777" w:rsidR="00F52DF3" w:rsidRPr="00F52DF3" w:rsidRDefault="00F52DF3" w:rsidP="00F52DF3">
            <w:pPr>
              <w:jc w:val="center"/>
              <w:rPr>
                <w:sz w:val="18"/>
                <w:szCs w:val="18"/>
              </w:rPr>
            </w:pPr>
            <w:r w:rsidRPr="00F52DF3">
              <w:rPr>
                <w:sz w:val="18"/>
                <w:szCs w:val="18"/>
              </w:rPr>
              <w:t>1</w:t>
            </w:r>
          </w:p>
        </w:tc>
        <w:tc>
          <w:tcPr>
            <w:tcW w:w="1340" w:type="dxa"/>
            <w:tcBorders>
              <w:top w:val="nil"/>
              <w:left w:val="nil"/>
              <w:bottom w:val="single" w:sz="8" w:space="0" w:color="auto"/>
              <w:right w:val="single" w:sz="8" w:space="0" w:color="auto"/>
            </w:tcBorders>
          </w:tcPr>
          <w:p w14:paraId="705FF469"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2C3061EC"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57296549"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6A1F9774" w14:textId="77777777" w:rsidR="00F52DF3" w:rsidRPr="00F52DF3" w:rsidRDefault="00F52DF3" w:rsidP="00F52DF3">
            <w:pPr>
              <w:jc w:val="center"/>
              <w:rPr>
                <w:sz w:val="18"/>
                <w:szCs w:val="18"/>
              </w:rPr>
            </w:pPr>
            <w:r w:rsidRPr="00F52DF3">
              <w:rPr>
                <w:sz w:val="18"/>
                <w:szCs w:val="18"/>
              </w:rPr>
              <w:t> </w:t>
            </w:r>
          </w:p>
        </w:tc>
      </w:tr>
      <w:tr w:rsidR="00F52DF3" w:rsidRPr="00F52DF3" w14:paraId="238CFE1E" w14:textId="77777777" w:rsidTr="00F52DF3">
        <w:trPr>
          <w:trHeight w:val="271"/>
        </w:trPr>
        <w:tc>
          <w:tcPr>
            <w:tcW w:w="1340" w:type="dxa"/>
            <w:tcBorders>
              <w:top w:val="nil"/>
              <w:left w:val="single" w:sz="8" w:space="0" w:color="auto"/>
              <w:bottom w:val="single" w:sz="8" w:space="0" w:color="auto"/>
              <w:right w:val="single" w:sz="8" w:space="0" w:color="auto"/>
            </w:tcBorders>
          </w:tcPr>
          <w:p w14:paraId="4568711B" w14:textId="77777777" w:rsidR="00F52DF3" w:rsidRPr="00F52DF3" w:rsidRDefault="00F52DF3" w:rsidP="00F52DF3">
            <w:pPr>
              <w:jc w:val="center"/>
              <w:rPr>
                <w:color w:val="000000"/>
                <w:sz w:val="18"/>
                <w:szCs w:val="18"/>
              </w:rPr>
            </w:pPr>
            <w:r w:rsidRPr="00F52DF3">
              <w:rPr>
                <w:color w:val="000000"/>
                <w:sz w:val="18"/>
                <w:szCs w:val="18"/>
              </w:rPr>
              <w:t>2</w:t>
            </w:r>
          </w:p>
        </w:tc>
        <w:tc>
          <w:tcPr>
            <w:tcW w:w="1340" w:type="dxa"/>
            <w:tcBorders>
              <w:top w:val="nil"/>
              <w:left w:val="nil"/>
              <w:bottom w:val="single" w:sz="8" w:space="0" w:color="auto"/>
              <w:right w:val="single" w:sz="8" w:space="0" w:color="auto"/>
            </w:tcBorders>
          </w:tcPr>
          <w:p w14:paraId="52C8006F" w14:textId="77777777" w:rsidR="00F52DF3" w:rsidRPr="00F52DF3" w:rsidRDefault="00F52DF3" w:rsidP="00F52DF3">
            <w:pPr>
              <w:jc w:val="center"/>
              <w:rPr>
                <w:color w:val="000000"/>
                <w:sz w:val="18"/>
                <w:szCs w:val="18"/>
              </w:rPr>
            </w:pPr>
            <w:r w:rsidRPr="00F52DF3">
              <w:rPr>
                <w:color w:val="000000"/>
                <w:sz w:val="18"/>
                <w:szCs w:val="18"/>
              </w:rPr>
              <w:t> </w:t>
            </w:r>
          </w:p>
        </w:tc>
        <w:tc>
          <w:tcPr>
            <w:tcW w:w="1925" w:type="dxa"/>
            <w:tcBorders>
              <w:top w:val="nil"/>
              <w:left w:val="nil"/>
              <w:bottom w:val="single" w:sz="8" w:space="0" w:color="auto"/>
              <w:right w:val="single" w:sz="8" w:space="0" w:color="auto"/>
            </w:tcBorders>
          </w:tcPr>
          <w:p w14:paraId="5DC5842E" w14:textId="77777777" w:rsidR="00F52DF3" w:rsidRPr="00F52DF3" w:rsidRDefault="00F52DF3" w:rsidP="00F52DF3">
            <w:pPr>
              <w:jc w:val="center"/>
              <w:rPr>
                <w:color w:val="000000"/>
                <w:sz w:val="18"/>
                <w:szCs w:val="18"/>
              </w:rPr>
            </w:pPr>
            <w:r w:rsidRPr="00F52DF3">
              <w:rPr>
                <w:color w:val="000000"/>
                <w:sz w:val="18"/>
                <w:szCs w:val="18"/>
              </w:rPr>
              <w:t> </w:t>
            </w:r>
          </w:p>
        </w:tc>
        <w:tc>
          <w:tcPr>
            <w:tcW w:w="1803" w:type="dxa"/>
            <w:tcBorders>
              <w:top w:val="nil"/>
              <w:left w:val="nil"/>
              <w:bottom w:val="single" w:sz="8" w:space="0" w:color="auto"/>
              <w:right w:val="single" w:sz="8" w:space="0" w:color="auto"/>
            </w:tcBorders>
          </w:tcPr>
          <w:p w14:paraId="7D6CBB17"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4F524E27" w14:textId="77777777" w:rsidR="00F52DF3" w:rsidRPr="00F52DF3" w:rsidRDefault="00F52DF3" w:rsidP="00F52DF3">
            <w:pPr>
              <w:jc w:val="center"/>
              <w:rPr>
                <w:sz w:val="18"/>
                <w:szCs w:val="18"/>
              </w:rPr>
            </w:pPr>
            <w:r w:rsidRPr="00F52DF3">
              <w:rPr>
                <w:sz w:val="18"/>
                <w:szCs w:val="18"/>
              </w:rPr>
              <w:t> </w:t>
            </w:r>
          </w:p>
        </w:tc>
      </w:tr>
      <w:tr w:rsidR="00F52DF3" w:rsidRPr="00F52DF3" w14:paraId="08BDAC42" w14:textId="77777777" w:rsidTr="00F52DF3">
        <w:trPr>
          <w:trHeight w:val="271"/>
        </w:trPr>
        <w:tc>
          <w:tcPr>
            <w:tcW w:w="1340" w:type="dxa"/>
            <w:tcBorders>
              <w:top w:val="nil"/>
              <w:left w:val="single" w:sz="8" w:space="0" w:color="auto"/>
              <w:bottom w:val="single" w:sz="8" w:space="0" w:color="auto"/>
              <w:right w:val="single" w:sz="8" w:space="0" w:color="auto"/>
            </w:tcBorders>
          </w:tcPr>
          <w:p w14:paraId="72FD9777" w14:textId="77777777" w:rsidR="00F52DF3" w:rsidRPr="00F52DF3" w:rsidRDefault="00F52DF3" w:rsidP="00F52DF3">
            <w:pPr>
              <w:jc w:val="center"/>
              <w:rPr>
                <w:sz w:val="18"/>
                <w:szCs w:val="18"/>
              </w:rPr>
            </w:pPr>
            <w:r w:rsidRPr="00F52DF3">
              <w:rPr>
                <w:sz w:val="18"/>
                <w:szCs w:val="18"/>
              </w:rPr>
              <w:t>3</w:t>
            </w:r>
          </w:p>
        </w:tc>
        <w:tc>
          <w:tcPr>
            <w:tcW w:w="1340" w:type="dxa"/>
            <w:tcBorders>
              <w:top w:val="nil"/>
              <w:left w:val="nil"/>
              <w:bottom w:val="single" w:sz="8" w:space="0" w:color="auto"/>
              <w:right w:val="single" w:sz="8" w:space="0" w:color="auto"/>
            </w:tcBorders>
          </w:tcPr>
          <w:p w14:paraId="05A8B6E1"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347C98F3"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2B04797F"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65B5C118" w14:textId="77777777" w:rsidR="00F52DF3" w:rsidRPr="00F52DF3" w:rsidRDefault="00F52DF3" w:rsidP="00F52DF3">
            <w:pPr>
              <w:jc w:val="center"/>
              <w:rPr>
                <w:sz w:val="18"/>
                <w:szCs w:val="18"/>
              </w:rPr>
            </w:pPr>
            <w:r w:rsidRPr="00F52DF3">
              <w:rPr>
                <w:sz w:val="18"/>
                <w:szCs w:val="18"/>
              </w:rPr>
              <w:t> </w:t>
            </w:r>
          </w:p>
        </w:tc>
      </w:tr>
      <w:tr w:rsidR="00F52DF3" w:rsidRPr="00F52DF3" w14:paraId="3850B85E" w14:textId="77777777" w:rsidTr="00F52DF3">
        <w:trPr>
          <w:trHeight w:val="271"/>
        </w:trPr>
        <w:tc>
          <w:tcPr>
            <w:tcW w:w="1340" w:type="dxa"/>
            <w:tcBorders>
              <w:top w:val="nil"/>
              <w:left w:val="single" w:sz="8" w:space="0" w:color="auto"/>
              <w:bottom w:val="single" w:sz="8" w:space="0" w:color="auto"/>
              <w:right w:val="single" w:sz="8" w:space="0" w:color="auto"/>
            </w:tcBorders>
          </w:tcPr>
          <w:p w14:paraId="6F862116" w14:textId="77777777" w:rsidR="00F52DF3" w:rsidRPr="00F52DF3" w:rsidRDefault="00F52DF3" w:rsidP="00F52DF3">
            <w:pPr>
              <w:jc w:val="center"/>
              <w:rPr>
                <w:sz w:val="18"/>
                <w:szCs w:val="18"/>
              </w:rPr>
            </w:pPr>
            <w:r w:rsidRPr="00F52DF3">
              <w:rPr>
                <w:sz w:val="18"/>
                <w:szCs w:val="18"/>
              </w:rPr>
              <w:t>4</w:t>
            </w:r>
          </w:p>
        </w:tc>
        <w:tc>
          <w:tcPr>
            <w:tcW w:w="1340" w:type="dxa"/>
            <w:tcBorders>
              <w:top w:val="nil"/>
              <w:left w:val="nil"/>
              <w:bottom w:val="single" w:sz="8" w:space="0" w:color="auto"/>
              <w:right w:val="single" w:sz="8" w:space="0" w:color="auto"/>
            </w:tcBorders>
          </w:tcPr>
          <w:p w14:paraId="07B04347"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1011BF0E"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13DB41C6"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5D76F98F" w14:textId="77777777" w:rsidR="00F52DF3" w:rsidRPr="00F52DF3" w:rsidRDefault="00F52DF3" w:rsidP="00F52DF3">
            <w:pPr>
              <w:jc w:val="center"/>
              <w:rPr>
                <w:sz w:val="18"/>
                <w:szCs w:val="18"/>
              </w:rPr>
            </w:pPr>
            <w:r w:rsidRPr="00F52DF3">
              <w:rPr>
                <w:sz w:val="18"/>
                <w:szCs w:val="18"/>
              </w:rPr>
              <w:t> </w:t>
            </w:r>
          </w:p>
        </w:tc>
      </w:tr>
      <w:tr w:rsidR="00F52DF3" w:rsidRPr="00F52DF3" w14:paraId="74434EEE"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0BBDCAB0" w14:textId="77777777" w:rsidR="00F52DF3" w:rsidRPr="00F52DF3" w:rsidRDefault="00F52DF3" w:rsidP="00F52DF3">
            <w:pPr>
              <w:jc w:val="center"/>
              <w:rPr>
                <w:color w:val="000000"/>
                <w:sz w:val="18"/>
                <w:szCs w:val="18"/>
              </w:rPr>
            </w:pPr>
            <w:r w:rsidRPr="00F52DF3">
              <w:rPr>
                <w:color w:val="000000"/>
                <w:sz w:val="18"/>
                <w:szCs w:val="18"/>
              </w:rPr>
              <w:t>5</w:t>
            </w:r>
          </w:p>
        </w:tc>
        <w:tc>
          <w:tcPr>
            <w:tcW w:w="1340" w:type="dxa"/>
            <w:tcBorders>
              <w:top w:val="nil"/>
              <w:left w:val="nil"/>
              <w:bottom w:val="single" w:sz="8" w:space="0" w:color="auto"/>
              <w:right w:val="single" w:sz="8" w:space="0" w:color="auto"/>
            </w:tcBorders>
            <w:shd w:val="clear" w:color="auto" w:fill="FFCC99"/>
          </w:tcPr>
          <w:p w14:paraId="0B1581EE" w14:textId="77777777" w:rsidR="00F52DF3" w:rsidRPr="00F52DF3" w:rsidRDefault="00F52DF3" w:rsidP="00F52DF3">
            <w:pPr>
              <w:jc w:val="center"/>
              <w:rPr>
                <w:color w:val="0000FF"/>
                <w:sz w:val="18"/>
                <w:szCs w:val="18"/>
              </w:rPr>
            </w:pPr>
            <w:r w:rsidRPr="00F52DF3">
              <w:rPr>
                <w:color w:val="0000FF"/>
                <w:sz w:val="18"/>
                <w:szCs w:val="18"/>
              </w:rPr>
              <w:t>300</w:t>
            </w:r>
          </w:p>
        </w:tc>
        <w:tc>
          <w:tcPr>
            <w:tcW w:w="1925" w:type="dxa"/>
            <w:tcBorders>
              <w:top w:val="nil"/>
              <w:left w:val="nil"/>
              <w:bottom w:val="single" w:sz="8" w:space="0" w:color="auto"/>
              <w:right w:val="single" w:sz="8" w:space="0" w:color="auto"/>
            </w:tcBorders>
            <w:shd w:val="clear" w:color="auto" w:fill="FFCC99"/>
          </w:tcPr>
          <w:p w14:paraId="53263F95"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7D6212D6"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3679A889"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5EA9903B"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55380562" w14:textId="77777777" w:rsidR="00F52DF3" w:rsidRPr="00F52DF3" w:rsidRDefault="00F52DF3" w:rsidP="00F52DF3">
            <w:pPr>
              <w:jc w:val="center"/>
              <w:rPr>
                <w:color w:val="000000"/>
                <w:sz w:val="18"/>
                <w:szCs w:val="18"/>
              </w:rPr>
            </w:pPr>
            <w:r w:rsidRPr="00F52DF3">
              <w:rPr>
                <w:color w:val="000000"/>
                <w:sz w:val="18"/>
                <w:szCs w:val="18"/>
              </w:rPr>
              <w:t>6</w:t>
            </w:r>
          </w:p>
        </w:tc>
        <w:tc>
          <w:tcPr>
            <w:tcW w:w="1340" w:type="dxa"/>
            <w:tcBorders>
              <w:top w:val="nil"/>
              <w:left w:val="nil"/>
              <w:bottom w:val="single" w:sz="8" w:space="0" w:color="auto"/>
              <w:right w:val="single" w:sz="8" w:space="0" w:color="auto"/>
            </w:tcBorders>
            <w:shd w:val="clear" w:color="auto" w:fill="FFCC99"/>
          </w:tcPr>
          <w:p w14:paraId="6133636E" w14:textId="77777777" w:rsidR="00F52DF3" w:rsidRPr="00F52DF3" w:rsidRDefault="00F52DF3" w:rsidP="00F52DF3">
            <w:pPr>
              <w:jc w:val="center"/>
              <w:rPr>
                <w:color w:val="0000FF"/>
                <w:sz w:val="18"/>
                <w:szCs w:val="18"/>
              </w:rPr>
            </w:pPr>
            <w:r w:rsidRPr="00F52DF3">
              <w:rPr>
                <w:color w:val="0000FF"/>
                <w:sz w:val="18"/>
                <w:szCs w:val="18"/>
              </w:rPr>
              <w:t>140</w:t>
            </w:r>
          </w:p>
        </w:tc>
        <w:tc>
          <w:tcPr>
            <w:tcW w:w="1925" w:type="dxa"/>
            <w:tcBorders>
              <w:top w:val="nil"/>
              <w:left w:val="nil"/>
              <w:bottom w:val="single" w:sz="8" w:space="0" w:color="auto"/>
              <w:right w:val="single" w:sz="8" w:space="0" w:color="auto"/>
            </w:tcBorders>
            <w:shd w:val="clear" w:color="auto" w:fill="FFCC99"/>
          </w:tcPr>
          <w:p w14:paraId="0B7A6335"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713C9F79"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3DBEE024"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53B65F12"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2A0F0864" w14:textId="77777777" w:rsidR="00F52DF3" w:rsidRPr="00F52DF3" w:rsidRDefault="00F52DF3" w:rsidP="00F52DF3">
            <w:pPr>
              <w:jc w:val="center"/>
              <w:rPr>
                <w:color w:val="000000"/>
                <w:sz w:val="18"/>
                <w:szCs w:val="18"/>
              </w:rPr>
            </w:pPr>
            <w:r w:rsidRPr="00F52DF3">
              <w:rPr>
                <w:color w:val="000000"/>
                <w:sz w:val="18"/>
                <w:szCs w:val="18"/>
              </w:rPr>
              <w:t>7</w:t>
            </w:r>
          </w:p>
        </w:tc>
        <w:tc>
          <w:tcPr>
            <w:tcW w:w="1340" w:type="dxa"/>
            <w:tcBorders>
              <w:top w:val="nil"/>
              <w:left w:val="nil"/>
              <w:bottom w:val="single" w:sz="8" w:space="0" w:color="auto"/>
              <w:right w:val="single" w:sz="8" w:space="0" w:color="auto"/>
            </w:tcBorders>
            <w:shd w:val="clear" w:color="auto" w:fill="FFCC99"/>
          </w:tcPr>
          <w:p w14:paraId="1DC1BFD1" w14:textId="77777777" w:rsidR="00F52DF3" w:rsidRPr="00F52DF3" w:rsidRDefault="00F52DF3" w:rsidP="00F52DF3">
            <w:pPr>
              <w:jc w:val="center"/>
              <w:rPr>
                <w:color w:val="0000FF"/>
                <w:sz w:val="18"/>
                <w:szCs w:val="18"/>
              </w:rPr>
            </w:pPr>
            <w:r w:rsidRPr="00F52DF3">
              <w:rPr>
                <w:color w:val="0000FF"/>
                <w:sz w:val="18"/>
                <w:szCs w:val="18"/>
              </w:rPr>
              <w:t>200</w:t>
            </w:r>
          </w:p>
        </w:tc>
        <w:tc>
          <w:tcPr>
            <w:tcW w:w="1925" w:type="dxa"/>
            <w:tcBorders>
              <w:top w:val="nil"/>
              <w:left w:val="nil"/>
              <w:bottom w:val="single" w:sz="8" w:space="0" w:color="auto"/>
              <w:right w:val="single" w:sz="8" w:space="0" w:color="auto"/>
            </w:tcBorders>
            <w:shd w:val="clear" w:color="auto" w:fill="FFCC99"/>
          </w:tcPr>
          <w:p w14:paraId="2CE88673"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6F7AB53A"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51876EE6"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148813C3" w14:textId="77777777" w:rsidTr="00F52DF3">
        <w:trPr>
          <w:trHeight w:val="256"/>
        </w:trPr>
        <w:tc>
          <w:tcPr>
            <w:tcW w:w="4605" w:type="dxa"/>
            <w:gridSpan w:val="3"/>
            <w:tcBorders>
              <w:top w:val="nil"/>
              <w:left w:val="nil"/>
              <w:bottom w:val="nil"/>
              <w:right w:val="nil"/>
            </w:tcBorders>
            <w:noWrap/>
            <w:vAlign w:val="bottom"/>
          </w:tcPr>
          <w:p w14:paraId="166A1680" w14:textId="77777777" w:rsidR="00F52DF3" w:rsidRPr="00F52DF3" w:rsidRDefault="00F52DF3" w:rsidP="00F52DF3">
            <w:pPr>
              <w:rPr>
                <w:sz w:val="16"/>
                <w:szCs w:val="16"/>
              </w:rPr>
            </w:pPr>
          </w:p>
        </w:tc>
        <w:tc>
          <w:tcPr>
            <w:tcW w:w="1803" w:type="dxa"/>
            <w:tcBorders>
              <w:top w:val="nil"/>
              <w:left w:val="nil"/>
              <w:bottom w:val="nil"/>
              <w:right w:val="nil"/>
            </w:tcBorders>
            <w:noWrap/>
            <w:vAlign w:val="bottom"/>
          </w:tcPr>
          <w:p w14:paraId="7EEDE19F" w14:textId="77777777" w:rsidR="00F52DF3" w:rsidRPr="00F52DF3" w:rsidRDefault="00F52DF3" w:rsidP="00F52DF3">
            <w:pPr>
              <w:rPr>
                <w:sz w:val="16"/>
                <w:szCs w:val="16"/>
              </w:rPr>
            </w:pPr>
          </w:p>
        </w:tc>
        <w:tc>
          <w:tcPr>
            <w:tcW w:w="1555" w:type="dxa"/>
            <w:tcBorders>
              <w:top w:val="nil"/>
              <w:left w:val="nil"/>
              <w:bottom w:val="nil"/>
              <w:right w:val="nil"/>
            </w:tcBorders>
            <w:noWrap/>
            <w:vAlign w:val="bottom"/>
          </w:tcPr>
          <w:p w14:paraId="06F588A7" w14:textId="77777777" w:rsidR="00F52DF3" w:rsidRPr="00F52DF3" w:rsidRDefault="00F52DF3" w:rsidP="00F52DF3">
            <w:pPr>
              <w:rPr>
                <w:sz w:val="16"/>
                <w:szCs w:val="16"/>
              </w:rPr>
            </w:pPr>
          </w:p>
        </w:tc>
      </w:tr>
    </w:tbl>
    <w:p w14:paraId="436ACFF2" w14:textId="77777777" w:rsidR="00F52DF3" w:rsidRPr="00F52DF3" w:rsidRDefault="00F52DF3" w:rsidP="00F52DF3">
      <w:pPr>
        <w:rPr>
          <w:szCs w:val="24"/>
          <w:u w:val="single"/>
        </w:rPr>
      </w:pPr>
    </w:p>
    <w:p w14:paraId="73B841EA" w14:textId="77777777" w:rsidR="008906AB" w:rsidRDefault="00F52DF3" w:rsidP="008906AB">
      <w:pPr>
        <w:rPr>
          <w:szCs w:val="24"/>
        </w:rPr>
      </w:pPr>
      <w:r w:rsidRPr="00F52DF3">
        <w:rPr>
          <w:szCs w:val="24"/>
        </w:rPr>
        <w:t>In this example the submitted PPA costs for Units 6 and 7 were equal to or exceeded the Generic fuel costs and were therefore capped and approved at the Generic level.  Since Generic costs at LSL do not include an O&amp;M component, PPA Resources cannot received any O&amp;M costs and their fuel rate is capped at Generic values.</w:t>
      </w:r>
      <w:bookmarkStart w:id="347" w:name="_Toc378853725"/>
      <w:bookmarkStart w:id="348" w:name="_Toc467153319"/>
    </w:p>
    <w:p w14:paraId="7EC5A763" w14:textId="77777777" w:rsidR="008906AB" w:rsidRPr="00F02810" w:rsidRDefault="008906AB" w:rsidP="008906AB">
      <w:pPr>
        <w:rPr>
          <w:szCs w:val="24"/>
        </w:rPr>
      </w:pPr>
      <w:r>
        <w:rPr>
          <w:szCs w:val="24"/>
        </w:rPr>
        <w:br w:type="page"/>
      </w:r>
      <w:r w:rsidRPr="00F02810">
        <w:rPr>
          <w:szCs w:val="24"/>
        </w:rPr>
        <w:lastRenderedPageBreak/>
        <w:t xml:space="preserve">Example 4:  PPAs indicating both Fuel and O&amp;M costs but without a Reference Unit </w:t>
      </w:r>
    </w:p>
    <w:p w14:paraId="7FB38B0E" w14:textId="77777777" w:rsidR="008906AB" w:rsidRPr="00F52DF3" w:rsidRDefault="008906AB" w:rsidP="008906AB">
      <w:pPr>
        <w:rPr>
          <w:szCs w:val="24"/>
          <w:u w:val="single"/>
        </w:rPr>
      </w:pPr>
    </w:p>
    <w:p w14:paraId="25EA8F4C" w14:textId="77777777" w:rsidR="008906AB" w:rsidRDefault="008906AB" w:rsidP="008906AB">
      <w:pPr>
        <w:rPr>
          <w:szCs w:val="24"/>
          <w:u w:val="single"/>
        </w:rPr>
      </w:pPr>
      <w:r w:rsidRPr="00F52DF3">
        <w:rPr>
          <w:szCs w:val="24"/>
          <w:u w:val="single"/>
        </w:rPr>
        <w:t>Table 1:  Cold, Hot, and Intermediate Start-Up Cost for Simple Cycle &gt; 90 MW Resources</w:t>
      </w:r>
    </w:p>
    <w:p w14:paraId="32883026" w14:textId="77777777" w:rsidR="008906AB" w:rsidRPr="00F52DF3" w:rsidRDefault="008906AB" w:rsidP="008906AB">
      <w:pPr>
        <w:rPr>
          <w:szCs w:val="24"/>
          <w:u w:val="single"/>
        </w:rPr>
      </w:pPr>
      <w:r w:rsidRPr="00F52DF3">
        <w:rPr>
          <w:szCs w:val="24"/>
          <w:u w:val="single"/>
        </w:rPr>
        <w:t xml:space="preserve"> </w:t>
      </w:r>
    </w:p>
    <w:tbl>
      <w:tblPr>
        <w:tblW w:w="6404" w:type="dxa"/>
        <w:tblInd w:w="93" w:type="dxa"/>
        <w:tblLook w:val="0000" w:firstRow="0" w:lastRow="0" w:firstColumn="0" w:lastColumn="0" w:noHBand="0" w:noVBand="0"/>
      </w:tblPr>
      <w:tblGrid>
        <w:gridCol w:w="960"/>
        <w:gridCol w:w="960"/>
        <w:gridCol w:w="222"/>
        <w:gridCol w:w="960"/>
        <w:gridCol w:w="1160"/>
        <w:gridCol w:w="222"/>
        <w:gridCol w:w="960"/>
        <w:gridCol w:w="960"/>
      </w:tblGrid>
      <w:tr w:rsidR="008906AB" w:rsidRPr="00F52DF3" w14:paraId="34C4EA4C" w14:textId="77777777" w:rsidTr="00B134FA">
        <w:trPr>
          <w:trHeight w:val="630"/>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DABFDF8" w14:textId="77777777" w:rsidR="008906AB" w:rsidRPr="00F52DF3" w:rsidRDefault="008906AB" w:rsidP="00B134FA">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A3AD69B" w14:textId="77777777" w:rsidR="008906AB" w:rsidRPr="00F52DF3" w:rsidRDefault="008906AB" w:rsidP="00B134FA">
            <w:pPr>
              <w:jc w:val="center"/>
              <w:rPr>
                <w:sz w:val="16"/>
                <w:szCs w:val="16"/>
              </w:rPr>
            </w:pPr>
            <w:r w:rsidRPr="00F52DF3">
              <w:rPr>
                <w:sz w:val="16"/>
                <w:szCs w:val="16"/>
              </w:rPr>
              <w:t>Unit 5</w:t>
            </w:r>
          </w:p>
        </w:tc>
        <w:tc>
          <w:tcPr>
            <w:tcW w:w="222" w:type="dxa"/>
            <w:tcBorders>
              <w:top w:val="nil"/>
              <w:left w:val="nil"/>
              <w:bottom w:val="nil"/>
              <w:right w:val="nil"/>
            </w:tcBorders>
            <w:noWrap/>
            <w:vAlign w:val="bottom"/>
          </w:tcPr>
          <w:p w14:paraId="7E47C508" w14:textId="77777777" w:rsidR="008906AB" w:rsidRPr="00F52DF3" w:rsidRDefault="008906AB" w:rsidP="00B134FA"/>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25EC41C" w14:textId="77777777" w:rsidR="008906AB" w:rsidRPr="00F52DF3" w:rsidRDefault="008906AB" w:rsidP="00B134FA">
            <w:pPr>
              <w:jc w:val="center"/>
              <w:rPr>
                <w:color w:val="FF0000"/>
                <w:sz w:val="16"/>
                <w:szCs w:val="16"/>
              </w:rPr>
            </w:pPr>
            <w:r w:rsidRPr="00F52DF3">
              <w:rPr>
                <w:color w:val="FF0000"/>
                <w:sz w:val="16"/>
                <w:szCs w:val="16"/>
              </w:rPr>
              <w:t>Hot Type</w:t>
            </w:r>
          </w:p>
        </w:tc>
        <w:tc>
          <w:tcPr>
            <w:tcW w:w="1160" w:type="dxa"/>
            <w:tcBorders>
              <w:top w:val="single" w:sz="8" w:space="0" w:color="auto"/>
              <w:left w:val="nil"/>
              <w:bottom w:val="single" w:sz="8" w:space="0" w:color="auto"/>
              <w:right w:val="single" w:sz="8" w:space="0" w:color="auto"/>
            </w:tcBorders>
            <w:shd w:val="clear" w:color="auto" w:fill="FFCC99"/>
            <w:noWrap/>
            <w:vAlign w:val="bottom"/>
          </w:tcPr>
          <w:p w14:paraId="289637EC" w14:textId="77777777" w:rsidR="008906AB" w:rsidRPr="00F52DF3" w:rsidRDefault="008906AB" w:rsidP="00B134FA">
            <w:pPr>
              <w:jc w:val="center"/>
              <w:rPr>
                <w:sz w:val="16"/>
                <w:szCs w:val="16"/>
              </w:rPr>
            </w:pPr>
            <w:r w:rsidRPr="00F52DF3">
              <w:rPr>
                <w:sz w:val="16"/>
                <w:szCs w:val="16"/>
              </w:rPr>
              <w:t>Unit 5</w:t>
            </w:r>
          </w:p>
        </w:tc>
        <w:tc>
          <w:tcPr>
            <w:tcW w:w="222" w:type="dxa"/>
            <w:tcBorders>
              <w:top w:val="nil"/>
              <w:left w:val="nil"/>
              <w:bottom w:val="nil"/>
              <w:right w:val="nil"/>
            </w:tcBorders>
            <w:noWrap/>
            <w:vAlign w:val="bottom"/>
          </w:tcPr>
          <w:p w14:paraId="25EC12BB" w14:textId="77777777" w:rsidR="008906AB" w:rsidRPr="00F52DF3" w:rsidRDefault="008906AB" w:rsidP="00B134FA"/>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C975A09" w14:textId="77777777" w:rsidR="008906AB" w:rsidRPr="00F52DF3" w:rsidRDefault="008906AB" w:rsidP="00B134FA">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565FDC4" w14:textId="77777777" w:rsidR="008906AB" w:rsidRPr="00F52DF3" w:rsidRDefault="008906AB" w:rsidP="00B134FA">
            <w:pPr>
              <w:jc w:val="center"/>
              <w:rPr>
                <w:sz w:val="16"/>
                <w:szCs w:val="16"/>
              </w:rPr>
            </w:pPr>
            <w:r w:rsidRPr="00F52DF3">
              <w:rPr>
                <w:sz w:val="16"/>
                <w:szCs w:val="16"/>
              </w:rPr>
              <w:t>Unit 5</w:t>
            </w:r>
          </w:p>
        </w:tc>
      </w:tr>
      <w:tr w:rsidR="008906AB" w:rsidRPr="00F52DF3" w14:paraId="470979EF" w14:textId="77777777" w:rsidTr="00B134FA">
        <w:trPr>
          <w:trHeight w:val="555"/>
          <w:tblHeader/>
        </w:trPr>
        <w:tc>
          <w:tcPr>
            <w:tcW w:w="960" w:type="dxa"/>
            <w:tcBorders>
              <w:top w:val="nil"/>
              <w:left w:val="single" w:sz="8" w:space="0" w:color="auto"/>
              <w:bottom w:val="single" w:sz="8" w:space="0" w:color="auto"/>
              <w:right w:val="single" w:sz="8" w:space="0" w:color="auto"/>
            </w:tcBorders>
            <w:vAlign w:val="bottom"/>
          </w:tcPr>
          <w:p w14:paraId="015D31E4" w14:textId="77777777" w:rsidR="008906AB" w:rsidRPr="00F52DF3" w:rsidRDefault="008906AB" w:rsidP="00B134FA">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shd w:val="clear" w:color="auto" w:fill="FFCC99"/>
            <w:noWrap/>
            <w:vAlign w:val="bottom"/>
          </w:tcPr>
          <w:p w14:paraId="6F4FA7DB" w14:textId="77777777" w:rsidR="008906AB" w:rsidRPr="00F52DF3" w:rsidRDefault="008906AB" w:rsidP="00B134FA">
            <w:pPr>
              <w:jc w:val="center"/>
              <w:rPr>
                <w:color w:val="000000"/>
                <w:sz w:val="16"/>
                <w:szCs w:val="16"/>
              </w:rPr>
            </w:pPr>
            <w:r w:rsidRPr="00F52DF3">
              <w:rPr>
                <w:color w:val="000000"/>
                <w:sz w:val="16"/>
                <w:szCs w:val="16"/>
              </w:rPr>
              <w:t>120</w:t>
            </w:r>
          </w:p>
        </w:tc>
        <w:tc>
          <w:tcPr>
            <w:tcW w:w="222" w:type="dxa"/>
            <w:tcBorders>
              <w:top w:val="nil"/>
              <w:left w:val="nil"/>
              <w:bottom w:val="nil"/>
              <w:right w:val="nil"/>
            </w:tcBorders>
            <w:noWrap/>
            <w:vAlign w:val="bottom"/>
          </w:tcPr>
          <w:p w14:paraId="5DE766F5"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165A7B0" w14:textId="77777777" w:rsidR="008906AB" w:rsidRPr="00F52DF3" w:rsidRDefault="008906AB" w:rsidP="00B134FA">
            <w:pPr>
              <w:jc w:val="center"/>
              <w:rPr>
                <w:sz w:val="16"/>
                <w:szCs w:val="16"/>
              </w:rPr>
            </w:pPr>
            <w:r w:rsidRPr="00F52DF3">
              <w:rPr>
                <w:sz w:val="16"/>
                <w:szCs w:val="16"/>
              </w:rPr>
              <w:t>Fuel to LSL (MMBtu)</w:t>
            </w:r>
          </w:p>
        </w:tc>
        <w:tc>
          <w:tcPr>
            <w:tcW w:w="1160" w:type="dxa"/>
            <w:tcBorders>
              <w:top w:val="nil"/>
              <w:left w:val="nil"/>
              <w:bottom w:val="single" w:sz="8" w:space="0" w:color="auto"/>
              <w:right w:val="single" w:sz="8" w:space="0" w:color="auto"/>
            </w:tcBorders>
            <w:shd w:val="clear" w:color="auto" w:fill="FFCC99"/>
            <w:noWrap/>
            <w:vAlign w:val="bottom"/>
          </w:tcPr>
          <w:p w14:paraId="03DEC6E2" w14:textId="77777777" w:rsidR="008906AB" w:rsidRPr="00F52DF3" w:rsidRDefault="008906AB" w:rsidP="00B134FA">
            <w:pPr>
              <w:jc w:val="center"/>
              <w:rPr>
                <w:color w:val="000000"/>
                <w:sz w:val="16"/>
                <w:szCs w:val="16"/>
              </w:rPr>
            </w:pPr>
            <w:r w:rsidRPr="00F52DF3">
              <w:rPr>
                <w:color w:val="000000"/>
                <w:sz w:val="16"/>
                <w:szCs w:val="16"/>
              </w:rPr>
              <w:t>55</w:t>
            </w:r>
          </w:p>
        </w:tc>
        <w:tc>
          <w:tcPr>
            <w:tcW w:w="222" w:type="dxa"/>
            <w:tcBorders>
              <w:top w:val="nil"/>
              <w:left w:val="nil"/>
              <w:bottom w:val="nil"/>
              <w:right w:val="nil"/>
            </w:tcBorders>
            <w:noWrap/>
            <w:vAlign w:val="bottom"/>
          </w:tcPr>
          <w:p w14:paraId="14808B92"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2770DBF" w14:textId="77777777" w:rsidR="008906AB" w:rsidRPr="00F52DF3" w:rsidRDefault="008906AB" w:rsidP="00B134FA">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shd w:val="clear" w:color="auto" w:fill="FFCC99"/>
            <w:noWrap/>
            <w:vAlign w:val="bottom"/>
          </w:tcPr>
          <w:p w14:paraId="4C572A95" w14:textId="77777777" w:rsidR="008906AB" w:rsidRPr="00F52DF3" w:rsidRDefault="008906AB" w:rsidP="00B134FA">
            <w:pPr>
              <w:jc w:val="center"/>
              <w:rPr>
                <w:color w:val="000000"/>
                <w:sz w:val="16"/>
                <w:szCs w:val="16"/>
              </w:rPr>
            </w:pPr>
            <w:r w:rsidRPr="00F52DF3">
              <w:rPr>
                <w:color w:val="000000"/>
                <w:sz w:val="16"/>
                <w:szCs w:val="16"/>
              </w:rPr>
              <w:t>100</w:t>
            </w:r>
          </w:p>
        </w:tc>
      </w:tr>
      <w:tr w:rsidR="008906AB" w:rsidRPr="00F52DF3" w14:paraId="1B0E7C00" w14:textId="77777777" w:rsidTr="00B134FA">
        <w:trPr>
          <w:trHeight w:val="645"/>
          <w:tblHeader/>
        </w:trPr>
        <w:tc>
          <w:tcPr>
            <w:tcW w:w="960" w:type="dxa"/>
            <w:tcBorders>
              <w:top w:val="nil"/>
              <w:left w:val="single" w:sz="8" w:space="0" w:color="auto"/>
              <w:bottom w:val="single" w:sz="8" w:space="0" w:color="auto"/>
              <w:right w:val="single" w:sz="8" w:space="0" w:color="auto"/>
            </w:tcBorders>
            <w:vAlign w:val="bottom"/>
          </w:tcPr>
          <w:p w14:paraId="51979D91" w14:textId="77777777" w:rsidR="008906AB" w:rsidRPr="00F52DF3" w:rsidRDefault="008906AB" w:rsidP="00B134FA">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shd w:val="clear" w:color="auto" w:fill="FFCC99"/>
            <w:noWrap/>
            <w:vAlign w:val="bottom"/>
          </w:tcPr>
          <w:p w14:paraId="4084920D" w14:textId="77777777" w:rsidR="008906AB" w:rsidRPr="00F52DF3" w:rsidRDefault="008906AB" w:rsidP="00B134FA">
            <w:pPr>
              <w:jc w:val="center"/>
              <w:rPr>
                <w:color w:val="000000"/>
                <w:sz w:val="16"/>
                <w:szCs w:val="16"/>
              </w:rPr>
            </w:pPr>
            <w:r w:rsidRPr="00F52DF3">
              <w:rPr>
                <w:color w:val="000000"/>
                <w:sz w:val="16"/>
                <w:szCs w:val="16"/>
              </w:rPr>
              <w:t>7,000</w:t>
            </w:r>
          </w:p>
        </w:tc>
        <w:tc>
          <w:tcPr>
            <w:tcW w:w="222" w:type="dxa"/>
            <w:tcBorders>
              <w:top w:val="nil"/>
              <w:left w:val="nil"/>
              <w:bottom w:val="nil"/>
              <w:right w:val="nil"/>
            </w:tcBorders>
            <w:noWrap/>
            <w:vAlign w:val="bottom"/>
          </w:tcPr>
          <w:p w14:paraId="38E3D66A"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7A5643F" w14:textId="77777777" w:rsidR="008906AB" w:rsidRPr="00F52DF3" w:rsidRDefault="008906AB" w:rsidP="00B134FA">
            <w:pPr>
              <w:jc w:val="center"/>
              <w:rPr>
                <w:sz w:val="16"/>
                <w:szCs w:val="16"/>
              </w:rPr>
            </w:pPr>
            <w:r w:rsidRPr="00F52DF3">
              <w:rPr>
                <w:sz w:val="16"/>
                <w:szCs w:val="16"/>
              </w:rPr>
              <w:t xml:space="preserve">Total O&amp;M Cost ($)    </w:t>
            </w:r>
          </w:p>
        </w:tc>
        <w:tc>
          <w:tcPr>
            <w:tcW w:w="1160" w:type="dxa"/>
            <w:tcBorders>
              <w:top w:val="nil"/>
              <w:left w:val="nil"/>
              <w:bottom w:val="single" w:sz="8" w:space="0" w:color="auto"/>
              <w:right w:val="single" w:sz="8" w:space="0" w:color="auto"/>
            </w:tcBorders>
            <w:shd w:val="clear" w:color="auto" w:fill="FFCC99"/>
            <w:noWrap/>
            <w:vAlign w:val="bottom"/>
          </w:tcPr>
          <w:p w14:paraId="3F038028" w14:textId="77777777" w:rsidR="008906AB" w:rsidRPr="00F52DF3" w:rsidRDefault="008906AB" w:rsidP="00B134FA">
            <w:pPr>
              <w:jc w:val="center"/>
              <w:rPr>
                <w:color w:val="000000"/>
                <w:sz w:val="16"/>
                <w:szCs w:val="16"/>
              </w:rPr>
            </w:pPr>
            <w:r w:rsidRPr="00F52DF3">
              <w:rPr>
                <w:color w:val="000000"/>
                <w:sz w:val="16"/>
                <w:szCs w:val="16"/>
              </w:rPr>
              <w:t>5,000</w:t>
            </w:r>
          </w:p>
        </w:tc>
        <w:tc>
          <w:tcPr>
            <w:tcW w:w="222" w:type="dxa"/>
            <w:tcBorders>
              <w:top w:val="nil"/>
              <w:left w:val="nil"/>
              <w:bottom w:val="nil"/>
              <w:right w:val="nil"/>
            </w:tcBorders>
            <w:noWrap/>
            <w:vAlign w:val="bottom"/>
          </w:tcPr>
          <w:p w14:paraId="04584C03"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4A68BB86" w14:textId="77777777" w:rsidR="008906AB" w:rsidRPr="00F52DF3" w:rsidRDefault="008906AB" w:rsidP="00B134FA">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shd w:val="clear" w:color="auto" w:fill="FFCC99"/>
            <w:noWrap/>
            <w:vAlign w:val="bottom"/>
          </w:tcPr>
          <w:p w14:paraId="2EEED281" w14:textId="77777777" w:rsidR="008906AB" w:rsidRPr="00F52DF3" w:rsidRDefault="008906AB" w:rsidP="00B134FA">
            <w:pPr>
              <w:jc w:val="center"/>
              <w:rPr>
                <w:sz w:val="16"/>
                <w:szCs w:val="16"/>
              </w:rPr>
            </w:pPr>
            <w:r w:rsidRPr="00F52DF3">
              <w:rPr>
                <w:sz w:val="16"/>
                <w:szCs w:val="16"/>
              </w:rPr>
              <w:t>6,500</w:t>
            </w:r>
          </w:p>
        </w:tc>
      </w:tr>
      <w:tr w:rsidR="008906AB" w:rsidRPr="00F52DF3" w14:paraId="76F5E9E3" w14:textId="77777777" w:rsidTr="00B134FA">
        <w:trPr>
          <w:trHeight w:val="690"/>
          <w:tblHeader/>
        </w:trPr>
        <w:tc>
          <w:tcPr>
            <w:tcW w:w="960" w:type="dxa"/>
            <w:tcBorders>
              <w:top w:val="nil"/>
              <w:left w:val="single" w:sz="8" w:space="0" w:color="auto"/>
              <w:bottom w:val="single" w:sz="8" w:space="0" w:color="auto"/>
              <w:right w:val="single" w:sz="8" w:space="0" w:color="auto"/>
            </w:tcBorders>
            <w:vAlign w:val="bottom"/>
          </w:tcPr>
          <w:p w14:paraId="15B7DD60" w14:textId="77777777" w:rsidR="008906AB" w:rsidRPr="00F52DF3" w:rsidRDefault="008906AB" w:rsidP="00B134FA">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49B46964"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293C000A"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7DDA49E2" w14:textId="77777777" w:rsidR="008906AB" w:rsidRPr="00F52DF3" w:rsidRDefault="008906AB" w:rsidP="00B134FA">
            <w:pPr>
              <w:jc w:val="center"/>
              <w:rPr>
                <w:sz w:val="16"/>
                <w:szCs w:val="16"/>
              </w:rPr>
            </w:pPr>
            <w:r w:rsidRPr="00F52DF3">
              <w:rPr>
                <w:sz w:val="16"/>
                <w:szCs w:val="16"/>
              </w:rPr>
              <w:t xml:space="preserve">Generic  O&amp;M ($)     </w:t>
            </w:r>
          </w:p>
        </w:tc>
        <w:tc>
          <w:tcPr>
            <w:tcW w:w="1160" w:type="dxa"/>
            <w:tcBorders>
              <w:top w:val="nil"/>
              <w:left w:val="nil"/>
              <w:bottom w:val="single" w:sz="8" w:space="0" w:color="auto"/>
              <w:right w:val="single" w:sz="8" w:space="0" w:color="auto"/>
            </w:tcBorders>
            <w:shd w:val="clear" w:color="auto" w:fill="FFCC99"/>
            <w:noWrap/>
            <w:vAlign w:val="bottom"/>
          </w:tcPr>
          <w:p w14:paraId="3A516388"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5F6418C5"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E171888" w14:textId="77777777" w:rsidR="008906AB" w:rsidRPr="00F52DF3" w:rsidRDefault="008906AB" w:rsidP="00B134FA">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7714E083" w14:textId="77777777" w:rsidR="008906AB" w:rsidRPr="00F52DF3" w:rsidRDefault="008906AB" w:rsidP="00B134FA">
            <w:pPr>
              <w:jc w:val="center"/>
              <w:rPr>
                <w:sz w:val="16"/>
                <w:szCs w:val="16"/>
              </w:rPr>
            </w:pPr>
            <w:r w:rsidRPr="00F52DF3">
              <w:rPr>
                <w:sz w:val="16"/>
                <w:szCs w:val="16"/>
              </w:rPr>
              <w:t>5,000</w:t>
            </w:r>
          </w:p>
        </w:tc>
      </w:tr>
      <w:tr w:rsidR="008906AB" w:rsidRPr="00F52DF3" w14:paraId="10729E11" w14:textId="77777777" w:rsidTr="00B134FA">
        <w:trPr>
          <w:trHeight w:val="720"/>
          <w:tblHeader/>
        </w:trPr>
        <w:tc>
          <w:tcPr>
            <w:tcW w:w="960" w:type="dxa"/>
            <w:tcBorders>
              <w:top w:val="nil"/>
              <w:left w:val="single" w:sz="8" w:space="0" w:color="auto"/>
              <w:bottom w:val="single" w:sz="8" w:space="0" w:color="auto"/>
              <w:right w:val="single" w:sz="8" w:space="0" w:color="auto"/>
            </w:tcBorders>
            <w:vAlign w:val="bottom"/>
          </w:tcPr>
          <w:p w14:paraId="531AA3AC" w14:textId="77777777" w:rsidR="008906AB" w:rsidRPr="00F52DF3" w:rsidRDefault="008906AB" w:rsidP="00B134FA">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4005E137" w14:textId="77777777" w:rsidR="008906AB" w:rsidRPr="00F52DF3" w:rsidRDefault="008906AB" w:rsidP="00B134FA">
            <w:pPr>
              <w:jc w:val="center"/>
              <w:rPr>
                <w:color w:val="000000"/>
                <w:sz w:val="16"/>
                <w:szCs w:val="16"/>
              </w:rPr>
            </w:pPr>
            <w:r w:rsidRPr="00F52DF3">
              <w:rPr>
                <w:color w:val="000000"/>
                <w:sz w:val="16"/>
                <w:szCs w:val="16"/>
              </w:rPr>
              <w:t>120</w:t>
            </w:r>
          </w:p>
        </w:tc>
        <w:tc>
          <w:tcPr>
            <w:tcW w:w="222" w:type="dxa"/>
            <w:tcBorders>
              <w:top w:val="nil"/>
              <w:left w:val="nil"/>
              <w:bottom w:val="nil"/>
              <w:right w:val="nil"/>
            </w:tcBorders>
            <w:noWrap/>
            <w:vAlign w:val="bottom"/>
          </w:tcPr>
          <w:p w14:paraId="3C9DCBC1"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0C9E7D9D" w14:textId="77777777" w:rsidR="008906AB" w:rsidRPr="00F52DF3" w:rsidRDefault="008906AB" w:rsidP="00B134FA">
            <w:pPr>
              <w:jc w:val="center"/>
              <w:rPr>
                <w:sz w:val="16"/>
                <w:szCs w:val="16"/>
              </w:rPr>
            </w:pPr>
            <w:r w:rsidRPr="00F52DF3">
              <w:rPr>
                <w:sz w:val="16"/>
                <w:szCs w:val="16"/>
              </w:rPr>
              <w:t xml:space="preserve">Approved VC Fuel   (MMBtu)     </w:t>
            </w:r>
          </w:p>
        </w:tc>
        <w:tc>
          <w:tcPr>
            <w:tcW w:w="1160" w:type="dxa"/>
            <w:tcBorders>
              <w:top w:val="nil"/>
              <w:left w:val="nil"/>
              <w:bottom w:val="single" w:sz="8" w:space="0" w:color="auto"/>
              <w:right w:val="single" w:sz="8" w:space="0" w:color="auto"/>
            </w:tcBorders>
            <w:shd w:val="clear" w:color="auto" w:fill="FFCC99"/>
            <w:noWrap/>
            <w:vAlign w:val="bottom"/>
          </w:tcPr>
          <w:p w14:paraId="3745A2FD" w14:textId="77777777" w:rsidR="008906AB" w:rsidRPr="00F52DF3" w:rsidRDefault="008906AB" w:rsidP="00B134FA">
            <w:pPr>
              <w:jc w:val="center"/>
              <w:rPr>
                <w:sz w:val="16"/>
                <w:szCs w:val="16"/>
              </w:rPr>
            </w:pPr>
            <w:r w:rsidRPr="00F52DF3">
              <w:rPr>
                <w:sz w:val="16"/>
                <w:szCs w:val="16"/>
              </w:rPr>
              <w:t>55</w:t>
            </w:r>
          </w:p>
        </w:tc>
        <w:tc>
          <w:tcPr>
            <w:tcW w:w="222" w:type="dxa"/>
            <w:tcBorders>
              <w:top w:val="nil"/>
              <w:left w:val="nil"/>
              <w:bottom w:val="nil"/>
              <w:right w:val="nil"/>
            </w:tcBorders>
            <w:noWrap/>
            <w:vAlign w:val="bottom"/>
          </w:tcPr>
          <w:p w14:paraId="058A8B2C"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F09C07F" w14:textId="77777777" w:rsidR="008906AB" w:rsidRPr="00F52DF3" w:rsidRDefault="008906AB" w:rsidP="00B134FA">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242A93BE" w14:textId="77777777" w:rsidR="008906AB" w:rsidRPr="00F52DF3" w:rsidRDefault="008906AB" w:rsidP="00B134FA">
            <w:pPr>
              <w:jc w:val="center"/>
              <w:rPr>
                <w:sz w:val="16"/>
                <w:szCs w:val="16"/>
              </w:rPr>
            </w:pPr>
            <w:r w:rsidRPr="00F52DF3">
              <w:rPr>
                <w:sz w:val="16"/>
                <w:szCs w:val="16"/>
              </w:rPr>
              <w:t>100</w:t>
            </w:r>
          </w:p>
        </w:tc>
      </w:tr>
      <w:tr w:rsidR="008906AB" w:rsidRPr="00F52DF3" w14:paraId="77804969" w14:textId="77777777" w:rsidTr="00B134FA">
        <w:trPr>
          <w:trHeight w:val="690"/>
          <w:tblHeader/>
        </w:trPr>
        <w:tc>
          <w:tcPr>
            <w:tcW w:w="960" w:type="dxa"/>
            <w:tcBorders>
              <w:top w:val="nil"/>
              <w:left w:val="single" w:sz="8" w:space="0" w:color="auto"/>
              <w:bottom w:val="single" w:sz="8" w:space="0" w:color="auto"/>
              <w:right w:val="single" w:sz="8" w:space="0" w:color="auto"/>
            </w:tcBorders>
            <w:vAlign w:val="bottom"/>
          </w:tcPr>
          <w:p w14:paraId="1826B4F1"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FF82EF6"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0F2E49B2"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7DCDD939"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1160" w:type="dxa"/>
            <w:tcBorders>
              <w:top w:val="nil"/>
              <w:left w:val="nil"/>
              <w:bottom w:val="single" w:sz="8" w:space="0" w:color="auto"/>
              <w:right w:val="single" w:sz="8" w:space="0" w:color="auto"/>
            </w:tcBorders>
            <w:shd w:val="clear" w:color="auto" w:fill="FFCC99"/>
            <w:noWrap/>
            <w:vAlign w:val="bottom"/>
          </w:tcPr>
          <w:p w14:paraId="5D135C50"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4AC94599"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67FE4F0"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37E8350" w14:textId="77777777" w:rsidR="008906AB" w:rsidRPr="00F52DF3" w:rsidRDefault="008906AB" w:rsidP="00B134FA">
            <w:pPr>
              <w:jc w:val="center"/>
              <w:rPr>
                <w:sz w:val="16"/>
                <w:szCs w:val="16"/>
              </w:rPr>
            </w:pPr>
            <w:r w:rsidRPr="00F52DF3">
              <w:rPr>
                <w:sz w:val="16"/>
                <w:szCs w:val="16"/>
              </w:rPr>
              <w:t>5,000</w:t>
            </w:r>
          </w:p>
        </w:tc>
      </w:tr>
    </w:tbl>
    <w:p w14:paraId="0F8D2793" w14:textId="77777777" w:rsidR="008906AB" w:rsidRDefault="008906AB" w:rsidP="008906AB">
      <w:pPr>
        <w:rPr>
          <w:szCs w:val="24"/>
          <w:u w:val="single"/>
        </w:rPr>
      </w:pPr>
    </w:p>
    <w:p w14:paraId="3533F191" w14:textId="77777777" w:rsidR="008906AB" w:rsidRDefault="008906AB" w:rsidP="008906AB">
      <w:pPr>
        <w:rPr>
          <w:szCs w:val="24"/>
          <w:u w:val="single"/>
        </w:rPr>
      </w:pPr>
      <w:r w:rsidRPr="00F52DF3">
        <w:rPr>
          <w:szCs w:val="24"/>
          <w:u w:val="single"/>
        </w:rPr>
        <w:t>Table 2:  Minimum Energy {@ LSL} PPA Cap for Simple Cycle &gt; 90MW Resources</w:t>
      </w:r>
    </w:p>
    <w:p w14:paraId="24C7263D" w14:textId="77777777" w:rsidR="008906AB" w:rsidRPr="00F52DF3" w:rsidRDefault="008906AB" w:rsidP="008906AB">
      <w:pPr>
        <w:rPr>
          <w:szCs w:val="24"/>
          <w:u w:val="single"/>
        </w:rPr>
      </w:pPr>
    </w:p>
    <w:tbl>
      <w:tblPr>
        <w:tblW w:w="8135" w:type="dxa"/>
        <w:tblInd w:w="93" w:type="dxa"/>
        <w:tblLook w:val="0000" w:firstRow="0" w:lastRow="0" w:firstColumn="0" w:lastColumn="0" w:noHBand="0" w:noVBand="0"/>
      </w:tblPr>
      <w:tblGrid>
        <w:gridCol w:w="1345"/>
        <w:gridCol w:w="1345"/>
        <w:gridCol w:w="1845"/>
        <w:gridCol w:w="1769"/>
        <w:gridCol w:w="1831"/>
      </w:tblGrid>
      <w:tr w:rsidR="008906AB" w:rsidRPr="00F52DF3" w14:paraId="607641C2" w14:textId="77777777" w:rsidTr="00B134FA">
        <w:trPr>
          <w:trHeight w:val="685"/>
        </w:trPr>
        <w:tc>
          <w:tcPr>
            <w:tcW w:w="1345" w:type="dxa"/>
            <w:tcBorders>
              <w:top w:val="single" w:sz="8" w:space="0" w:color="auto"/>
              <w:left w:val="single" w:sz="8" w:space="0" w:color="auto"/>
              <w:bottom w:val="single" w:sz="8" w:space="0" w:color="auto"/>
              <w:right w:val="single" w:sz="8" w:space="0" w:color="auto"/>
            </w:tcBorders>
          </w:tcPr>
          <w:p w14:paraId="0712AE7B" w14:textId="77777777" w:rsidR="008906AB" w:rsidRPr="00F52DF3" w:rsidRDefault="008906AB" w:rsidP="00B134FA">
            <w:pPr>
              <w:jc w:val="center"/>
              <w:rPr>
                <w:sz w:val="16"/>
                <w:szCs w:val="16"/>
              </w:rPr>
            </w:pPr>
            <w:r w:rsidRPr="00F52DF3">
              <w:rPr>
                <w:sz w:val="16"/>
                <w:szCs w:val="16"/>
              </w:rPr>
              <w:t>Resource</w:t>
            </w:r>
          </w:p>
        </w:tc>
        <w:tc>
          <w:tcPr>
            <w:tcW w:w="1345" w:type="dxa"/>
            <w:tcBorders>
              <w:top w:val="single" w:sz="8" w:space="0" w:color="auto"/>
              <w:left w:val="nil"/>
              <w:bottom w:val="single" w:sz="8" w:space="0" w:color="auto"/>
              <w:right w:val="single" w:sz="8" w:space="0" w:color="auto"/>
            </w:tcBorders>
          </w:tcPr>
          <w:p w14:paraId="72BC60A0" w14:textId="77777777" w:rsidR="008906AB" w:rsidRPr="00F52DF3" w:rsidRDefault="008906AB" w:rsidP="00B134FA">
            <w:pPr>
              <w:jc w:val="center"/>
              <w:rPr>
                <w:sz w:val="16"/>
                <w:szCs w:val="16"/>
              </w:rPr>
            </w:pPr>
            <w:r w:rsidRPr="00F52DF3">
              <w:rPr>
                <w:sz w:val="16"/>
                <w:szCs w:val="16"/>
              </w:rPr>
              <w:t>O&amp;M ($/MWh)</w:t>
            </w:r>
          </w:p>
        </w:tc>
        <w:tc>
          <w:tcPr>
            <w:tcW w:w="1845" w:type="dxa"/>
            <w:tcBorders>
              <w:top w:val="single" w:sz="8" w:space="0" w:color="auto"/>
              <w:left w:val="nil"/>
              <w:bottom w:val="single" w:sz="8" w:space="0" w:color="auto"/>
              <w:right w:val="single" w:sz="8" w:space="0" w:color="auto"/>
            </w:tcBorders>
          </w:tcPr>
          <w:p w14:paraId="3FD3BFF4" w14:textId="77777777" w:rsidR="008906AB" w:rsidRPr="00F52DF3" w:rsidRDefault="008906AB" w:rsidP="00B134FA">
            <w:pPr>
              <w:rPr>
                <w:sz w:val="16"/>
                <w:szCs w:val="16"/>
              </w:rPr>
            </w:pPr>
            <w:r w:rsidRPr="00F52DF3">
              <w:rPr>
                <w:sz w:val="16"/>
                <w:szCs w:val="16"/>
              </w:rPr>
              <w:t xml:space="preserve"> Fuel at LSL (MMBtu/MWhr)</w:t>
            </w:r>
          </w:p>
        </w:tc>
        <w:tc>
          <w:tcPr>
            <w:tcW w:w="1769" w:type="dxa"/>
            <w:tcBorders>
              <w:top w:val="single" w:sz="8" w:space="0" w:color="auto"/>
              <w:left w:val="nil"/>
              <w:bottom w:val="single" w:sz="8" w:space="0" w:color="auto"/>
              <w:right w:val="single" w:sz="8" w:space="0" w:color="auto"/>
            </w:tcBorders>
          </w:tcPr>
          <w:p w14:paraId="3977C7C9" w14:textId="77777777" w:rsidR="008906AB" w:rsidRPr="00F52DF3" w:rsidRDefault="008906AB" w:rsidP="00B134FA">
            <w:pPr>
              <w:jc w:val="center"/>
              <w:rPr>
                <w:sz w:val="16"/>
                <w:szCs w:val="16"/>
              </w:rPr>
            </w:pPr>
            <w:r w:rsidRPr="00F52DF3">
              <w:rPr>
                <w:sz w:val="16"/>
                <w:szCs w:val="16"/>
              </w:rPr>
              <w:t xml:space="preserve">Approved VC Fuel     (MMBtu/MWh) </w:t>
            </w:r>
          </w:p>
        </w:tc>
        <w:tc>
          <w:tcPr>
            <w:tcW w:w="1831" w:type="dxa"/>
            <w:tcBorders>
              <w:top w:val="single" w:sz="8" w:space="0" w:color="auto"/>
              <w:left w:val="nil"/>
              <w:bottom w:val="single" w:sz="8" w:space="0" w:color="auto"/>
              <w:right w:val="single" w:sz="8" w:space="0" w:color="auto"/>
            </w:tcBorders>
          </w:tcPr>
          <w:p w14:paraId="4338432F"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r>
      <w:tr w:rsidR="008906AB" w:rsidRPr="00F52DF3" w14:paraId="40F46E04" w14:textId="77777777" w:rsidTr="00B134FA">
        <w:trPr>
          <w:trHeight w:val="268"/>
        </w:trPr>
        <w:tc>
          <w:tcPr>
            <w:tcW w:w="1345" w:type="dxa"/>
            <w:tcBorders>
              <w:top w:val="nil"/>
              <w:left w:val="single" w:sz="8" w:space="0" w:color="auto"/>
              <w:bottom w:val="single" w:sz="8" w:space="0" w:color="auto"/>
              <w:right w:val="single" w:sz="8" w:space="0" w:color="auto"/>
            </w:tcBorders>
          </w:tcPr>
          <w:p w14:paraId="33C58798" w14:textId="77777777" w:rsidR="008906AB" w:rsidRPr="00F52DF3" w:rsidRDefault="008906AB" w:rsidP="00B134FA">
            <w:pPr>
              <w:jc w:val="center"/>
              <w:rPr>
                <w:sz w:val="18"/>
                <w:szCs w:val="18"/>
              </w:rPr>
            </w:pPr>
            <w:r w:rsidRPr="00F52DF3">
              <w:rPr>
                <w:sz w:val="18"/>
                <w:szCs w:val="18"/>
              </w:rPr>
              <w:t>1</w:t>
            </w:r>
          </w:p>
        </w:tc>
        <w:tc>
          <w:tcPr>
            <w:tcW w:w="1345" w:type="dxa"/>
            <w:tcBorders>
              <w:top w:val="nil"/>
              <w:left w:val="nil"/>
              <w:bottom w:val="single" w:sz="8" w:space="0" w:color="auto"/>
              <w:right w:val="single" w:sz="8" w:space="0" w:color="auto"/>
            </w:tcBorders>
          </w:tcPr>
          <w:p w14:paraId="3BEF9D13"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7269A6FC"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5A37FD8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3105A76A" w14:textId="77777777" w:rsidR="008906AB" w:rsidRPr="00F52DF3" w:rsidRDefault="008906AB" w:rsidP="00B134FA">
            <w:pPr>
              <w:jc w:val="center"/>
              <w:rPr>
                <w:sz w:val="18"/>
                <w:szCs w:val="18"/>
              </w:rPr>
            </w:pPr>
            <w:r w:rsidRPr="00F52DF3">
              <w:rPr>
                <w:sz w:val="18"/>
                <w:szCs w:val="18"/>
              </w:rPr>
              <w:t> </w:t>
            </w:r>
          </w:p>
        </w:tc>
      </w:tr>
      <w:tr w:rsidR="008906AB" w:rsidRPr="00F52DF3" w14:paraId="73FC47FA" w14:textId="77777777" w:rsidTr="00B134FA">
        <w:trPr>
          <w:trHeight w:val="268"/>
        </w:trPr>
        <w:tc>
          <w:tcPr>
            <w:tcW w:w="1345" w:type="dxa"/>
            <w:tcBorders>
              <w:top w:val="nil"/>
              <w:left w:val="single" w:sz="8" w:space="0" w:color="auto"/>
              <w:bottom w:val="single" w:sz="8" w:space="0" w:color="auto"/>
              <w:right w:val="single" w:sz="8" w:space="0" w:color="auto"/>
            </w:tcBorders>
          </w:tcPr>
          <w:p w14:paraId="7C2D677E" w14:textId="77777777" w:rsidR="008906AB" w:rsidRPr="00F52DF3" w:rsidRDefault="008906AB" w:rsidP="00B134FA">
            <w:pPr>
              <w:jc w:val="center"/>
              <w:rPr>
                <w:color w:val="000000"/>
                <w:sz w:val="18"/>
                <w:szCs w:val="18"/>
              </w:rPr>
            </w:pPr>
            <w:r w:rsidRPr="00F52DF3">
              <w:rPr>
                <w:color w:val="000000"/>
                <w:sz w:val="18"/>
                <w:szCs w:val="18"/>
              </w:rPr>
              <w:t>2</w:t>
            </w:r>
          </w:p>
        </w:tc>
        <w:tc>
          <w:tcPr>
            <w:tcW w:w="1345" w:type="dxa"/>
            <w:tcBorders>
              <w:top w:val="nil"/>
              <w:left w:val="nil"/>
              <w:bottom w:val="single" w:sz="8" w:space="0" w:color="auto"/>
              <w:right w:val="single" w:sz="8" w:space="0" w:color="auto"/>
            </w:tcBorders>
          </w:tcPr>
          <w:p w14:paraId="74E83705" w14:textId="77777777" w:rsidR="008906AB" w:rsidRPr="00F52DF3" w:rsidRDefault="008906AB" w:rsidP="00B134FA">
            <w:pPr>
              <w:jc w:val="center"/>
              <w:rPr>
                <w:color w:val="0000FF"/>
                <w:sz w:val="18"/>
                <w:szCs w:val="18"/>
              </w:rPr>
            </w:pPr>
            <w:r w:rsidRPr="00F52DF3">
              <w:rPr>
                <w:color w:val="0000FF"/>
                <w:sz w:val="18"/>
                <w:szCs w:val="18"/>
              </w:rPr>
              <w:t> </w:t>
            </w:r>
          </w:p>
        </w:tc>
        <w:tc>
          <w:tcPr>
            <w:tcW w:w="1845" w:type="dxa"/>
            <w:tcBorders>
              <w:top w:val="nil"/>
              <w:left w:val="nil"/>
              <w:bottom w:val="single" w:sz="8" w:space="0" w:color="auto"/>
              <w:right w:val="single" w:sz="8" w:space="0" w:color="auto"/>
            </w:tcBorders>
          </w:tcPr>
          <w:p w14:paraId="0B93AA8A"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3B021D0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5B1FF4B9" w14:textId="77777777" w:rsidR="008906AB" w:rsidRPr="00F52DF3" w:rsidRDefault="008906AB" w:rsidP="00B134FA">
            <w:pPr>
              <w:jc w:val="center"/>
              <w:rPr>
                <w:sz w:val="18"/>
                <w:szCs w:val="18"/>
              </w:rPr>
            </w:pPr>
            <w:r w:rsidRPr="00F52DF3">
              <w:rPr>
                <w:sz w:val="18"/>
                <w:szCs w:val="18"/>
              </w:rPr>
              <w:t> </w:t>
            </w:r>
          </w:p>
        </w:tc>
      </w:tr>
      <w:tr w:rsidR="008906AB" w:rsidRPr="00F52DF3" w14:paraId="3DBEAB32" w14:textId="77777777" w:rsidTr="00B134FA">
        <w:trPr>
          <w:trHeight w:val="268"/>
        </w:trPr>
        <w:tc>
          <w:tcPr>
            <w:tcW w:w="1345" w:type="dxa"/>
            <w:tcBorders>
              <w:top w:val="nil"/>
              <w:left w:val="single" w:sz="8" w:space="0" w:color="auto"/>
              <w:bottom w:val="single" w:sz="8" w:space="0" w:color="auto"/>
              <w:right w:val="single" w:sz="8" w:space="0" w:color="auto"/>
            </w:tcBorders>
          </w:tcPr>
          <w:p w14:paraId="30623BCE" w14:textId="77777777" w:rsidR="008906AB" w:rsidRPr="00F52DF3" w:rsidRDefault="008906AB" w:rsidP="00B134FA">
            <w:pPr>
              <w:jc w:val="center"/>
              <w:rPr>
                <w:sz w:val="18"/>
                <w:szCs w:val="18"/>
              </w:rPr>
            </w:pPr>
            <w:r w:rsidRPr="00F52DF3">
              <w:rPr>
                <w:sz w:val="18"/>
                <w:szCs w:val="18"/>
              </w:rPr>
              <w:t>3</w:t>
            </w:r>
          </w:p>
        </w:tc>
        <w:tc>
          <w:tcPr>
            <w:tcW w:w="1345" w:type="dxa"/>
            <w:tcBorders>
              <w:top w:val="nil"/>
              <w:left w:val="nil"/>
              <w:bottom w:val="single" w:sz="8" w:space="0" w:color="auto"/>
              <w:right w:val="single" w:sz="8" w:space="0" w:color="auto"/>
            </w:tcBorders>
          </w:tcPr>
          <w:p w14:paraId="439D1C96"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7D5E7CA8"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2CE134E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56B6CC0B" w14:textId="77777777" w:rsidR="008906AB" w:rsidRPr="00F52DF3" w:rsidRDefault="008906AB" w:rsidP="00B134FA">
            <w:pPr>
              <w:jc w:val="center"/>
              <w:rPr>
                <w:sz w:val="18"/>
                <w:szCs w:val="18"/>
              </w:rPr>
            </w:pPr>
            <w:r w:rsidRPr="00F52DF3">
              <w:rPr>
                <w:sz w:val="18"/>
                <w:szCs w:val="18"/>
              </w:rPr>
              <w:t> </w:t>
            </w:r>
          </w:p>
        </w:tc>
      </w:tr>
      <w:tr w:rsidR="008906AB" w:rsidRPr="00F52DF3" w14:paraId="1FD9FFE3" w14:textId="77777777" w:rsidTr="00B134FA">
        <w:trPr>
          <w:trHeight w:val="268"/>
        </w:trPr>
        <w:tc>
          <w:tcPr>
            <w:tcW w:w="1345" w:type="dxa"/>
            <w:tcBorders>
              <w:top w:val="nil"/>
              <w:left w:val="single" w:sz="8" w:space="0" w:color="auto"/>
              <w:bottom w:val="single" w:sz="8" w:space="0" w:color="auto"/>
              <w:right w:val="single" w:sz="8" w:space="0" w:color="auto"/>
            </w:tcBorders>
          </w:tcPr>
          <w:p w14:paraId="56BA77E7" w14:textId="77777777" w:rsidR="008906AB" w:rsidRPr="00F52DF3" w:rsidRDefault="008906AB" w:rsidP="00B134FA">
            <w:pPr>
              <w:jc w:val="center"/>
              <w:rPr>
                <w:sz w:val="18"/>
                <w:szCs w:val="18"/>
              </w:rPr>
            </w:pPr>
            <w:r w:rsidRPr="00F52DF3">
              <w:rPr>
                <w:sz w:val="18"/>
                <w:szCs w:val="18"/>
              </w:rPr>
              <w:t>4</w:t>
            </w:r>
          </w:p>
        </w:tc>
        <w:tc>
          <w:tcPr>
            <w:tcW w:w="1345" w:type="dxa"/>
            <w:tcBorders>
              <w:top w:val="nil"/>
              <w:left w:val="nil"/>
              <w:bottom w:val="single" w:sz="8" w:space="0" w:color="auto"/>
              <w:right w:val="single" w:sz="8" w:space="0" w:color="auto"/>
            </w:tcBorders>
          </w:tcPr>
          <w:p w14:paraId="4A96B17C"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1223B05A"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7E31190D"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3C9AF5F1" w14:textId="77777777" w:rsidR="008906AB" w:rsidRPr="00F52DF3" w:rsidRDefault="008906AB" w:rsidP="00B134FA">
            <w:pPr>
              <w:jc w:val="center"/>
              <w:rPr>
                <w:sz w:val="18"/>
                <w:szCs w:val="18"/>
              </w:rPr>
            </w:pPr>
            <w:r w:rsidRPr="00F52DF3">
              <w:rPr>
                <w:sz w:val="18"/>
                <w:szCs w:val="18"/>
              </w:rPr>
              <w:t> </w:t>
            </w:r>
          </w:p>
        </w:tc>
      </w:tr>
      <w:tr w:rsidR="008906AB" w:rsidRPr="00F52DF3" w14:paraId="31FF7954"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093A5912" w14:textId="77777777" w:rsidR="008906AB" w:rsidRPr="00F52DF3" w:rsidRDefault="008906AB" w:rsidP="00B134FA">
            <w:pPr>
              <w:jc w:val="center"/>
              <w:rPr>
                <w:color w:val="000000"/>
                <w:sz w:val="18"/>
                <w:szCs w:val="18"/>
              </w:rPr>
            </w:pPr>
            <w:r w:rsidRPr="00F52DF3">
              <w:rPr>
                <w:color w:val="000000"/>
                <w:sz w:val="18"/>
                <w:szCs w:val="18"/>
              </w:rPr>
              <w:t>5</w:t>
            </w:r>
          </w:p>
        </w:tc>
        <w:tc>
          <w:tcPr>
            <w:tcW w:w="1345" w:type="dxa"/>
            <w:tcBorders>
              <w:top w:val="nil"/>
              <w:left w:val="nil"/>
              <w:bottom w:val="single" w:sz="8" w:space="0" w:color="auto"/>
              <w:right w:val="single" w:sz="8" w:space="0" w:color="auto"/>
            </w:tcBorders>
            <w:shd w:val="clear" w:color="auto" w:fill="FFCC99"/>
          </w:tcPr>
          <w:p w14:paraId="1E77C475" w14:textId="77777777" w:rsidR="008906AB" w:rsidRPr="00F52DF3" w:rsidRDefault="008906AB" w:rsidP="00B134FA">
            <w:pPr>
              <w:jc w:val="center"/>
              <w:rPr>
                <w:color w:val="000000"/>
                <w:sz w:val="18"/>
                <w:szCs w:val="18"/>
              </w:rPr>
            </w:pPr>
            <w:r w:rsidRPr="00F52DF3">
              <w:rPr>
                <w:color w:val="000000"/>
                <w:sz w:val="18"/>
                <w:szCs w:val="18"/>
              </w:rPr>
              <w:t>15</w:t>
            </w:r>
          </w:p>
        </w:tc>
        <w:tc>
          <w:tcPr>
            <w:tcW w:w="1845" w:type="dxa"/>
            <w:tcBorders>
              <w:top w:val="nil"/>
              <w:left w:val="nil"/>
              <w:bottom w:val="single" w:sz="8" w:space="0" w:color="auto"/>
              <w:right w:val="single" w:sz="8" w:space="0" w:color="auto"/>
            </w:tcBorders>
            <w:shd w:val="clear" w:color="auto" w:fill="FFCC99"/>
          </w:tcPr>
          <w:p w14:paraId="73B889D4" w14:textId="77777777" w:rsidR="008906AB" w:rsidRPr="00F52DF3" w:rsidRDefault="008906AB" w:rsidP="00B134FA">
            <w:pPr>
              <w:jc w:val="center"/>
              <w:rPr>
                <w:color w:val="000000"/>
                <w:sz w:val="18"/>
                <w:szCs w:val="18"/>
              </w:rPr>
            </w:pPr>
            <w:r w:rsidRPr="00F52DF3">
              <w:rPr>
                <w:color w:val="000000"/>
                <w:sz w:val="18"/>
                <w:szCs w:val="18"/>
              </w:rPr>
              <w:t>25</w:t>
            </w:r>
          </w:p>
        </w:tc>
        <w:tc>
          <w:tcPr>
            <w:tcW w:w="1769" w:type="dxa"/>
            <w:tcBorders>
              <w:top w:val="nil"/>
              <w:left w:val="nil"/>
              <w:bottom w:val="single" w:sz="8" w:space="0" w:color="auto"/>
              <w:right w:val="single" w:sz="8" w:space="0" w:color="auto"/>
            </w:tcBorders>
            <w:shd w:val="clear" w:color="auto" w:fill="FFCC99"/>
          </w:tcPr>
          <w:p w14:paraId="098C753E" w14:textId="77777777" w:rsidR="008906AB" w:rsidRPr="00F52DF3" w:rsidRDefault="008906AB" w:rsidP="00B134FA">
            <w:pPr>
              <w:jc w:val="center"/>
              <w:rPr>
                <w:color w:val="000000"/>
                <w:sz w:val="18"/>
                <w:szCs w:val="18"/>
              </w:rPr>
            </w:pPr>
            <w:r w:rsidRPr="00F52DF3">
              <w:rPr>
                <w:color w:val="000000"/>
                <w:sz w:val="18"/>
                <w:szCs w:val="18"/>
              </w:rPr>
              <w:t>25</w:t>
            </w:r>
          </w:p>
        </w:tc>
        <w:tc>
          <w:tcPr>
            <w:tcW w:w="1831" w:type="dxa"/>
            <w:tcBorders>
              <w:top w:val="nil"/>
              <w:left w:val="nil"/>
              <w:bottom w:val="single" w:sz="8" w:space="0" w:color="auto"/>
              <w:right w:val="single" w:sz="8" w:space="0" w:color="auto"/>
            </w:tcBorders>
            <w:shd w:val="clear" w:color="auto" w:fill="FFCC99"/>
          </w:tcPr>
          <w:p w14:paraId="6C7A7C4D" w14:textId="77777777" w:rsidR="008906AB" w:rsidRPr="00F52DF3" w:rsidRDefault="008906AB" w:rsidP="00B134FA">
            <w:pPr>
              <w:jc w:val="center"/>
              <w:rPr>
                <w:color w:val="0000FF"/>
                <w:sz w:val="18"/>
                <w:szCs w:val="18"/>
              </w:rPr>
            </w:pPr>
            <w:r w:rsidRPr="00F52DF3">
              <w:rPr>
                <w:color w:val="0000FF"/>
                <w:sz w:val="18"/>
                <w:szCs w:val="18"/>
              </w:rPr>
              <w:t>0</w:t>
            </w:r>
          </w:p>
        </w:tc>
      </w:tr>
      <w:tr w:rsidR="008906AB" w:rsidRPr="00F52DF3" w14:paraId="0FC5CCFE"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30DE5FF6" w14:textId="77777777" w:rsidR="008906AB" w:rsidRPr="00F52DF3" w:rsidRDefault="008906AB" w:rsidP="00B134FA">
            <w:pPr>
              <w:jc w:val="center"/>
              <w:rPr>
                <w:color w:val="000000"/>
                <w:sz w:val="18"/>
                <w:szCs w:val="18"/>
              </w:rPr>
            </w:pPr>
            <w:r w:rsidRPr="00F52DF3">
              <w:rPr>
                <w:color w:val="000000"/>
                <w:sz w:val="18"/>
                <w:szCs w:val="18"/>
              </w:rPr>
              <w:t>6</w:t>
            </w:r>
          </w:p>
        </w:tc>
        <w:tc>
          <w:tcPr>
            <w:tcW w:w="1345" w:type="dxa"/>
            <w:tcBorders>
              <w:top w:val="nil"/>
              <w:left w:val="nil"/>
              <w:bottom w:val="single" w:sz="8" w:space="0" w:color="auto"/>
              <w:right w:val="single" w:sz="8" w:space="0" w:color="auto"/>
            </w:tcBorders>
            <w:shd w:val="clear" w:color="auto" w:fill="FFCC99"/>
          </w:tcPr>
          <w:p w14:paraId="5E142F0A" w14:textId="77777777" w:rsidR="008906AB" w:rsidRPr="00F52DF3" w:rsidRDefault="008906AB" w:rsidP="00B134FA">
            <w:pPr>
              <w:jc w:val="center"/>
              <w:rPr>
                <w:color w:val="000000"/>
                <w:sz w:val="18"/>
                <w:szCs w:val="18"/>
              </w:rPr>
            </w:pPr>
            <w:r w:rsidRPr="00F52DF3">
              <w:rPr>
                <w:color w:val="000000"/>
                <w:sz w:val="18"/>
                <w:szCs w:val="18"/>
              </w:rPr>
              <w:t>14</w:t>
            </w:r>
          </w:p>
        </w:tc>
        <w:tc>
          <w:tcPr>
            <w:tcW w:w="1845" w:type="dxa"/>
            <w:tcBorders>
              <w:top w:val="nil"/>
              <w:left w:val="nil"/>
              <w:bottom w:val="single" w:sz="8" w:space="0" w:color="auto"/>
              <w:right w:val="single" w:sz="8" w:space="0" w:color="auto"/>
            </w:tcBorders>
            <w:shd w:val="clear" w:color="auto" w:fill="FFCC99"/>
          </w:tcPr>
          <w:p w14:paraId="475D8832" w14:textId="77777777" w:rsidR="008906AB" w:rsidRPr="00F52DF3" w:rsidRDefault="008906AB" w:rsidP="00B134FA">
            <w:pPr>
              <w:jc w:val="center"/>
              <w:rPr>
                <w:color w:val="000000"/>
                <w:sz w:val="18"/>
                <w:szCs w:val="18"/>
              </w:rPr>
            </w:pPr>
            <w:r w:rsidRPr="00F52DF3">
              <w:rPr>
                <w:color w:val="000000"/>
                <w:sz w:val="18"/>
                <w:szCs w:val="18"/>
              </w:rPr>
              <w:t>30</w:t>
            </w:r>
          </w:p>
        </w:tc>
        <w:tc>
          <w:tcPr>
            <w:tcW w:w="1769" w:type="dxa"/>
            <w:tcBorders>
              <w:top w:val="nil"/>
              <w:left w:val="nil"/>
              <w:bottom w:val="single" w:sz="8" w:space="0" w:color="auto"/>
              <w:right w:val="single" w:sz="8" w:space="0" w:color="auto"/>
            </w:tcBorders>
            <w:shd w:val="clear" w:color="auto" w:fill="FFCC99"/>
          </w:tcPr>
          <w:p w14:paraId="6A3EBFC7" w14:textId="77777777" w:rsidR="008906AB" w:rsidRPr="00F52DF3" w:rsidRDefault="008906AB" w:rsidP="00B134FA">
            <w:pPr>
              <w:jc w:val="center"/>
              <w:rPr>
                <w:color w:val="000000"/>
                <w:sz w:val="18"/>
                <w:szCs w:val="18"/>
              </w:rPr>
            </w:pPr>
            <w:r w:rsidRPr="00F52DF3">
              <w:rPr>
                <w:color w:val="000000"/>
                <w:sz w:val="18"/>
                <w:szCs w:val="18"/>
              </w:rPr>
              <w:t>30</w:t>
            </w:r>
          </w:p>
        </w:tc>
        <w:tc>
          <w:tcPr>
            <w:tcW w:w="1831" w:type="dxa"/>
            <w:tcBorders>
              <w:top w:val="nil"/>
              <w:left w:val="nil"/>
              <w:bottom w:val="single" w:sz="8" w:space="0" w:color="auto"/>
              <w:right w:val="single" w:sz="8" w:space="0" w:color="auto"/>
            </w:tcBorders>
            <w:shd w:val="clear" w:color="auto" w:fill="FFCC99"/>
          </w:tcPr>
          <w:p w14:paraId="0450186D" w14:textId="77777777" w:rsidR="008906AB" w:rsidRPr="00F52DF3" w:rsidRDefault="008906AB" w:rsidP="00B134FA">
            <w:pPr>
              <w:jc w:val="center"/>
              <w:rPr>
                <w:color w:val="0000FF"/>
                <w:sz w:val="18"/>
                <w:szCs w:val="18"/>
              </w:rPr>
            </w:pPr>
            <w:r w:rsidRPr="00F52DF3">
              <w:rPr>
                <w:color w:val="0000FF"/>
                <w:sz w:val="18"/>
                <w:szCs w:val="18"/>
              </w:rPr>
              <w:t>0</w:t>
            </w:r>
          </w:p>
        </w:tc>
      </w:tr>
      <w:tr w:rsidR="008906AB" w:rsidRPr="00F52DF3" w14:paraId="47C4ABA9"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3255D303" w14:textId="77777777" w:rsidR="008906AB" w:rsidRPr="00F52DF3" w:rsidRDefault="008906AB" w:rsidP="00B134FA">
            <w:pPr>
              <w:jc w:val="center"/>
              <w:rPr>
                <w:color w:val="000000"/>
                <w:sz w:val="18"/>
                <w:szCs w:val="18"/>
              </w:rPr>
            </w:pPr>
            <w:r w:rsidRPr="00F52DF3">
              <w:rPr>
                <w:color w:val="000000"/>
                <w:sz w:val="18"/>
                <w:szCs w:val="18"/>
              </w:rPr>
              <w:t>7</w:t>
            </w:r>
          </w:p>
        </w:tc>
        <w:tc>
          <w:tcPr>
            <w:tcW w:w="1345" w:type="dxa"/>
            <w:tcBorders>
              <w:top w:val="nil"/>
              <w:left w:val="nil"/>
              <w:bottom w:val="single" w:sz="8" w:space="0" w:color="auto"/>
              <w:right w:val="single" w:sz="8" w:space="0" w:color="auto"/>
            </w:tcBorders>
            <w:shd w:val="clear" w:color="auto" w:fill="FFCC99"/>
          </w:tcPr>
          <w:p w14:paraId="218CF069" w14:textId="77777777" w:rsidR="008906AB" w:rsidRPr="00F52DF3" w:rsidRDefault="008906AB" w:rsidP="00B134FA">
            <w:pPr>
              <w:jc w:val="center"/>
              <w:rPr>
                <w:color w:val="000000"/>
                <w:sz w:val="18"/>
                <w:szCs w:val="18"/>
              </w:rPr>
            </w:pPr>
            <w:r w:rsidRPr="00F52DF3">
              <w:rPr>
                <w:color w:val="000000"/>
                <w:sz w:val="18"/>
                <w:szCs w:val="18"/>
              </w:rPr>
              <w:t>18</w:t>
            </w:r>
          </w:p>
        </w:tc>
        <w:tc>
          <w:tcPr>
            <w:tcW w:w="1845" w:type="dxa"/>
            <w:tcBorders>
              <w:top w:val="nil"/>
              <w:left w:val="nil"/>
              <w:bottom w:val="single" w:sz="8" w:space="0" w:color="auto"/>
              <w:right w:val="single" w:sz="8" w:space="0" w:color="auto"/>
            </w:tcBorders>
            <w:shd w:val="clear" w:color="auto" w:fill="FFCC99"/>
          </w:tcPr>
          <w:p w14:paraId="36EFA936" w14:textId="77777777" w:rsidR="008906AB" w:rsidRPr="00F52DF3" w:rsidRDefault="008906AB" w:rsidP="00B134FA">
            <w:pPr>
              <w:jc w:val="center"/>
              <w:rPr>
                <w:color w:val="000000"/>
                <w:sz w:val="18"/>
                <w:szCs w:val="18"/>
              </w:rPr>
            </w:pPr>
            <w:r w:rsidRPr="00F52DF3">
              <w:rPr>
                <w:color w:val="000000"/>
                <w:sz w:val="18"/>
                <w:szCs w:val="18"/>
              </w:rPr>
              <w:t>15</w:t>
            </w:r>
          </w:p>
        </w:tc>
        <w:tc>
          <w:tcPr>
            <w:tcW w:w="1769" w:type="dxa"/>
            <w:tcBorders>
              <w:top w:val="nil"/>
              <w:left w:val="nil"/>
              <w:bottom w:val="single" w:sz="8" w:space="0" w:color="auto"/>
              <w:right w:val="single" w:sz="8" w:space="0" w:color="auto"/>
            </w:tcBorders>
            <w:shd w:val="clear" w:color="auto" w:fill="FFCC99"/>
          </w:tcPr>
          <w:p w14:paraId="233B57E2" w14:textId="77777777" w:rsidR="008906AB" w:rsidRPr="00F52DF3" w:rsidRDefault="008906AB" w:rsidP="00B134FA">
            <w:pPr>
              <w:jc w:val="center"/>
              <w:rPr>
                <w:color w:val="000000"/>
                <w:sz w:val="18"/>
                <w:szCs w:val="18"/>
              </w:rPr>
            </w:pPr>
            <w:r w:rsidRPr="00F52DF3">
              <w:rPr>
                <w:color w:val="000000"/>
                <w:sz w:val="18"/>
                <w:szCs w:val="18"/>
              </w:rPr>
              <w:t>15</w:t>
            </w:r>
          </w:p>
        </w:tc>
        <w:tc>
          <w:tcPr>
            <w:tcW w:w="1831" w:type="dxa"/>
            <w:tcBorders>
              <w:top w:val="nil"/>
              <w:left w:val="nil"/>
              <w:bottom w:val="single" w:sz="8" w:space="0" w:color="auto"/>
              <w:right w:val="single" w:sz="8" w:space="0" w:color="auto"/>
            </w:tcBorders>
            <w:shd w:val="clear" w:color="auto" w:fill="FFCC99"/>
          </w:tcPr>
          <w:p w14:paraId="36A735B8" w14:textId="77777777" w:rsidR="008906AB" w:rsidRPr="00F52DF3" w:rsidRDefault="008906AB" w:rsidP="00B134FA">
            <w:pPr>
              <w:jc w:val="center"/>
              <w:rPr>
                <w:color w:val="0000FF"/>
                <w:sz w:val="18"/>
                <w:szCs w:val="18"/>
              </w:rPr>
            </w:pPr>
            <w:r w:rsidRPr="00F52DF3">
              <w:rPr>
                <w:color w:val="0000FF"/>
                <w:sz w:val="18"/>
                <w:szCs w:val="18"/>
              </w:rPr>
              <w:t>0</w:t>
            </w:r>
          </w:p>
        </w:tc>
      </w:tr>
    </w:tbl>
    <w:p w14:paraId="5EFA47BC" w14:textId="77777777" w:rsidR="008906AB" w:rsidRDefault="008906AB" w:rsidP="008906AB"/>
    <w:p w14:paraId="429EF33A" w14:textId="77777777" w:rsidR="008906AB" w:rsidRDefault="008906AB" w:rsidP="008906AB">
      <w:pPr>
        <w:rPr>
          <w:szCs w:val="24"/>
        </w:rPr>
      </w:pPr>
      <w:r>
        <w:rPr>
          <w:szCs w:val="24"/>
        </w:rPr>
        <w:t xml:space="preserve">In </w:t>
      </w:r>
      <w:r w:rsidRPr="00F52DF3">
        <w:rPr>
          <w:szCs w:val="24"/>
        </w:rPr>
        <w:t>Table 2 above, Resources 5, 6 and 7 provided O&amp;M costs and fuel rate at LSL, however, ERCOT did not approve the O&amp;M costs since there were no Reference Units and no additi</w:t>
      </w:r>
      <w:r>
        <w:rPr>
          <w:szCs w:val="24"/>
        </w:rPr>
        <w:t>onal documentation was provided.</w:t>
      </w:r>
    </w:p>
    <w:p w14:paraId="66E5E28B" w14:textId="77777777" w:rsidR="009757B7" w:rsidRDefault="009757B7" w:rsidP="008906AB">
      <w:pPr>
        <w:rPr>
          <w:b/>
          <w:bCs/>
          <w:kern w:val="32"/>
          <w:sz w:val="32"/>
          <w:szCs w:val="32"/>
        </w:rPr>
        <w:sectPr w:rsidR="009757B7" w:rsidSect="00F52DF3">
          <w:headerReference w:type="default" r:id="rId31"/>
          <w:pgSz w:w="12240" w:h="15840"/>
          <w:pgMar w:top="1008" w:right="1354" w:bottom="1008" w:left="1267" w:header="720" w:footer="720" w:gutter="0"/>
          <w:cols w:space="720"/>
          <w:docGrid w:linePitch="360"/>
        </w:sectPr>
      </w:pPr>
    </w:p>
    <w:p w14:paraId="1C30CC9C" w14:textId="77777777" w:rsidR="00F52DF3" w:rsidRPr="00001A58" w:rsidRDefault="00F52DF3" w:rsidP="0036095F">
      <w:pPr>
        <w:keepNext/>
        <w:outlineLvl w:val="0"/>
        <w:rPr>
          <w:szCs w:val="24"/>
        </w:rPr>
      </w:pPr>
      <w:bookmarkStart w:id="349" w:name="_Toc136293649"/>
      <w:r w:rsidRPr="00F52DF3">
        <w:rPr>
          <w:b/>
          <w:bCs/>
          <w:kern w:val="32"/>
          <w:sz w:val="32"/>
          <w:szCs w:val="32"/>
        </w:rPr>
        <w:lastRenderedPageBreak/>
        <w:t>Appendix 4:  Operating and Maintenance Cost Categories</w:t>
      </w:r>
      <w:bookmarkEnd w:id="342"/>
      <w:bookmarkEnd w:id="343"/>
      <w:bookmarkEnd w:id="347"/>
      <w:bookmarkEnd w:id="348"/>
      <w:bookmarkEnd w:id="349"/>
    </w:p>
    <w:p w14:paraId="1726358C" w14:textId="77777777" w:rsidR="00F52DF3" w:rsidRPr="00F52DF3" w:rsidRDefault="00F52DF3" w:rsidP="00F52DF3">
      <w:pPr>
        <w:autoSpaceDE w:val="0"/>
        <w:autoSpaceDN w:val="0"/>
        <w:adjustRightInd w:val="0"/>
        <w:rPr>
          <w:b/>
          <w:bCs/>
          <w:iCs/>
          <w:color w:val="000000"/>
          <w:sz w:val="32"/>
          <w:szCs w:val="32"/>
        </w:rPr>
      </w:pPr>
    </w:p>
    <w:p w14:paraId="2FE0EA2B" w14:textId="77777777" w:rsidR="00F52DF3" w:rsidRPr="00F52DF3" w:rsidRDefault="00F52DF3" w:rsidP="00DC7D5C">
      <w:pPr>
        <w:keepNext/>
        <w:spacing w:before="240" w:after="60"/>
        <w:outlineLvl w:val="1"/>
        <w:rPr>
          <w:b/>
          <w:bCs/>
          <w:sz w:val="28"/>
          <w:lang w:eastAsia="x-none"/>
        </w:rPr>
      </w:pPr>
      <w:bookmarkStart w:id="350" w:name="_Toc378853726"/>
      <w:bookmarkStart w:id="351" w:name="_Toc467153320"/>
      <w:bookmarkStart w:id="352" w:name="_Toc136293650"/>
      <w:r w:rsidRPr="00DC7D5C">
        <w:rPr>
          <w:rFonts w:ascii="Arial" w:hAnsi="Arial" w:cs="Arial"/>
          <w:b/>
          <w:bCs/>
          <w:i/>
          <w:iCs/>
          <w:sz w:val="28"/>
          <w:szCs w:val="28"/>
        </w:rPr>
        <w:t>Maintenance Cost Categories</w:t>
      </w:r>
      <w:bookmarkEnd w:id="350"/>
      <w:bookmarkEnd w:id="351"/>
      <w:bookmarkEnd w:id="352"/>
    </w:p>
    <w:p w14:paraId="628430D6" w14:textId="77777777" w:rsidR="00F52DF3" w:rsidRPr="00F52DF3" w:rsidRDefault="00F52DF3" w:rsidP="00F52DF3">
      <w:pPr>
        <w:autoSpaceDE w:val="0"/>
        <w:autoSpaceDN w:val="0"/>
        <w:adjustRightInd w:val="0"/>
        <w:rPr>
          <w:bCs/>
          <w:iCs/>
          <w:color w:val="000000"/>
          <w:szCs w:val="24"/>
        </w:rPr>
      </w:pPr>
    </w:p>
    <w:p w14:paraId="04526AF2" w14:textId="77777777" w:rsidR="00F52DF3" w:rsidRPr="00F52DF3" w:rsidRDefault="00F52DF3" w:rsidP="00723F43">
      <w:pPr>
        <w:autoSpaceDE w:val="0"/>
        <w:autoSpaceDN w:val="0"/>
        <w:adjustRightInd w:val="0"/>
        <w:rPr>
          <w:bCs/>
          <w:iCs/>
          <w:color w:val="000000"/>
          <w:szCs w:val="24"/>
        </w:rPr>
      </w:pPr>
      <w:r w:rsidRPr="00F52DF3">
        <w:rPr>
          <w:bCs/>
          <w:iCs/>
          <w:color w:val="000000"/>
          <w:szCs w:val="24"/>
        </w:rPr>
        <w:t xml:space="preserve">Maintenance Costs that fall within the categories listed in North American Electric Reliability Corporation’s (NERC’s) Data Reporting Instructions or as shown in Tables </w:t>
      </w:r>
      <w:r w:rsidR="003D7497">
        <w:rPr>
          <w:bCs/>
          <w:iCs/>
          <w:color w:val="000000"/>
          <w:szCs w:val="24"/>
        </w:rPr>
        <w:t>1</w:t>
      </w:r>
      <w:r w:rsidRPr="00F52DF3">
        <w:rPr>
          <w:bCs/>
          <w:iCs/>
          <w:color w:val="000000"/>
          <w:szCs w:val="24"/>
        </w:rPr>
        <w:t>-</w:t>
      </w:r>
      <w:r w:rsidR="003D7497">
        <w:rPr>
          <w:bCs/>
          <w:iCs/>
          <w:color w:val="000000"/>
          <w:szCs w:val="24"/>
        </w:rPr>
        <w:t>3</w:t>
      </w:r>
      <w:r w:rsidRPr="00F52DF3">
        <w:rPr>
          <w:bCs/>
          <w:iCs/>
          <w:color w:val="000000"/>
          <w:szCs w:val="24"/>
        </w:rPr>
        <w:t xml:space="preserve"> below may be included as a Resource’s Verifiable Maintenance Costs.  Submitted Maintenance Costs may include a reference to an appropriate Generating Availability Data System (GADS) Code.  Additionally, submitted maintenance costs will only be approved to the extent that they comply with all other relevant provisions within this Manual.  This means, for example, fixed maintenance costs, maintenance costs which cannot be verified, and Event Specific Verifiable Maintenance Costs will not be approved, even if they fall within a GADS category.</w:t>
      </w:r>
    </w:p>
    <w:p w14:paraId="68DD7A49" w14:textId="77777777" w:rsidR="00F52DF3" w:rsidRPr="00F52DF3" w:rsidRDefault="00F52DF3" w:rsidP="00F52DF3">
      <w:pPr>
        <w:autoSpaceDE w:val="0"/>
        <w:autoSpaceDN w:val="0"/>
        <w:adjustRightInd w:val="0"/>
        <w:rPr>
          <w:b/>
          <w:bCs/>
          <w:iCs/>
          <w:color w:val="000000"/>
          <w:szCs w:val="24"/>
        </w:rPr>
      </w:pPr>
    </w:p>
    <w:p w14:paraId="13A94173" w14:textId="77777777" w:rsidR="00F52DF3" w:rsidRPr="00F52DF3" w:rsidRDefault="00F52DF3" w:rsidP="00DC7D5C">
      <w:pPr>
        <w:keepNext/>
        <w:spacing w:before="240" w:after="60"/>
        <w:outlineLvl w:val="1"/>
        <w:rPr>
          <w:b/>
          <w:bCs/>
          <w:sz w:val="28"/>
          <w:lang w:eastAsia="x-none"/>
        </w:rPr>
      </w:pPr>
      <w:bookmarkStart w:id="353" w:name="_Toc378853727"/>
      <w:bookmarkStart w:id="354" w:name="_Toc467153321"/>
      <w:bookmarkStart w:id="355" w:name="_Toc136293651"/>
      <w:r w:rsidRPr="00DC7D5C">
        <w:rPr>
          <w:rFonts w:ascii="Arial" w:hAnsi="Arial" w:cs="Arial"/>
          <w:b/>
          <w:bCs/>
          <w:i/>
          <w:iCs/>
          <w:sz w:val="28"/>
          <w:szCs w:val="28"/>
        </w:rPr>
        <w:t>Operating Cost Categories</w:t>
      </w:r>
      <w:bookmarkEnd w:id="353"/>
      <w:bookmarkEnd w:id="354"/>
      <w:bookmarkEnd w:id="355"/>
    </w:p>
    <w:p w14:paraId="5F40A713" w14:textId="77777777" w:rsidR="00F52DF3" w:rsidRPr="00F52DF3" w:rsidRDefault="00F52DF3" w:rsidP="00F52DF3">
      <w:pPr>
        <w:rPr>
          <w:bCs/>
          <w:iCs/>
          <w:color w:val="000000"/>
          <w:szCs w:val="24"/>
        </w:rPr>
      </w:pPr>
    </w:p>
    <w:p w14:paraId="4E567CFC" w14:textId="77777777" w:rsidR="00F52DF3" w:rsidRPr="00F52DF3" w:rsidRDefault="00F52DF3" w:rsidP="00F52DF3">
      <w:pPr>
        <w:rPr>
          <w:b/>
          <w:bCs/>
          <w:i/>
          <w:iCs/>
          <w:color w:val="000000"/>
          <w:szCs w:val="24"/>
        </w:rPr>
      </w:pPr>
      <w:r w:rsidRPr="00F52DF3">
        <w:rPr>
          <w:bCs/>
          <w:iCs/>
          <w:color w:val="000000"/>
          <w:szCs w:val="24"/>
        </w:rPr>
        <w:t xml:space="preserve">Other permissible categories of Operating Costs are listed tables </w:t>
      </w:r>
      <w:r w:rsidR="00956B50">
        <w:rPr>
          <w:bCs/>
          <w:iCs/>
          <w:color w:val="000000"/>
          <w:szCs w:val="24"/>
        </w:rPr>
        <w:t>1</w:t>
      </w:r>
      <w:r w:rsidRPr="00F52DF3">
        <w:rPr>
          <w:bCs/>
          <w:iCs/>
          <w:color w:val="000000"/>
          <w:szCs w:val="24"/>
        </w:rPr>
        <w:t>-</w:t>
      </w:r>
      <w:r w:rsidR="00956B50">
        <w:rPr>
          <w:bCs/>
          <w:iCs/>
          <w:color w:val="000000"/>
          <w:szCs w:val="24"/>
        </w:rPr>
        <w:t>3</w:t>
      </w:r>
      <w:r w:rsidRPr="00F52DF3">
        <w:rPr>
          <w:bCs/>
          <w:iCs/>
          <w:color w:val="000000"/>
          <w:szCs w:val="24"/>
        </w:rPr>
        <w:t xml:space="preserve"> below.  Additionally, submitted Operating Costs will only be approved to the extent that they comply with all other relevant provisions within this Manual.  </w:t>
      </w:r>
    </w:p>
    <w:p w14:paraId="6705BDC4" w14:textId="77777777" w:rsidR="00F52DF3" w:rsidRPr="00F52DF3" w:rsidRDefault="00F52DF3" w:rsidP="00F52DF3">
      <w:pPr>
        <w:rPr>
          <w:szCs w:val="24"/>
        </w:rPr>
      </w:pPr>
      <w:bookmarkStart w:id="356" w:name="_Toc179362811"/>
    </w:p>
    <w:p w14:paraId="624DE975" w14:textId="77777777" w:rsidR="00F52DF3" w:rsidRPr="00F52DF3" w:rsidRDefault="00F52DF3" w:rsidP="00501963">
      <w:pPr>
        <w:keepNext/>
        <w:spacing w:before="240" w:after="240"/>
        <w:outlineLvl w:val="2"/>
        <w:rPr>
          <w:b/>
          <w:bCs/>
          <w:sz w:val="28"/>
          <w:lang w:eastAsia="x-none"/>
        </w:rPr>
      </w:pPr>
      <w:bookmarkStart w:id="357" w:name="_Toc378853728"/>
      <w:bookmarkStart w:id="358" w:name="_Toc467153322"/>
      <w:bookmarkStart w:id="359" w:name="_Toc136293652"/>
      <w:r w:rsidRPr="00F52DF3">
        <w:rPr>
          <w:b/>
          <w:bCs/>
          <w:sz w:val="28"/>
          <w:lang w:eastAsia="x-none"/>
        </w:rPr>
        <w:t xml:space="preserve">Table </w:t>
      </w:r>
      <w:r w:rsidR="003D7497">
        <w:rPr>
          <w:b/>
          <w:bCs/>
          <w:sz w:val="28"/>
          <w:lang w:eastAsia="x-none"/>
        </w:rPr>
        <w:t>1</w:t>
      </w:r>
      <w:r w:rsidRPr="00F52DF3">
        <w:rPr>
          <w:b/>
          <w:bCs/>
          <w:sz w:val="28"/>
          <w:lang w:eastAsia="x-none"/>
        </w:rPr>
        <w:t>:  O&amp;M Categories applicable to all generating plants</w:t>
      </w:r>
      <w:bookmarkEnd w:id="356"/>
      <w:bookmarkEnd w:id="357"/>
      <w:bookmarkEnd w:id="358"/>
      <w:bookmarkEnd w:id="359"/>
    </w:p>
    <w:p w14:paraId="620224DD" w14:textId="77777777" w:rsidR="00F52DF3" w:rsidRPr="00F52DF3" w:rsidRDefault="00F52DF3" w:rsidP="00F52DF3">
      <w:pPr>
        <w:rPr>
          <w:szCs w:val="24"/>
        </w:rPr>
      </w:pPr>
    </w:p>
    <w:p w14:paraId="074D19B1" w14:textId="77777777" w:rsidR="00F52DF3" w:rsidRPr="00F52DF3" w:rsidRDefault="00F52DF3" w:rsidP="00F52DF3">
      <w:pPr>
        <w:tabs>
          <w:tab w:val="left" w:pos="720"/>
        </w:tabs>
        <w:ind w:left="720" w:hanging="360"/>
        <w:sectPr w:rsidR="00F52DF3" w:rsidRPr="00F52DF3" w:rsidSect="00F52DF3">
          <w:pgSz w:w="12240" w:h="15840"/>
          <w:pgMar w:top="1008" w:right="1354" w:bottom="1008" w:left="1267" w:header="720" w:footer="720" w:gutter="0"/>
          <w:cols w:space="720"/>
          <w:docGrid w:linePitch="360"/>
        </w:sectPr>
      </w:pPr>
    </w:p>
    <w:p w14:paraId="33DF41E4"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Water consumption in plant operations.</w:t>
      </w:r>
    </w:p>
    <w:p w14:paraId="16EF9036" w14:textId="77777777" w:rsidR="00F52DF3" w:rsidRPr="00F52DF3" w:rsidRDefault="00F52DF3" w:rsidP="00F52DF3">
      <w:pPr>
        <w:tabs>
          <w:tab w:val="left" w:pos="720"/>
        </w:tabs>
        <w:ind w:left="720" w:hanging="360"/>
        <w:rPr>
          <w:szCs w:val="24"/>
        </w:rPr>
      </w:pPr>
      <w:r w:rsidRPr="00F52DF3">
        <w:rPr>
          <w:rFonts w:ascii="Arial" w:hAnsi="Arial" w:cs="Arial"/>
          <w:szCs w:val="24"/>
        </w:rPr>
        <w:t>2.</w:t>
      </w:r>
      <w:r w:rsidRPr="00F52DF3">
        <w:rPr>
          <w:rFonts w:ascii="Arial" w:hAnsi="Arial" w:cs="Arial"/>
          <w:szCs w:val="24"/>
        </w:rPr>
        <w:tab/>
      </w:r>
      <w:r w:rsidRPr="00F52DF3">
        <w:t>Emission credits.</w:t>
      </w:r>
    </w:p>
    <w:p w14:paraId="7F7C2CEC" w14:textId="77777777" w:rsidR="00F52DF3" w:rsidRPr="00F52DF3" w:rsidRDefault="00F52DF3" w:rsidP="00F52DF3">
      <w:pPr>
        <w:tabs>
          <w:tab w:val="left" w:pos="720"/>
        </w:tabs>
        <w:ind w:left="720" w:hanging="360"/>
        <w:rPr>
          <w:szCs w:val="24"/>
        </w:rPr>
      </w:pPr>
      <w:r w:rsidRPr="00F52DF3">
        <w:rPr>
          <w:rFonts w:ascii="Arial" w:hAnsi="Arial" w:cs="Arial"/>
          <w:szCs w:val="24"/>
        </w:rPr>
        <w:t>3.</w:t>
      </w:r>
      <w:r w:rsidRPr="00F52DF3">
        <w:rPr>
          <w:rFonts w:ascii="Arial" w:hAnsi="Arial" w:cs="Arial"/>
          <w:szCs w:val="24"/>
        </w:rPr>
        <w:tab/>
      </w:r>
      <w:r w:rsidRPr="00F52DF3">
        <w:t>Incremental operating labor.</w:t>
      </w:r>
    </w:p>
    <w:p w14:paraId="59D45A9C" w14:textId="77777777" w:rsidR="00F52DF3" w:rsidRPr="00F52DF3" w:rsidRDefault="00F52DF3" w:rsidP="00F52DF3">
      <w:pPr>
        <w:tabs>
          <w:tab w:val="left" w:pos="720"/>
        </w:tabs>
        <w:ind w:left="720" w:hanging="360"/>
        <w:rPr>
          <w:szCs w:val="24"/>
        </w:rPr>
      </w:pPr>
      <w:r w:rsidRPr="00F52DF3">
        <w:rPr>
          <w:rFonts w:ascii="Arial" w:hAnsi="Arial" w:cs="Arial"/>
          <w:szCs w:val="24"/>
        </w:rPr>
        <w:t>4.</w:t>
      </w:r>
      <w:r w:rsidRPr="00F52DF3">
        <w:rPr>
          <w:rFonts w:ascii="Arial" w:hAnsi="Arial" w:cs="Arial"/>
          <w:szCs w:val="24"/>
        </w:rPr>
        <w:tab/>
      </w:r>
      <w:r w:rsidRPr="00F52DF3">
        <w:t>Auxiliary equipment repair.</w:t>
      </w:r>
    </w:p>
    <w:p w14:paraId="42A4FCB2" w14:textId="77777777" w:rsidR="00F52DF3" w:rsidRPr="00F52DF3" w:rsidRDefault="00F52DF3" w:rsidP="00F52DF3">
      <w:pPr>
        <w:tabs>
          <w:tab w:val="left" w:pos="720"/>
        </w:tabs>
        <w:ind w:left="720" w:hanging="360"/>
        <w:rPr>
          <w:szCs w:val="24"/>
        </w:rPr>
      </w:pPr>
      <w:r w:rsidRPr="00F52DF3">
        <w:rPr>
          <w:rFonts w:ascii="Arial" w:hAnsi="Arial" w:cs="Arial"/>
          <w:szCs w:val="24"/>
        </w:rPr>
        <w:t>5.</w:t>
      </w:r>
      <w:r w:rsidRPr="00F52DF3">
        <w:rPr>
          <w:rFonts w:ascii="Arial" w:hAnsi="Arial" w:cs="Arial"/>
          <w:szCs w:val="24"/>
        </w:rPr>
        <w:tab/>
      </w:r>
      <w:r w:rsidRPr="00F52DF3">
        <w:t>Replacement of consumables and normal wear-and-tear items (e.g., seals, lockplates, nuts, bolts, gaskets, etc.).</w:t>
      </w:r>
    </w:p>
    <w:p w14:paraId="4E7F1354" w14:textId="77777777" w:rsidR="00F52DF3" w:rsidRPr="00F52DF3" w:rsidRDefault="00F52DF3" w:rsidP="00F52DF3">
      <w:pPr>
        <w:tabs>
          <w:tab w:val="left" w:pos="720"/>
        </w:tabs>
        <w:ind w:left="720" w:hanging="360"/>
        <w:rPr>
          <w:szCs w:val="24"/>
        </w:rPr>
      </w:pPr>
      <w:r w:rsidRPr="00F52DF3">
        <w:rPr>
          <w:rFonts w:ascii="Arial" w:hAnsi="Arial" w:cs="Arial"/>
          <w:szCs w:val="24"/>
        </w:rPr>
        <w:t>6.</w:t>
      </w:r>
      <w:r w:rsidRPr="00F52DF3">
        <w:rPr>
          <w:rFonts w:ascii="Arial" w:hAnsi="Arial" w:cs="Arial"/>
          <w:szCs w:val="24"/>
        </w:rPr>
        <w:tab/>
      </w:r>
      <w:r w:rsidRPr="00F52DF3">
        <w:t>Mechanical parts replacement.</w:t>
      </w:r>
    </w:p>
    <w:p w14:paraId="7C154F1C" w14:textId="77777777" w:rsidR="00F52DF3" w:rsidRPr="00F52DF3" w:rsidRDefault="00F52DF3" w:rsidP="00F52DF3">
      <w:pPr>
        <w:tabs>
          <w:tab w:val="left" w:pos="720"/>
        </w:tabs>
        <w:ind w:left="720" w:hanging="360"/>
        <w:rPr>
          <w:szCs w:val="24"/>
        </w:rPr>
      </w:pPr>
      <w:r w:rsidRPr="00F52DF3">
        <w:rPr>
          <w:rFonts w:ascii="Arial" w:hAnsi="Arial" w:cs="Arial"/>
          <w:szCs w:val="24"/>
        </w:rPr>
        <w:t>7.</w:t>
      </w:r>
      <w:r w:rsidRPr="00F52DF3">
        <w:rPr>
          <w:rFonts w:ascii="Arial" w:hAnsi="Arial" w:cs="Arial"/>
          <w:szCs w:val="24"/>
        </w:rPr>
        <w:tab/>
      </w:r>
      <w:r w:rsidRPr="00F52DF3">
        <w:t>On-line running maintenance.</w:t>
      </w:r>
    </w:p>
    <w:p w14:paraId="5888DDF5" w14:textId="77777777" w:rsidR="00F52DF3" w:rsidRPr="00F52DF3" w:rsidRDefault="00F52DF3" w:rsidP="00F52DF3">
      <w:pPr>
        <w:tabs>
          <w:tab w:val="left" w:pos="720"/>
        </w:tabs>
        <w:ind w:left="720" w:hanging="360"/>
        <w:rPr>
          <w:szCs w:val="24"/>
        </w:rPr>
      </w:pPr>
      <w:r w:rsidRPr="00F52DF3">
        <w:rPr>
          <w:rFonts w:ascii="Arial" w:hAnsi="Arial" w:cs="Arial"/>
          <w:szCs w:val="24"/>
        </w:rPr>
        <w:t>8.</w:t>
      </w:r>
      <w:r w:rsidRPr="00F52DF3">
        <w:rPr>
          <w:rFonts w:ascii="Arial" w:hAnsi="Arial" w:cs="Arial"/>
          <w:szCs w:val="24"/>
        </w:rPr>
        <w:tab/>
      </w:r>
      <w:r w:rsidRPr="00F52DF3">
        <w:t>Performance testing.</w:t>
      </w:r>
    </w:p>
    <w:p w14:paraId="15B7D25A" w14:textId="77777777" w:rsidR="00F52DF3" w:rsidRPr="00F52DF3" w:rsidRDefault="00F52DF3" w:rsidP="00F52DF3">
      <w:pPr>
        <w:tabs>
          <w:tab w:val="left" w:pos="720"/>
        </w:tabs>
        <w:ind w:left="720" w:hanging="360"/>
        <w:rPr>
          <w:szCs w:val="24"/>
        </w:rPr>
      </w:pPr>
      <w:r w:rsidRPr="00F52DF3">
        <w:rPr>
          <w:rFonts w:ascii="Arial" w:hAnsi="Arial" w:cs="Arial"/>
          <w:szCs w:val="24"/>
        </w:rPr>
        <w:t>9.</w:t>
      </w:r>
      <w:r w:rsidRPr="00F52DF3">
        <w:rPr>
          <w:rFonts w:ascii="Arial" w:hAnsi="Arial" w:cs="Arial"/>
          <w:szCs w:val="24"/>
        </w:rPr>
        <w:tab/>
      </w:r>
      <w:r w:rsidRPr="00F52DF3">
        <w:t>Vibration analysis monitoring.</w:t>
      </w:r>
    </w:p>
    <w:p w14:paraId="480D9213" w14:textId="77777777" w:rsidR="00F52DF3" w:rsidRPr="00F52DF3" w:rsidRDefault="00F52DF3" w:rsidP="00F52DF3">
      <w:pPr>
        <w:tabs>
          <w:tab w:val="left" w:pos="720"/>
        </w:tabs>
        <w:ind w:left="720" w:hanging="360"/>
        <w:rPr>
          <w:szCs w:val="24"/>
        </w:rPr>
      </w:pPr>
      <w:r w:rsidRPr="00F52DF3">
        <w:rPr>
          <w:rFonts w:ascii="Arial" w:hAnsi="Arial" w:cs="Arial"/>
          <w:szCs w:val="24"/>
        </w:rPr>
        <w:t>10.</w:t>
      </w:r>
      <w:r w:rsidRPr="00F52DF3">
        <w:rPr>
          <w:rFonts w:ascii="Arial" w:hAnsi="Arial" w:cs="Arial"/>
          <w:szCs w:val="24"/>
        </w:rPr>
        <w:tab/>
      </w:r>
      <w:r w:rsidRPr="00F52DF3">
        <w:t>Waste water treatment.</w:t>
      </w:r>
    </w:p>
    <w:p w14:paraId="4BA9B267" w14:textId="77777777" w:rsidR="00F52DF3" w:rsidRPr="00F52DF3" w:rsidRDefault="00F52DF3" w:rsidP="00F52DF3">
      <w:pPr>
        <w:tabs>
          <w:tab w:val="left" w:pos="720"/>
        </w:tabs>
        <w:ind w:left="720" w:hanging="360"/>
        <w:rPr>
          <w:szCs w:val="24"/>
        </w:rPr>
      </w:pPr>
      <w:r w:rsidRPr="00F52DF3">
        <w:rPr>
          <w:rFonts w:ascii="Arial" w:hAnsi="Arial" w:cs="Arial"/>
          <w:szCs w:val="24"/>
        </w:rPr>
        <w:t>11.</w:t>
      </w:r>
      <w:r w:rsidRPr="00F52DF3">
        <w:rPr>
          <w:rFonts w:ascii="Arial" w:hAnsi="Arial" w:cs="Arial"/>
          <w:szCs w:val="24"/>
        </w:rPr>
        <w:tab/>
      </w:r>
      <w:r w:rsidRPr="00F52DF3">
        <w:t>Auxiliary equipment maintenance.</w:t>
      </w:r>
    </w:p>
    <w:p w14:paraId="482DE88B" w14:textId="77777777" w:rsidR="00F52DF3" w:rsidRPr="00F52DF3" w:rsidRDefault="00F52DF3" w:rsidP="00F52DF3">
      <w:pPr>
        <w:tabs>
          <w:tab w:val="left" w:pos="720"/>
        </w:tabs>
        <w:ind w:left="720" w:hanging="360"/>
        <w:rPr>
          <w:szCs w:val="24"/>
        </w:rPr>
      </w:pPr>
      <w:r w:rsidRPr="00F52DF3">
        <w:rPr>
          <w:rFonts w:ascii="Arial" w:hAnsi="Arial" w:cs="Arial"/>
          <w:szCs w:val="24"/>
        </w:rPr>
        <w:t>12.</w:t>
      </w:r>
      <w:r w:rsidRPr="00F52DF3">
        <w:rPr>
          <w:rFonts w:ascii="Arial" w:hAnsi="Arial" w:cs="Arial"/>
          <w:szCs w:val="24"/>
        </w:rPr>
        <w:tab/>
      </w:r>
      <w:r w:rsidRPr="00F52DF3">
        <w:t>Filter changes.</w:t>
      </w:r>
    </w:p>
    <w:p w14:paraId="243EEF25" w14:textId="77777777" w:rsidR="00F52DF3" w:rsidRPr="00F52DF3" w:rsidRDefault="00F52DF3" w:rsidP="00F52DF3">
      <w:pPr>
        <w:tabs>
          <w:tab w:val="left" w:pos="720"/>
        </w:tabs>
        <w:ind w:left="720" w:hanging="360"/>
        <w:rPr>
          <w:szCs w:val="24"/>
        </w:rPr>
      </w:pPr>
      <w:r w:rsidRPr="00F52DF3">
        <w:rPr>
          <w:rFonts w:ascii="Arial" w:hAnsi="Arial" w:cs="Arial"/>
          <w:szCs w:val="24"/>
        </w:rPr>
        <w:t>13.</w:t>
      </w:r>
      <w:r w:rsidRPr="00F52DF3">
        <w:rPr>
          <w:rFonts w:ascii="Arial" w:hAnsi="Arial" w:cs="Arial"/>
          <w:szCs w:val="24"/>
        </w:rPr>
        <w:tab/>
      </w:r>
      <w:r w:rsidRPr="00F52DF3">
        <w:t>Oil changes.</w:t>
      </w:r>
    </w:p>
    <w:p w14:paraId="1D691F55" w14:textId="77777777" w:rsidR="00F52DF3" w:rsidRPr="00F52DF3" w:rsidRDefault="00F52DF3" w:rsidP="00F52DF3">
      <w:pPr>
        <w:tabs>
          <w:tab w:val="left" w:pos="720"/>
        </w:tabs>
        <w:ind w:left="720" w:hanging="360"/>
        <w:rPr>
          <w:szCs w:val="24"/>
        </w:rPr>
      </w:pPr>
      <w:r w:rsidRPr="00F52DF3">
        <w:rPr>
          <w:rFonts w:ascii="Arial" w:hAnsi="Arial" w:cs="Arial"/>
          <w:szCs w:val="24"/>
        </w:rPr>
        <w:t>14.</w:t>
      </w:r>
      <w:r w:rsidRPr="00F52DF3">
        <w:rPr>
          <w:rFonts w:ascii="Arial" w:hAnsi="Arial" w:cs="Arial"/>
          <w:szCs w:val="24"/>
        </w:rPr>
        <w:tab/>
      </w:r>
      <w:r w:rsidRPr="00F52DF3">
        <w:t>Oil and water level checks.</w:t>
      </w:r>
    </w:p>
    <w:p w14:paraId="64E3BEE4" w14:textId="77777777" w:rsidR="00F52DF3" w:rsidRPr="00F52DF3" w:rsidRDefault="00F52DF3" w:rsidP="00F52DF3">
      <w:pPr>
        <w:tabs>
          <w:tab w:val="left" w:pos="720"/>
        </w:tabs>
        <w:ind w:left="720" w:hanging="360"/>
        <w:rPr>
          <w:szCs w:val="24"/>
        </w:rPr>
      </w:pPr>
      <w:r w:rsidRPr="00F52DF3">
        <w:rPr>
          <w:rFonts w:ascii="Arial" w:hAnsi="Arial" w:cs="Arial"/>
          <w:szCs w:val="24"/>
        </w:rPr>
        <w:t>15.</w:t>
      </w:r>
      <w:r w:rsidRPr="00F52DF3">
        <w:rPr>
          <w:rFonts w:ascii="Arial" w:hAnsi="Arial" w:cs="Arial"/>
          <w:szCs w:val="24"/>
        </w:rPr>
        <w:tab/>
      </w:r>
      <w:r w:rsidRPr="00F52DF3">
        <w:t>Condensate Pump Inspection and Overhaul.</w:t>
      </w:r>
    </w:p>
    <w:p w14:paraId="101F27D1" w14:textId="77777777" w:rsidR="00F52DF3" w:rsidRPr="00F52DF3" w:rsidRDefault="00F52DF3" w:rsidP="00F52DF3">
      <w:pPr>
        <w:tabs>
          <w:tab w:val="left" w:pos="720"/>
        </w:tabs>
        <w:ind w:left="720" w:hanging="360"/>
        <w:rPr>
          <w:szCs w:val="24"/>
        </w:rPr>
      </w:pPr>
      <w:r w:rsidRPr="00F52DF3">
        <w:rPr>
          <w:rFonts w:ascii="Arial" w:hAnsi="Arial" w:cs="Arial"/>
          <w:szCs w:val="24"/>
        </w:rPr>
        <w:t>16.</w:t>
      </w:r>
      <w:r w:rsidRPr="00F52DF3">
        <w:rPr>
          <w:rFonts w:ascii="Arial" w:hAnsi="Arial" w:cs="Arial"/>
          <w:szCs w:val="24"/>
        </w:rPr>
        <w:tab/>
      </w:r>
      <w:r w:rsidRPr="00F52DF3">
        <w:t>Circulation Pump Inspection and Overhaul.</w:t>
      </w:r>
    </w:p>
    <w:p w14:paraId="1647417D" w14:textId="77777777" w:rsidR="00F52DF3" w:rsidRPr="00F52DF3" w:rsidRDefault="00F52DF3" w:rsidP="00F52DF3">
      <w:pPr>
        <w:tabs>
          <w:tab w:val="left" w:pos="720"/>
        </w:tabs>
        <w:ind w:left="720" w:hanging="360"/>
        <w:rPr>
          <w:szCs w:val="24"/>
        </w:rPr>
      </w:pPr>
      <w:r w:rsidRPr="00F52DF3">
        <w:rPr>
          <w:rFonts w:ascii="Arial" w:hAnsi="Arial" w:cs="Arial"/>
          <w:szCs w:val="24"/>
        </w:rPr>
        <w:t>17.</w:t>
      </w:r>
      <w:r w:rsidRPr="00F52DF3">
        <w:rPr>
          <w:rFonts w:ascii="Arial" w:hAnsi="Arial" w:cs="Arial"/>
          <w:szCs w:val="24"/>
        </w:rPr>
        <w:tab/>
      </w:r>
      <w:r w:rsidRPr="00F52DF3">
        <w:t>Replacement of Cooling Tower Fill and Drift Eliminators.</w:t>
      </w:r>
    </w:p>
    <w:p w14:paraId="46A8139A" w14:textId="77777777" w:rsidR="00F52DF3" w:rsidRPr="00F52DF3" w:rsidRDefault="00F52DF3" w:rsidP="00F52DF3">
      <w:pPr>
        <w:tabs>
          <w:tab w:val="left" w:pos="720"/>
        </w:tabs>
        <w:ind w:left="720" w:hanging="360"/>
        <w:rPr>
          <w:szCs w:val="24"/>
        </w:rPr>
      </w:pPr>
      <w:r w:rsidRPr="00F52DF3">
        <w:rPr>
          <w:rFonts w:ascii="Arial" w:hAnsi="Arial" w:cs="Arial"/>
          <w:szCs w:val="24"/>
        </w:rPr>
        <w:t>18.</w:t>
      </w:r>
      <w:r w:rsidRPr="00F52DF3">
        <w:rPr>
          <w:rFonts w:ascii="Arial" w:hAnsi="Arial" w:cs="Arial"/>
          <w:szCs w:val="24"/>
        </w:rPr>
        <w:tab/>
      </w:r>
      <w:r w:rsidRPr="00F52DF3">
        <w:t>Steam Turbine Generator inspection.</w:t>
      </w:r>
    </w:p>
    <w:p w14:paraId="3904E7D1" w14:textId="77777777" w:rsidR="00F52DF3" w:rsidRPr="00F52DF3" w:rsidRDefault="00F52DF3" w:rsidP="00F52DF3">
      <w:pPr>
        <w:tabs>
          <w:tab w:val="left" w:pos="720"/>
        </w:tabs>
        <w:ind w:left="720" w:hanging="360"/>
        <w:rPr>
          <w:szCs w:val="24"/>
        </w:rPr>
      </w:pPr>
      <w:r w:rsidRPr="00F52DF3">
        <w:rPr>
          <w:rFonts w:ascii="Arial" w:hAnsi="Arial" w:cs="Arial"/>
          <w:szCs w:val="24"/>
        </w:rPr>
        <w:t>19.</w:t>
      </w:r>
      <w:r w:rsidRPr="00F52DF3">
        <w:rPr>
          <w:rFonts w:ascii="Arial" w:hAnsi="Arial" w:cs="Arial"/>
          <w:szCs w:val="24"/>
        </w:rPr>
        <w:tab/>
      </w:r>
      <w:r w:rsidRPr="00F52DF3">
        <w:t>Preventive maintenance tests.</w:t>
      </w:r>
    </w:p>
    <w:p w14:paraId="0C3E13D9" w14:textId="77777777" w:rsidR="00F52DF3" w:rsidRPr="00F52DF3" w:rsidRDefault="00F52DF3" w:rsidP="00F52DF3">
      <w:pPr>
        <w:tabs>
          <w:tab w:val="left" w:pos="720"/>
        </w:tabs>
        <w:ind w:left="720" w:hanging="360"/>
        <w:rPr>
          <w:szCs w:val="24"/>
        </w:rPr>
      </w:pPr>
      <w:r w:rsidRPr="00F52DF3">
        <w:rPr>
          <w:rFonts w:ascii="Arial" w:hAnsi="Arial" w:cs="Arial"/>
          <w:szCs w:val="24"/>
        </w:rPr>
        <w:t>20.</w:t>
      </w:r>
      <w:r w:rsidRPr="00F52DF3">
        <w:rPr>
          <w:rFonts w:ascii="Arial" w:hAnsi="Arial" w:cs="Arial"/>
          <w:szCs w:val="24"/>
        </w:rPr>
        <w:tab/>
      </w:r>
      <w:r w:rsidRPr="00F52DF3">
        <w:t>Auxiliary power consumption.</w:t>
      </w:r>
    </w:p>
    <w:p w14:paraId="448C13EB" w14:textId="77777777" w:rsidR="00F52DF3" w:rsidRPr="00F52DF3" w:rsidRDefault="00F52DF3" w:rsidP="00F52DF3">
      <w:pPr>
        <w:tabs>
          <w:tab w:val="left" w:pos="720"/>
        </w:tabs>
        <w:ind w:left="720" w:hanging="360"/>
        <w:rPr>
          <w:szCs w:val="24"/>
        </w:rPr>
      </w:pPr>
      <w:r w:rsidRPr="00F52DF3">
        <w:rPr>
          <w:rFonts w:ascii="Arial" w:hAnsi="Arial" w:cs="Arial"/>
          <w:szCs w:val="24"/>
        </w:rPr>
        <w:t>21.</w:t>
      </w:r>
      <w:r w:rsidRPr="00F52DF3">
        <w:rPr>
          <w:rFonts w:ascii="Arial" w:hAnsi="Arial" w:cs="Arial"/>
          <w:szCs w:val="24"/>
        </w:rPr>
        <w:tab/>
      </w:r>
      <w:r w:rsidRPr="00F52DF3">
        <w:t>Auxiliary fuels/lubricants.</w:t>
      </w:r>
    </w:p>
    <w:p w14:paraId="4CE4FF07" w14:textId="77777777" w:rsidR="00F52DF3" w:rsidRPr="00F52DF3" w:rsidRDefault="00F52DF3" w:rsidP="00F52DF3">
      <w:pPr>
        <w:tabs>
          <w:tab w:val="left" w:pos="720"/>
        </w:tabs>
        <w:ind w:left="720" w:hanging="360"/>
        <w:rPr>
          <w:szCs w:val="24"/>
        </w:rPr>
      </w:pPr>
      <w:r w:rsidRPr="00F52DF3">
        <w:rPr>
          <w:rFonts w:ascii="Arial" w:hAnsi="Arial" w:cs="Arial"/>
          <w:szCs w:val="24"/>
        </w:rPr>
        <w:t>22.</w:t>
      </w:r>
      <w:r w:rsidRPr="00F52DF3">
        <w:rPr>
          <w:rFonts w:ascii="Arial" w:hAnsi="Arial" w:cs="Arial"/>
          <w:szCs w:val="24"/>
        </w:rPr>
        <w:tab/>
      </w:r>
      <w:r w:rsidRPr="00F52DF3">
        <w:t>Compressor and turbine rotors inspection.</w:t>
      </w:r>
    </w:p>
    <w:p w14:paraId="08189586" w14:textId="77777777" w:rsidR="00F52DF3" w:rsidRPr="00F52DF3" w:rsidRDefault="00F52DF3" w:rsidP="00F52DF3">
      <w:pPr>
        <w:tabs>
          <w:tab w:val="left" w:pos="720"/>
        </w:tabs>
        <w:ind w:left="720" w:hanging="360"/>
        <w:rPr>
          <w:szCs w:val="24"/>
        </w:rPr>
      </w:pPr>
      <w:r w:rsidRPr="00F52DF3">
        <w:rPr>
          <w:rFonts w:ascii="Arial" w:hAnsi="Arial" w:cs="Arial"/>
          <w:szCs w:val="24"/>
        </w:rPr>
        <w:t>23.</w:t>
      </w:r>
      <w:r w:rsidRPr="00F52DF3">
        <w:rPr>
          <w:rFonts w:ascii="Arial" w:hAnsi="Arial" w:cs="Arial"/>
          <w:szCs w:val="24"/>
        </w:rPr>
        <w:tab/>
      </w:r>
      <w:r w:rsidRPr="00F52DF3">
        <w:t>Minor Generators repairs.</w:t>
      </w:r>
    </w:p>
    <w:p w14:paraId="322CF153" w14:textId="77777777" w:rsidR="00F52DF3" w:rsidRPr="00F52DF3" w:rsidRDefault="00F52DF3" w:rsidP="00F52DF3">
      <w:pPr>
        <w:tabs>
          <w:tab w:val="left" w:pos="720"/>
        </w:tabs>
        <w:ind w:left="720" w:hanging="360"/>
        <w:rPr>
          <w:szCs w:val="24"/>
        </w:rPr>
      </w:pPr>
      <w:r w:rsidRPr="00F52DF3">
        <w:rPr>
          <w:rFonts w:ascii="Arial" w:hAnsi="Arial" w:cs="Arial"/>
          <w:szCs w:val="24"/>
        </w:rPr>
        <w:t>24.</w:t>
      </w:r>
      <w:r w:rsidRPr="00F52DF3">
        <w:rPr>
          <w:rFonts w:ascii="Arial" w:hAnsi="Arial" w:cs="Arial"/>
          <w:szCs w:val="24"/>
        </w:rPr>
        <w:tab/>
      </w:r>
      <w:r w:rsidRPr="00F52DF3">
        <w:t>Fuel metering equipment replacement.</w:t>
      </w:r>
    </w:p>
    <w:p w14:paraId="0132C71C" w14:textId="77777777" w:rsidR="00F52DF3" w:rsidRPr="00F52DF3" w:rsidRDefault="00F52DF3" w:rsidP="00F52DF3">
      <w:pPr>
        <w:tabs>
          <w:tab w:val="left" w:pos="720"/>
        </w:tabs>
        <w:ind w:left="720" w:hanging="360"/>
        <w:rPr>
          <w:szCs w:val="24"/>
        </w:rPr>
      </w:pPr>
      <w:r w:rsidRPr="00F52DF3">
        <w:rPr>
          <w:rFonts w:ascii="Arial" w:hAnsi="Arial" w:cs="Arial"/>
          <w:szCs w:val="24"/>
        </w:rPr>
        <w:t>25.</w:t>
      </w:r>
      <w:r w:rsidRPr="00F52DF3">
        <w:rPr>
          <w:rFonts w:ascii="Arial" w:hAnsi="Arial" w:cs="Arial"/>
          <w:szCs w:val="24"/>
        </w:rPr>
        <w:tab/>
      </w:r>
      <w:r w:rsidRPr="00F52DF3">
        <w:t>Gas turbine auxiliaries.</w:t>
      </w:r>
    </w:p>
    <w:p w14:paraId="140D3B5E" w14:textId="77777777" w:rsidR="00F52DF3" w:rsidRPr="00F52DF3" w:rsidRDefault="00F52DF3" w:rsidP="00F52DF3">
      <w:pPr>
        <w:tabs>
          <w:tab w:val="left" w:pos="720"/>
        </w:tabs>
        <w:ind w:left="720" w:hanging="360"/>
        <w:rPr>
          <w:szCs w:val="24"/>
        </w:rPr>
      </w:pPr>
      <w:r w:rsidRPr="00F52DF3">
        <w:rPr>
          <w:rFonts w:ascii="Arial" w:hAnsi="Arial" w:cs="Arial"/>
          <w:szCs w:val="24"/>
        </w:rPr>
        <w:t>26.</w:t>
      </w:r>
      <w:r w:rsidRPr="00F52DF3">
        <w:rPr>
          <w:rFonts w:ascii="Arial" w:hAnsi="Arial" w:cs="Arial"/>
          <w:szCs w:val="24"/>
        </w:rPr>
        <w:tab/>
      </w:r>
      <w:r w:rsidRPr="00F52DF3">
        <w:t>Controls and accessories replacement.</w:t>
      </w:r>
    </w:p>
    <w:p w14:paraId="5AAB2F7C" w14:textId="77777777" w:rsidR="00F52DF3" w:rsidRPr="00F52DF3" w:rsidRDefault="00F52DF3" w:rsidP="00F52DF3">
      <w:pPr>
        <w:tabs>
          <w:tab w:val="left" w:pos="720"/>
        </w:tabs>
        <w:ind w:left="720" w:hanging="360"/>
        <w:rPr>
          <w:szCs w:val="24"/>
        </w:rPr>
      </w:pPr>
      <w:r w:rsidRPr="00F52DF3">
        <w:rPr>
          <w:rFonts w:ascii="Arial" w:hAnsi="Arial" w:cs="Arial"/>
          <w:szCs w:val="24"/>
        </w:rPr>
        <w:t>27.</w:t>
      </w:r>
      <w:r w:rsidRPr="00F52DF3">
        <w:rPr>
          <w:rFonts w:ascii="Arial" w:hAnsi="Arial" w:cs="Arial"/>
          <w:szCs w:val="24"/>
        </w:rPr>
        <w:tab/>
      </w:r>
      <w:r w:rsidRPr="00F52DF3">
        <w:t>Pre-air heater test.</w:t>
      </w:r>
    </w:p>
    <w:p w14:paraId="74497F13" w14:textId="77777777" w:rsidR="00F52DF3" w:rsidRPr="00F52DF3" w:rsidRDefault="00F52DF3" w:rsidP="00F52DF3">
      <w:pPr>
        <w:tabs>
          <w:tab w:val="left" w:pos="720"/>
        </w:tabs>
        <w:ind w:left="720" w:hanging="360"/>
        <w:rPr>
          <w:szCs w:val="24"/>
        </w:rPr>
      </w:pPr>
      <w:r w:rsidRPr="00F52DF3">
        <w:rPr>
          <w:rFonts w:ascii="Arial" w:hAnsi="Arial" w:cs="Arial"/>
          <w:szCs w:val="24"/>
        </w:rPr>
        <w:t>28.</w:t>
      </w:r>
      <w:r w:rsidRPr="00F52DF3">
        <w:rPr>
          <w:rFonts w:ascii="Arial" w:hAnsi="Arial" w:cs="Arial"/>
          <w:szCs w:val="24"/>
        </w:rPr>
        <w:tab/>
      </w:r>
      <w:r w:rsidRPr="00F52DF3">
        <w:t>Transformer maintenance.</w:t>
      </w:r>
    </w:p>
    <w:p w14:paraId="429CE7F3" w14:textId="77777777" w:rsidR="00F52DF3" w:rsidRPr="00F52DF3" w:rsidRDefault="00F52DF3" w:rsidP="00F52DF3">
      <w:pPr>
        <w:tabs>
          <w:tab w:val="left" w:pos="720"/>
        </w:tabs>
        <w:ind w:left="720" w:hanging="360"/>
        <w:rPr>
          <w:szCs w:val="24"/>
        </w:rPr>
      </w:pPr>
      <w:r w:rsidRPr="00F52DF3">
        <w:rPr>
          <w:rFonts w:ascii="Arial" w:hAnsi="Arial" w:cs="Arial"/>
          <w:szCs w:val="24"/>
        </w:rPr>
        <w:t>29.</w:t>
      </w:r>
      <w:r w:rsidRPr="00F52DF3">
        <w:rPr>
          <w:rFonts w:ascii="Arial" w:hAnsi="Arial" w:cs="Arial"/>
          <w:szCs w:val="24"/>
        </w:rPr>
        <w:tab/>
      </w:r>
      <w:r w:rsidRPr="00F52DF3">
        <w:t>Relay cleaning.</w:t>
      </w:r>
    </w:p>
    <w:p w14:paraId="187B2C6C" w14:textId="77777777" w:rsidR="00F52DF3" w:rsidRPr="00F52DF3" w:rsidRDefault="00F52DF3" w:rsidP="00F52DF3">
      <w:pPr>
        <w:tabs>
          <w:tab w:val="left" w:pos="720"/>
        </w:tabs>
        <w:ind w:left="720" w:hanging="360"/>
        <w:rPr>
          <w:szCs w:val="24"/>
        </w:rPr>
      </w:pPr>
      <w:r w:rsidRPr="00F52DF3">
        <w:rPr>
          <w:rFonts w:ascii="Arial" w:hAnsi="Arial" w:cs="Arial"/>
          <w:szCs w:val="24"/>
        </w:rPr>
        <w:t>30.</w:t>
      </w:r>
      <w:r w:rsidRPr="00F52DF3">
        <w:rPr>
          <w:rFonts w:ascii="Arial" w:hAnsi="Arial" w:cs="Arial"/>
          <w:szCs w:val="24"/>
        </w:rPr>
        <w:tab/>
      </w:r>
      <w:r w:rsidRPr="00F52DF3">
        <w:t>Battery system service.</w:t>
      </w:r>
    </w:p>
    <w:p w14:paraId="4863E83A" w14:textId="77777777" w:rsidR="00F52DF3" w:rsidRPr="00F52DF3" w:rsidRDefault="00F52DF3" w:rsidP="00F52DF3">
      <w:pPr>
        <w:tabs>
          <w:tab w:val="left" w:pos="720"/>
        </w:tabs>
        <w:ind w:left="720" w:hanging="360"/>
        <w:rPr>
          <w:szCs w:val="24"/>
        </w:rPr>
      </w:pPr>
      <w:r w:rsidRPr="00F52DF3">
        <w:rPr>
          <w:rFonts w:ascii="Arial" w:hAnsi="Arial" w:cs="Arial"/>
          <w:szCs w:val="24"/>
        </w:rPr>
        <w:t>31.</w:t>
      </w:r>
      <w:r w:rsidRPr="00F52DF3">
        <w:rPr>
          <w:rFonts w:ascii="Arial" w:hAnsi="Arial" w:cs="Arial"/>
          <w:szCs w:val="24"/>
        </w:rPr>
        <w:tab/>
      </w:r>
      <w:r w:rsidRPr="00F52DF3">
        <w:t>Oxygen boiler test.</w:t>
      </w:r>
    </w:p>
    <w:p w14:paraId="3BD0CD5D" w14:textId="77777777" w:rsidR="00F52DF3" w:rsidRPr="00F52DF3" w:rsidRDefault="00F52DF3" w:rsidP="00F52DF3">
      <w:pPr>
        <w:tabs>
          <w:tab w:val="left" w:pos="720"/>
        </w:tabs>
        <w:ind w:left="720" w:hanging="360"/>
        <w:rPr>
          <w:szCs w:val="24"/>
        </w:rPr>
      </w:pPr>
      <w:r w:rsidRPr="00F52DF3">
        <w:rPr>
          <w:rFonts w:ascii="Arial" w:hAnsi="Arial" w:cs="Arial"/>
          <w:szCs w:val="24"/>
        </w:rPr>
        <w:t>32.</w:t>
      </w:r>
      <w:r w:rsidRPr="00F52DF3">
        <w:rPr>
          <w:rFonts w:ascii="Arial" w:hAnsi="Arial" w:cs="Arial"/>
          <w:szCs w:val="24"/>
        </w:rPr>
        <w:tab/>
      </w:r>
      <w:r w:rsidRPr="00F52DF3">
        <w:t>Condenser inspections.</w:t>
      </w:r>
    </w:p>
    <w:p w14:paraId="54634FE3" w14:textId="77777777" w:rsidR="00F52DF3" w:rsidRPr="00F52DF3" w:rsidRDefault="00F52DF3" w:rsidP="00F52DF3">
      <w:pPr>
        <w:tabs>
          <w:tab w:val="left" w:pos="720"/>
        </w:tabs>
        <w:ind w:left="720" w:hanging="360"/>
        <w:rPr>
          <w:szCs w:val="24"/>
        </w:rPr>
      </w:pPr>
      <w:r w:rsidRPr="00F52DF3">
        <w:rPr>
          <w:rFonts w:ascii="Arial" w:hAnsi="Arial" w:cs="Arial"/>
          <w:szCs w:val="24"/>
        </w:rPr>
        <w:t>33.</w:t>
      </w:r>
      <w:r w:rsidRPr="00F52DF3">
        <w:rPr>
          <w:rFonts w:ascii="Arial" w:hAnsi="Arial" w:cs="Arial"/>
          <w:szCs w:val="24"/>
        </w:rPr>
        <w:tab/>
      </w:r>
      <w:r w:rsidRPr="00F52DF3">
        <w:t>Condenser cleaning.</w:t>
      </w:r>
    </w:p>
    <w:p w14:paraId="00FC8EE9" w14:textId="77777777" w:rsidR="00F52DF3" w:rsidRPr="00F52DF3" w:rsidRDefault="00F52DF3" w:rsidP="00F52DF3">
      <w:pPr>
        <w:tabs>
          <w:tab w:val="left" w:pos="720"/>
        </w:tabs>
        <w:ind w:left="720" w:hanging="360"/>
        <w:rPr>
          <w:szCs w:val="24"/>
        </w:rPr>
      </w:pPr>
      <w:r w:rsidRPr="00F52DF3">
        <w:rPr>
          <w:rFonts w:ascii="Arial" w:hAnsi="Arial" w:cs="Arial"/>
          <w:szCs w:val="24"/>
        </w:rPr>
        <w:lastRenderedPageBreak/>
        <w:t>34.</w:t>
      </w:r>
      <w:r w:rsidRPr="00F52DF3">
        <w:rPr>
          <w:rFonts w:ascii="Arial" w:hAnsi="Arial" w:cs="Arial"/>
          <w:szCs w:val="24"/>
        </w:rPr>
        <w:tab/>
      </w:r>
      <w:r w:rsidRPr="00F52DF3">
        <w:t xml:space="preserve">Water </w:t>
      </w:r>
      <w:r w:rsidRPr="00F52DF3">
        <w:rPr>
          <w:bCs/>
          <w:color w:val="000000"/>
        </w:rPr>
        <w:t>demineralization</w:t>
      </w:r>
      <w:r w:rsidRPr="00F52DF3">
        <w:t xml:space="preserve"> and treatment.</w:t>
      </w:r>
    </w:p>
    <w:p w14:paraId="74033325" w14:textId="77777777" w:rsidR="00F52DF3" w:rsidRPr="00F52DF3" w:rsidRDefault="00F52DF3" w:rsidP="00F52DF3">
      <w:pPr>
        <w:tabs>
          <w:tab w:val="left" w:pos="720"/>
        </w:tabs>
        <w:ind w:left="720" w:hanging="360"/>
        <w:rPr>
          <w:szCs w:val="24"/>
        </w:rPr>
      </w:pPr>
      <w:r w:rsidRPr="00F52DF3">
        <w:rPr>
          <w:rFonts w:ascii="Arial" w:hAnsi="Arial" w:cs="Arial"/>
          <w:szCs w:val="24"/>
        </w:rPr>
        <w:t>35.</w:t>
      </w:r>
      <w:r w:rsidRPr="00F52DF3">
        <w:rPr>
          <w:rFonts w:ascii="Arial" w:hAnsi="Arial" w:cs="Arial"/>
          <w:szCs w:val="24"/>
        </w:rPr>
        <w:tab/>
      </w:r>
      <w:r w:rsidRPr="00F52DF3">
        <w:t>On-line performance testing.</w:t>
      </w:r>
    </w:p>
    <w:p w14:paraId="39CDFC9E" w14:textId="77777777" w:rsidR="00F52DF3" w:rsidRPr="00F52DF3" w:rsidRDefault="00F52DF3" w:rsidP="00F52DF3">
      <w:pPr>
        <w:tabs>
          <w:tab w:val="left" w:pos="720"/>
        </w:tabs>
        <w:ind w:left="720" w:hanging="360"/>
        <w:rPr>
          <w:szCs w:val="24"/>
        </w:rPr>
      </w:pPr>
      <w:r w:rsidRPr="00F52DF3">
        <w:rPr>
          <w:rFonts w:ascii="Arial" w:hAnsi="Arial" w:cs="Arial"/>
          <w:szCs w:val="24"/>
        </w:rPr>
        <w:t>36.</w:t>
      </w:r>
      <w:r w:rsidRPr="00F52DF3">
        <w:rPr>
          <w:rFonts w:ascii="Arial" w:hAnsi="Arial" w:cs="Arial"/>
          <w:szCs w:val="24"/>
        </w:rPr>
        <w:tab/>
      </w:r>
      <w:r w:rsidRPr="00F52DF3">
        <w:t>Condenser tube cleaning.</w:t>
      </w:r>
    </w:p>
    <w:p w14:paraId="2E610740" w14:textId="77777777" w:rsidR="00F52DF3" w:rsidRPr="00F52DF3" w:rsidRDefault="00F52DF3" w:rsidP="00F52DF3">
      <w:pPr>
        <w:tabs>
          <w:tab w:val="left" w:pos="720"/>
        </w:tabs>
        <w:ind w:left="720" w:hanging="360"/>
        <w:rPr>
          <w:szCs w:val="24"/>
        </w:rPr>
      </w:pPr>
      <w:r w:rsidRPr="00F52DF3">
        <w:rPr>
          <w:rFonts w:ascii="Arial" w:hAnsi="Arial" w:cs="Arial"/>
          <w:szCs w:val="24"/>
        </w:rPr>
        <w:t>37.</w:t>
      </w:r>
      <w:r w:rsidRPr="00F52DF3">
        <w:rPr>
          <w:rFonts w:ascii="Arial" w:hAnsi="Arial" w:cs="Arial"/>
          <w:szCs w:val="24"/>
        </w:rPr>
        <w:tab/>
      </w:r>
      <w:r w:rsidRPr="00F52DF3">
        <w:t>Boiler tube repair resulting from cycling operations.</w:t>
      </w:r>
    </w:p>
    <w:p w14:paraId="5B5FF186" w14:textId="77777777" w:rsidR="00F52DF3" w:rsidRPr="00F52DF3" w:rsidRDefault="00F52DF3" w:rsidP="00F52DF3">
      <w:pPr>
        <w:tabs>
          <w:tab w:val="left" w:pos="720"/>
        </w:tabs>
        <w:ind w:left="720" w:hanging="360"/>
        <w:rPr>
          <w:szCs w:val="24"/>
        </w:rPr>
      </w:pPr>
      <w:r w:rsidRPr="00F52DF3">
        <w:rPr>
          <w:rFonts w:ascii="Arial" w:hAnsi="Arial" w:cs="Arial"/>
          <w:szCs w:val="24"/>
        </w:rPr>
        <w:t>38.</w:t>
      </w:r>
      <w:r w:rsidRPr="00F52DF3">
        <w:rPr>
          <w:rFonts w:ascii="Arial" w:hAnsi="Arial" w:cs="Arial"/>
          <w:szCs w:val="24"/>
        </w:rPr>
        <w:tab/>
      </w:r>
      <w:r w:rsidRPr="00F52DF3">
        <w:rPr>
          <w:szCs w:val="24"/>
        </w:rPr>
        <w:t>Generator field rewinds.</w:t>
      </w:r>
    </w:p>
    <w:p w14:paraId="0AC18244" w14:textId="77777777" w:rsidR="00F52DF3" w:rsidRPr="00F52DF3" w:rsidRDefault="00F52DF3" w:rsidP="00F52DF3">
      <w:pPr>
        <w:tabs>
          <w:tab w:val="left" w:pos="720"/>
        </w:tabs>
        <w:ind w:left="720" w:hanging="360"/>
        <w:rPr>
          <w:szCs w:val="24"/>
        </w:rPr>
      </w:pPr>
      <w:r w:rsidRPr="00F52DF3">
        <w:rPr>
          <w:rFonts w:ascii="Arial" w:hAnsi="Arial" w:cs="Arial"/>
          <w:szCs w:val="24"/>
        </w:rPr>
        <w:t>39.</w:t>
      </w:r>
      <w:r w:rsidRPr="00F52DF3">
        <w:rPr>
          <w:rFonts w:ascii="Arial" w:hAnsi="Arial" w:cs="Arial"/>
          <w:szCs w:val="24"/>
        </w:rPr>
        <w:tab/>
      </w:r>
      <w:r w:rsidRPr="00F52DF3">
        <w:rPr>
          <w:szCs w:val="24"/>
        </w:rPr>
        <w:t>Stop valve inspection.</w:t>
      </w:r>
    </w:p>
    <w:p w14:paraId="3CAF2359" w14:textId="77777777" w:rsidR="00F52DF3" w:rsidRPr="00F52DF3" w:rsidRDefault="00F52DF3" w:rsidP="00F52DF3">
      <w:pPr>
        <w:tabs>
          <w:tab w:val="left" w:pos="720"/>
        </w:tabs>
        <w:ind w:left="720" w:hanging="360"/>
        <w:rPr>
          <w:szCs w:val="24"/>
        </w:rPr>
      </w:pPr>
      <w:r w:rsidRPr="00F52DF3">
        <w:rPr>
          <w:rFonts w:ascii="Arial" w:hAnsi="Arial" w:cs="Arial"/>
          <w:szCs w:val="24"/>
        </w:rPr>
        <w:t>40.</w:t>
      </w:r>
      <w:r w:rsidRPr="00F52DF3">
        <w:rPr>
          <w:rFonts w:ascii="Arial" w:hAnsi="Arial" w:cs="Arial"/>
          <w:szCs w:val="24"/>
        </w:rPr>
        <w:tab/>
      </w:r>
      <w:r w:rsidRPr="00F52DF3">
        <w:rPr>
          <w:szCs w:val="24"/>
        </w:rPr>
        <w:t>Control valve inspection.</w:t>
      </w:r>
    </w:p>
    <w:p w14:paraId="25EBF376" w14:textId="77777777" w:rsidR="00F52DF3" w:rsidRPr="00F52DF3" w:rsidRDefault="00F52DF3" w:rsidP="00F52DF3">
      <w:pPr>
        <w:tabs>
          <w:tab w:val="left" w:pos="720"/>
        </w:tabs>
        <w:ind w:left="720" w:hanging="360"/>
        <w:rPr>
          <w:szCs w:val="24"/>
        </w:rPr>
      </w:pPr>
      <w:r w:rsidRPr="00F52DF3">
        <w:rPr>
          <w:rFonts w:ascii="Arial" w:hAnsi="Arial" w:cs="Arial"/>
          <w:szCs w:val="24"/>
        </w:rPr>
        <w:t>41.</w:t>
      </w:r>
      <w:r w:rsidRPr="00F52DF3">
        <w:rPr>
          <w:rFonts w:ascii="Arial" w:hAnsi="Arial" w:cs="Arial"/>
          <w:szCs w:val="24"/>
        </w:rPr>
        <w:tab/>
      </w:r>
      <w:r w:rsidRPr="00F52DF3">
        <w:rPr>
          <w:szCs w:val="24"/>
        </w:rPr>
        <w:t>Boiler casing leak repair (where applicable).</w:t>
      </w:r>
    </w:p>
    <w:p w14:paraId="67E7BF72" w14:textId="77777777" w:rsidR="00F52DF3" w:rsidRPr="00F52DF3" w:rsidRDefault="00F52DF3" w:rsidP="00F52DF3">
      <w:pPr>
        <w:rPr>
          <w:szCs w:val="24"/>
        </w:rPr>
      </w:pPr>
    </w:p>
    <w:p w14:paraId="40A8607D" w14:textId="77777777" w:rsidR="00F52DF3" w:rsidRPr="00F52DF3" w:rsidRDefault="00F52DF3" w:rsidP="00F52DF3">
      <w:pPr>
        <w:rPr>
          <w:szCs w:val="24"/>
        </w:rPr>
        <w:sectPr w:rsidR="00F52DF3" w:rsidRPr="00F52DF3" w:rsidSect="00F52DF3">
          <w:type w:val="continuous"/>
          <w:pgSz w:w="12240" w:h="15840"/>
          <w:pgMar w:top="1440" w:right="1440" w:bottom="1440" w:left="1440" w:header="720" w:footer="720" w:gutter="0"/>
          <w:cols w:num="2" w:space="720" w:equalWidth="0">
            <w:col w:w="4050" w:space="720"/>
            <w:col w:w="4590"/>
          </w:cols>
          <w:docGrid w:linePitch="360"/>
        </w:sectPr>
      </w:pPr>
    </w:p>
    <w:p w14:paraId="168A80B7" w14:textId="77777777" w:rsidR="00F52DF3" w:rsidRPr="00F52DF3" w:rsidRDefault="00F52DF3" w:rsidP="00F52DF3">
      <w:pPr>
        <w:rPr>
          <w:szCs w:val="24"/>
        </w:rPr>
      </w:pPr>
    </w:p>
    <w:p w14:paraId="5A78B622" w14:textId="77777777" w:rsidR="00F52DF3" w:rsidRPr="00F52DF3" w:rsidRDefault="00F52DF3" w:rsidP="00501963">
      <w:pPr>
        <w:keepNext/>
        <w:spacing w:before="240" w:after="240"/>
        <w:outlineLvl w:val="2"/>
        <w:rPr>
          <w:b/>
          <w:bCs/>
          <w:sz w:val="28"/>
          <w:lang w:eastAsia="x-none"/>
        </w:rPr>
      </w:pPr>
      <w:bookmarkStart w:id="360" w:name="_Toc179362812"/>
      <w:bookmarkStart w:id="361" w:name="_Toc378853729"/>
      <w:bookmarkStart w:id="362" w:name="_Toc467153323"/>
      <w:bookmarkStart w:id="363" w:name="_Toc136293653"/>
      <w:r w:rsidRPr="00F52DF3">
        <w:rPr>
          <w:b/>
          <w:bCs/>
          <w:sz w:val="28"/>
          <w:lang w:eastAsia="x-none"/>
        </w:rPr>
        <w:t xml:space="preserve">Table </w:t>
      </w:r>
      <w:r w:rsidR="003D7497">
        <w:rPr>
          <w:b/>
          <w:bCs/>
          <w:sz w:val="28"/>
          <w:lang w:eastAsia="x-none"/>
        </w:rPr>
        <w:t>2</w:t>
      </w:r>
      <w:r w:rsidRPr="00F52DF3">
        <w:rPr>
          <w:b/>
          <w:bCs/>
          <w:sz w:val="28"/>
          <w:lang w:eastAsia="x-none"/>
        </w:rPr>
        <w:t>:  O&amp;M Categories applicable to Coal-Fired Generating Plants</w:t>
      </w:r>
      <w:bookmarkEnd w:id="360"/>
      <w:bookmarkEnd w:id="361"/>
      <w:bookmarkEnd w:id="362"/>
      <w:bookmarkEnd w:id="363"/>
    </w:p>
    <w:p w14:paraId="63F02565" w14:textId="77777777" w:rsidR="00F52DF3" w:rsidRPr="00F52DF3" w:rsidRDefault="00F52DF3" w:rsidP="00F52DF3">
      <w:pPr>
        <w:tabs>
          <w:tab w:val="left" w:pos="720"/>
        </w:tabs>
        <w:ind w:left="720" w:hanging="360"/>
        <w:sectPr w:rsidR="00F52DF3" w:rsidRPr="00F52DF3" w:rsidSect="00F52DF3">
          <w:type w:val="continuous"/>
          <w:pgSz w:w="12240" w:h="15840"/>
          <w:pgMar w:top="1440" w:right="1440" w:bottom="1440" w:left="1440" w:header="720" w:footer="720" w:gutter="0"/>
          <w:cols w:space="720"/>
          <w:docGrid w:linePitch="360"/>
        </w:sectPr>
      </w:pPr>
      <w:r w:rsidRPr="00F52DF3">
        <w:rPr>
          <w:rFonts w:ascii="Arial" w:hAnsi="Arial" w:cs="Arial"/>
        </w:rPr>
        <w:tab/>
      </w:r>
    </w:p>
    <w:p w14:paraId="0ED774E0"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Boiler safety valve testing</w:t>
      </w:r>
    </w:p>
    <w:p w14:paraId="7AAB7F67" w14:textId="77777777" w:rsidR="00F52DF3" w:rsidRPr="00F52DF3" w:rsidRDefault="00F52DF3" w:rsidP="00F52DF3">
      <w:pPr>
        <w:tabs>
          <w:tab w:val="left" w:pos="720"/>
        </w:tabs>
        <w:ind w:left="720" w:hanging="360"/>
        <w:rPr>
          <w:szCs w:val="24"/>
        </w:rPr>
      </w:pPr>
      <w:r w:rsidRPr="00F52DF3">
        <w:rPr>
          <w:rFonts w:ascii="Arial" w:hAnsi="Arial" w:cs="Arial"/>
          <w:szCs w:val="24"/>
        </w:rPr>
        <w:t>2.</w:t>
      </w:r>
      <w:r w:rsidRPr="00F52DF3">
        <w:rPr>
          <w:rFonts w:ascii="Arial" w:hAnsi="Arial" w:cs="Arial"/>
          <w:szCs w:val="24"/>
        </w:rPr>
        <w:tab/>
      </w:r>
      <w:r w:rsidRPr="00F52DF3">
        <w:t>Steam drum repairs</w:t>
      </w:r>
    </w:p>
    <w:p w14:paraId="20437DF1" w14:textId="77777777" w:rsidR="00F52DF3" w:rsidRPr="00F52DF3" w:rsidRDefault="00F52DF3" w:rsidP="00F52DF3">
      <w:pPr>
        <w:tabs>
          <w:tab w:val="left" w:pos="720"/>
        </w:tabs>
        <w:ind w:left="720" w:hanging="360"/>
        <w:rPr>
          <w:szCs w:val="24"/>
        </w:rPr>
      </w:pPr>
      <w:r w:rsidRPr="00F52DF3">
        <w:rPr>
          <w:rFonts w:ascii="Arial" w:hAnsi="Arial" w:cs="Arial"/>
          <w:szCs w:val="24"/>
        </w:rPr>
        <w:t>3.</w:t>
      </w:r>
      <w:r w:rsidRPr="00F52DF3">
        <w:rPr>
          <w:rFonts w:ascii="Arial" w:hAnsi="Arial" w:cs="Arial"/>
          <w:szCs w:val="24"/>
        </w:rPr>
        <w:tab/>
      </w:r>
      <w:r w:rsidRPr="00F52DF3">
        <w:t>Water wall repairs</w:t>
      </w:r>
    </w:p>
    <w:p w14:paraId="58435334" w14:textId="77777777" w:rsidR="00F52DF3" w:rsidRPr="00F52DF3" w:rsidRDefault="00F52DF3" w:rsidP="00F52DF3">
      <w:pPr>
        <w:tabs>
          <w:tab w:val="left" w:pos="720"/>
        </w:tabs>
        <w:ind w:left="720" w:hanging="360"/>
        <w:rPr>
          <w:szCs w:val="24"/>
        </w:rPr>
      </w:pPr>
      <w:r w:rsidRPr="00F52DF3">
        <w:rPr>
          <w:rFonts w:ascii="Arial" w:hAnsi="Arial" w:cs="Arial"/>
          <w:szCs w:val="24"/>
        </w:rPr>
        <w:t>4.</w:t>
      </w:r>
      <w:r w:rsidRPr="00F52DF3">
        <w:rPr>
          <w:rFonts w:ascii="Arial" w:hAnsi="Arial" w:cs="Arial"/>
          <w:szCs w:val="24"/>
        </w:rPr>
        <w:tab/>
      </w:r>
      <w:r w:rsidRPr="00F52DF3">
        <w:t>Seals replacement</w:t>
      </w:r>
    </w:p>
    <w:p w14:paraId="29DBC4C3" w14:textId="77777777" w:rsidR="00F52DF3" w:rsidRPr="00F52DF3" w:rsidRDefault="00F52DF3" w:rsidP="00F52DF3">
      <w:pPr>
        <w:tabs>
          <w:tab w:val="left" w:pos="720"/>
        </w:tabs>
        <w:ind w:left="720" w:hanging="360"/>
        <w:rPr>
          <w:szCs w:val="24"/>
        </w:rPr>
      </w:pPr>
      <w:r w:rsidRPr="00F52DF3">
        <w:rPr>
          <w:rFonts w:ascii="Arial" w:hAnsi="Arial" w:cs="Arial"/>
          <w:szCs w:val="24"/>
        </w:rPr>
        <w:t>5.</w:t>
      </w:r>
      <w:r w:rsidRPr="00F52DF3">
        <w:rPr>
          <w:rFonts w:ascii="Arial" w:hAnsi="Arial" w:cs="Arial"/>
          <w:szCs w:val="24"/>
        </w:rPr>
        <w:tab/>
      </w:r>
      <w:r w:rsidRPr="00F52DF3">
        <w:t>Coal hopper repair</w:t>
      </w:r>
    </w:p>
    <w:p w14:paraId="6F1842A1" w14:textId="77777777" w:rsidR="00F52DF3" w:rsidRPr="00F52DF3" w:rsidRDefault="00F52DF3" w:rsidP="00F52DF3">
      <w:pPr>
        <w:tabs>
          <w:tab w:val="left" w:pos="720"/>
        </w:tabs>
        <w:ind w:left="720" w:hanging="360"/>
        <w:rPr>
          <w:szCs w:val="24"/>
        </w:rPr>
      </w:pPr>
      <w:r w:rsidRPr="00F52DF3">
        <w:rPr>
          <w:rFonts w:ascii="Arial" w:hAnsi="Arial" w:cs="Arial"/>
          <w:szCs w:val="24"/>
        </w:rPr>
        <w:t>6.</w:t>
      </w:r>
      <w:r w:rsidRPr="00F52DF3">
        <w:rPr>
          <w:rFonts w:ascii="Arial" w:hAnsi="Arial" w:cs="Arial"/>
          <w:szCs w:val="24"/>
        </w:rPr>
        <w:tab/>
      </w:r>
      <w:r w:rsidRPr="00F52DF3">
        <w:t>Coal crusher repair</w:t>
      </w:r>
    </w:p>
    <w:p w14:paraId="10C119DF" w14:textId="77777777" w:rsidR="00F52DF3" w:rsidRPr="00F52DF3" w:rsidRDefault="00F52DF3" w:rsidP="00F52DF3">
      <w:pPr>
        <w:tabs>
          <w:tab w:val="left" w:pos="720"/>
        </w:tabs>
        <w:ind w:left="720" w:hanging="360"/>
        <w:rPr>
          <w:szCs w:val="24"/>
        </w:rPr>
      </w:pPr>
      <w:r w:rsidRPr="00F52DF3">
        <w:rPr>
          <w:rFonts w:ascii="Arial" w:hAnsi="Arial" w:cs="Arial"/>
          <w:szCs w:val="24"/>
        </w:rPr>
        <w:t>7.</w:t>
      </w:r>
      <w:r w:rsidRPr="00F52DF3">
        <w:rPr>
          <w:rFonts w:ascii="Arial" w:hAnsi="Arial" w:cs="Arial"/>
          <w:szCs w:val="24"/>
        </w:rPr>
        <w:tab/>
      </w:r>
      <w:r w:rsidRPr="00F52DF3">
        <w:t>Coal freeze proofing</w:t>
      </w:r>
    </w:p>
    <w:p w14:paraId="5B0A2B65" w14:textId="77777777" w:rsidR="00F52DF3" w:rsidRPr="00F52DF3" w:rsidRDefault="00F52DF3" w:rsidP="00F52DF3">
      <w:pPr>
        <w:tabs>
          <w:tab w:val="left" w:pos="720"/>
        </w:tabs>
        <w:ind w:left="720" w:hanging="360"/>
        <w:rPr>
          <w:szCs w:val="24"/>
        </w:rPr>
      </w:pPr>
      <w:r w:rsidRPr="00F52DF3">
        <w:rPr>
          <w:rFonts w:ascii="Arial" w:hAnsi="Arial" w:cs="Arial"/>
          <w:szCs w:val="24"/>
        </w:rPr>
        <w:t>8.</w:t>
      </w:r>
      <w:r w:rsidRPr="00F52DF3">
        <w:rPr>
          <w:rFonts w:ascii="Arial" w:hAnsi="Arial" w:cs="Arial"/>
          <w:szCs w:val="24"/>
        </w:rPr>
        <w:tab/>
      </w:r>
      <w:r w:rsidRPr="00F52DF3">
        <w:t>Chemical cleaning of internal heating surfaces</w:t>
      </w:r>
    </w:p>
    <w:p w14:paraId="302FA20D" w14:textId="77777777" w:rsidR="00F52DF3" w:rsidRPr="00F52DF3" w:rsidRDefault="00F52DF3" w:rsidP="00F52DF3">
      <w:pPr>
        <w:tabs>
          <w:tab w:val="left" w:pos="720"/>
        </w:tabs>
        <w:ind w:left="720" w:hanging="360"/>
        <w:rPr>
          <w:szCs w:val="24"/>
        </w:rPr>
      </w:pPr>
      <w:r w:rsidRPr="00F52DF3">
        <w:rPr>
          <w:rFonts w:ascii="Arial" w:hAnsi="Arial" w:cs="Arial"/>
          <w:szCs w:val="24"/>
        </w:rPr>
        <w:t>9.</w:t>
      </w:r>
      <w:r w:rsidRPr="00F52DF3">
        <w:rPr>
          <w:rFonts w:ascii="Arial" w:hAnsi="Arial" w:cs="Arial"/>
          <w:szCs w:val="24"/>
        </w:rPr>
        <w:tab/>
      </w:r>
      <w:r w:rsidRPr="00F52DF3">
        <w:t>Repair or stud surfaces</w:t>
      </w:r>
    </w:p>
    <w:p w14:paraId="2E6896D4" w14:textId="77777777" w:rsidR="00F52DF3" w:rsidRPr="00F52DF3" w:rsidRDefault="00F52DF3" w:rsidP="00F52DF3">
      <w:pPr>
        <w:tabs>
          <w:tab w:val="left" w:pos="720"/>
        </w:tabs>
        <w:ind w:left="720" w:hanging="360"/>
        <w:rPr>
          <w:szCs w:val="24"/>
        </w:rPr>
      </w:pPr>
      <w:r w:rsidRPr="00F52DF3">
        <w:rPr>
          <w:rFonts w:ascii="Arial" w:hAnsi="Arial" w:cs="Arial"/>
          <w:szCs w:val="24"/>
        </w:rPr>
        <w:t>10.</w:t>
      </w:r>
      <w:r w:rsidRPr="00F52DF3">
        <w:rPr>
          <w:rFonts w:ascii="Arial" w:hAnsi="Arial" w:cs="Arial"/>
          <w:szCs w:val="24"/>
        </w:rPr>
        <w:tab/>
      </w:r>
      <w:r w:rsidRPr="00F52DF3">
        <w:t>Evaporator tubing repairs</w:t>
      </w:r>
    </w:p>
    <w:p w14:paraId="7D6F0F24" w14:textId="77777777" w:rsidR="00F52DF3" w:rsidRPr="00F52DF3" w:rsidRDefault="00F52DF3" w:rsidP="00F52DF3">
      <w:pPr>
        <w:tabs>
          <w:tab w:val="left" w:pos="720"/>
        </w:tabs>
        <w:ind w:left="720" w:hanging="360"/>
        <w:rPr>
          <w:szCs w:val="24"/>
        </w:rPr>
      </w:pPr>
      <w:r w:rsidRPr="00F52DF3">
        <w:rPr>
          <w:rFonts w:ascii="Arial" w:hAnsi="Arial" w:cs="Arial"/>
          <w:szCs w:val="24"/>
        </w:rPr>
        <w:t>11.</w:t>
      </w:r>
      <w:r w:rsidRPr="00F52DF3">
        <w:rPr>
          <w:rFonts w:ascii="Arial" w:hAnsi="Arial" w:cs="Arial"/>
          <w:szCs w:val="24"/>
        </w:rPr>
        <w:tab/>
      </w:r>
      <w:r w:rsidRPr="00F52DF3">
        <w:t>Superheater and reheater tubing and headers repairs</w:t>
      </w:r>
    </w:p>
    <w:p w14:paraId="28A4C6E6" w14:textId="77777777" w:rsidR="00F52DF3" w:rsidRPr="00F52DF3" w:rsidRDefault="00F52DF3" w:rsidP="00F52DF3">
      <w:pPr>
        <w:tabs>
          <w:tab w:val="left" w:pos="720"/>
        </w:tabs>
        <w:ind w:left="720" w:hanging="360"/>
        <w:rPr>
          <w:szCs w:val="24"/>
        </w:rPr>
      </w:pPr>
      <w:r w:rsidRPr="00F52DF3">
        <w:rPr>
          <w:rFonts w:ascii="Arial" w:hAnsi="Arial" w:cs="Arial"/>
          <w:szCs w:val="24"/>
        </w:rPr>
        <w:t>12.</w:t>
      </w:r>
      <w:r w:rsidRPr="00F52DF3">
        <w:rPr>
          <w:rFonts w:ascii="Arial" w:hAnsi="Arial" w:cs="Arial"/>
          <w:szCs w:val="24"/>
        </w:rPr>
        <w:tab/>
      </w:r>
      <w:r w:rsidRPr="00F52DF3">
        <w:t>Heat exchanger cleaning</w:t>
      </w:r>
    </w:p>
    <w:p w14:paraId="546F31E8" w14:textId="77777777" w:rsidR="00F52DF3" w:rsidRPr="00F52DF3" w:rsidRDefault="00F52DF3" w:rsidP="00F52DF3">
      <w:pPr>
        <w:tabs>
          <w:tab w:val="left" w:pos="720"/>
        </w:tabs>
        <w:ind w:left="720" w:hanging="360"/>
        <w:rPr>
          <w:szCs w:val="24"/>
        </w:rPr>
      </w:pPr>
      <w:r w:rsidRPr="00F52DF3">
        <w:rPr>
          <w:rFonts w:ascii="Arial" w:hAnsi="Arial" w:cs="Arial"/>
          <w:szCs w:val="24"/>
        </w:rPr>
        <w:t>13.</w:t>
      </w:r>
      <w:r w:rsidRPr="00F52DF3">
        <w:rPr>
          <w:rFonts w:ascii="Arial" w:hAnsi="Arial" w:cs="Arial"/>
          <w:szCs w:val="24"/>
        </w:rPr>
        <w:tab/>
      </w:r>
      <w:r w:rsidRPr="00F52DF3">
        <w:t>Conveyor belt repair</w:t>
      </w:r>
    </w:p>
    <w:p w14:paraId="48DA6EA4" w14:textId="77777777" w:rsidR="00F52DF3" w:rsidRPr="00F52DF3" w:rsidRDefault="00F52DF3" w:rsidP="00F52DF3">
      <w:pPr>
        <w:tabs>
          <w:tab w:val="left" w:pos="720"/>
        </w:tabs>
        <w:ind w:left="720" w:hanging="360"/>
        <w:rPr>
          <w:szCs w:val="24"/>
        </w:rPr>
      </w:pPr>
      <w:r w:rsidRPr="00F52DF3">
        <w:rPr>
          <w:rFonts w:ascii="Arial" w:hAnsi="Arial" w:cs="Arial"/>
          <w:szCs w:val="24"/>
        </w:rPr>
        <w:t>14.</w:t>
      </w:r>
      <w:r w:rsidRPr="00F52DF3">
        <w:rPr>
          <w:rFonts w:ascii="Arial" w:hAnsi="Arial" w:cs="Arial"/>
          <w:szCs w:val="24"/>
        </w:rPr>
        <w:tab/>
      </w:r>
      <w:r w:rsidRPr="00F52DF3">
        <w:t>Coal drying</w:t>
      </w:r>
    </w:p>
    <w:p w14:paraId="7ED36FDA" w14:textId="77777777" w:rsidR="00F52DF3" w:rsidRPr="00F52DF3" w:rsidRDefault="00F52DF3" w:rsidP="00F52DF3">
      <w:pPr>
        <w:tabs>
          <w:tab w:val="left" w:pos="720"/>
        </w:tabs>
        <w:ind w:left="720" w:hanging="360"/>
        <w:rPr>
          <w:szCs w:val="24"/>
        </w:rPr>
      </w:pPr>
      <w:r w:rsidRPr="00F52DF3">
        <w:rPr>
          <w:rFonts w:ascii="Arial" w:hAnsi="Arial" w:cs="Arial"/>
          <w:szCs w:val="24"/>
        </w:rPr>
        <w:t>15.</w:t>
      </w:r>
      <w:r w:rsidRPr="00F52DF3">
        <w:rPr>
          <w:rFonts w:ascii="Arial" w:hAnsi="Arial" w:cs="Arial"/>
          <w:szCs w:val="24"/>
        </w:rPr>
        <w:tab/>
      </w:r>
      <w:r w:rsidRPr="00F52DF3">
        <w:t>Coal-handling and distribution equipment repair</w:t>
      </w:r>
    </w:p>
    <w:p w14:paraId="1076FC14" w14:textId="77777777" w:rsidR="00F52DF3" w:rsidRPr="00F52DF3" w:rsidRDefault="00F52DF3" w:rsidP="00F52DF3">
      <w:pPr>
        <w:tabs>
          <w:tab w:val="left" w:pos="720"/>
        </w:tabs>
        <w:ind w:left="720" w:hanging="360"/>
        <w:rPr>
          <w:szCs w:val="24"/>
        </w:rPr>
      </w:pPr>
      <w:r w:rsidRPr="00F52DF3">
        <w:rPr>
          <w:rFonts w:ascii="Arial" w:hAnsi="Arial" w:cs="Arial"/>
          <w:szCs w:val="24"/>
        </w:rPr>
        <w:t>16.</w:t>
      </w:r>
      <w:r w:rsidRPr="00F52DF3">
        <w:rPr>
          <w:rFonts w:ascii="Arial" w:hAnsi="Arial" w:cs="Arial"/>
          <w:szCs w:val="24"/>
        </w:rPr>
        <w:tab/>
      </w:r>
      <w:r w:rsidRPr="00F52DF3">
        <w:t>Stack, fans and draft repair</w:t>
      </w:r>
    </w:p>
    <w:p w14:paraId="3FB144BC" w14:textId="77777777" w:rsidR="00F52DF3" w:rsidRPr="00F52DF3" w:rsidRDefault="00F52DF3" w:rsidP="00F52DF3">
      <w:pPr>
        <w:tabs>
          <w:tab w:val="left" w:pos="720"/>
        </w:tabs>
        <w:ind w:left="720" w:hanging="360"/>
        <w:rPr>
          <w:szCs w:val="24"/>
        </w:rPr>
      </w:pPr>
      <w:r w:rsidRPr="00F52DF3">
        <w:rPr>
          <w:rFonts w:ascii="Arial" w:hAnsi="Arial" w:cs="Arial"/>
          <w:szCs w:val="24"/>
        </w:rPr>
        <w:t>17.</w:t>
      </w:r>
      <w:r w:rsidRPr="00F52DF3">
        <w:rPr>
          <w:rFonts w:ascii="Arial" w:hAnsi="Arial" w:cs="Arial"/>
          <w:szCs w:val="24"/>
        </w:rPr>
        <w:tab/>
      </w:r>
      <w:r w:rsidRPr="00F52DF3">
        <w:t>Seal welding of tubes</w:t>
      </w:r>
    </w:p>
    <w:p w14:paraId="0EA6C65A" w14:textId="77777777" w:rsidR="00F52DF3" w:rsidRPr="00F52DF3" w:rsidRDefault="00F52DF3" w:rsidP="00F52DF3">
      <w:pPr>
        <w:tabs>
          <w:tab w:val="left" w:pos="720"/>
        </w:tabs>
        <w:ind w:left="720" w:hanging="360"/>
        <w:rPr>
          <w:szCs w:val="24"/>
        </w:rPr>
      </w:pPr>
      <w:r w:rsidRPr="00F52DF3">
        <w:rPr>
          <w:rFonts w:ascii="Arial" w:hAnsi="Arial" w:cs="Arial"/>
          <w:szCs w:val="24"/>
        </w:rPr>
        <w:t>18.</w:t>
      </w:r>
      <w:r w:rsidRPr="00F52DF3">
        <w:rPr>
          <w:rFonts w:ascii="Arial" w:hAnsi="Arial" w:cs="Arial"/>
          <w:szCs w:val="24"/>
        </w:rPr>
        <w:tab/>
      </w:r>
      <w:r w:rsidRPr="00F52DF3">
        <w:t>Coal pulverizing equipment repair</w:t>
      </w:r>
    </w:p>
    <w:p w14:paraId="2F142D4F" w14:textId="77777777" w:rsidR="00F52DF3" w:rsidRPr="00F52DF3" w:rsidRDefault="00F52DF3" w:rsidP="00F52DF3">
      <w:pPr>
        <w:autoSpaceDE w:val="0"/>
        <w:autoSpaceDN w:val="0"/>
        <w:adjustRightInd w:val="0"/>
        <w:rPr>
          <w:b/>
          <w:bCs/>
          <w:i/>
          <w:iCs/>
          <w:color w:val="000000"/>
          <w:szCs w:val="24"/>
        </w:rPr>
        <w:sectPr w:rsidR="00F52DF3" w:rsidRPr="00F52DF3" w:rsidSect="00F52DF3">
          <w:type w:val="continuous"/>
          <w:pgSz w:w="12240" w:h="15840"/>
          <w:pgMar w:top="1440" w:right="1440" w:bottom="1440" w:left="1440" w:header="720" w:footer="720" w:gutter="0"/>
          <w:cols w:num="2" w:space="720" w:equalWidth="0">
            <w:col w:w="4050" w:space="720"/>
            <w:col w:w="4590"/>
          </w:cols>
          <w:docGrid w:linePitch="360"/>
        </w:sectPr>
      </w:pPr>
    </w:p>
    <w:p w14:paraId="341AF589" w14:textId="77777777" w:rsidR="00F52DF3" w:rsidRPr="00F52DF3" w:rsidRDefault="00F52DF3" w:rsidP="00F52DF3">
      <w:pPr>
        <w:rPr>
          <w:szCs w:val="24"/>
        </w:rPr>
      </w:pPr>
      <w:bookmarkStart w:id="364" w:name="_Toc179362813"/>
    </w:p>
    <w:p w14:paraId="094A4757" w14:textId="77777777" w:rsidR="00F52DF3" w:rsidRPr="00F52DF3" w:rsidRDefault="00F52DF3" w:rsidP="00501963">
      <w:pPr>
        <w:keepNext/>
        <w:spacing w:before="240" w:after="240"/>
        <w:outlineLvl w:val="2"/>
        <w:rPr>
          <w:b/>
          <w:bCs/>
          <w:sz w:val="28"/>
          <w:lang w:eastAsia="x-none"/>
        </w:rPr>
      </w:pPr>
      <w:bookmarkStart w:id="365" w:name="_Toc378853730"/>
      <w:bookmarkStart w:id="366" w:name="_Toc467153324"/>
      <w:bookmarkStart w:id="367" w:name="_Toc136293654"/>
      <w:r w:rsidRPr="00F52DF3">
        <w:rPr>
          <w:b/>
          <w:bCs/>
          <w:sz w:val="28"/>
          <w:lang w:eastAsia="x-none"/>
        </w:rPr>
        <w:t xml:space="preserve">Table </w:t>
      </w:r>
      <w:r w:rsidR="003D7497">
        <w:rPr>
          <w:b/>
          <w:bCs/>
          <w:sz w:val="28"/>
          <w:lang w:eastAsia="x-none"/>
        </w:rPr>
        <w:t>3</w:t>
      </w:r>
      <w:r w:rsidRPr="00F52DF3">
        <w:rPr>
          <w:b/>
          <w:bCs/>
          <w:sz w:val="28"/>
          <w:lang w:eastAsia="x-none"/>
        </w:rPr>
        <w:t>:  O&amp;M Categories applicable to Combustion Turbine/Combined-Cycle Generating Plants</w:t>
      </w:r>
      <w:bookmarkEnd w:id="364"/>
      <w:bookmarkEnd w:id="365"/>
      <w:bookmarkEnd w:id="366"/>
      <w:bookmarkEnd w:id="367"/>
    </w:p>
    <w:p w14:paraId="019F7B6C" w14:textId="77777777" w:rsidR="00F52DF3" w:rsidRPr="00F52DF3" w:rsidRDefault="00F52DF3" w:rsidP="00F52DF3">
      <w:pPr>
        <w:rPr>
          <w:szCs w:val="24"/>
        </w:rPr>
      </w:pPr>
    </w:p>
    <w:p w14:paraId="5E4E9528"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Alignment check of the gas turbine to the generator, as well as of the gas turbine to the accessory gear.</w:t>
      </w:r>
    </w:p>
    <w:p w14:paraId="07BCFED8" w14:textId="77777777" w:rsidR="00F52DF3" w:rsidRPr="00F52DF3" w:rsidRDefault="00F52DF3" w:rsidP="00F52DF3">
      <w:pPr>
        <w:tabs>
          <w:tab w:val="left" w:pos="720"/>
        </w:tabs>
        <w:ind w:left="720" w:hanging="360"/>
      </w:pPr>
      <w:r w:rsidRPr="00F52DF3">
        <w:rPr>
          <w:rFonts w:ascii="Arial" w:hAnsi="Arial" w:cs="Arial"/>
        </w:rPr>
        <w:t>2.</w:t>
      </w:r>
      <w:r w:rsidRPr="00F52DF3">
        <w:rPr>
          <w:rFonts w:ascii="Arial" w:hAnsi="Arial" w:cs="Arial"/>
        </w:rPr>
        <w:tab/>
      </w:r>
      <w:r w:rsidRPr="00F52DF3">
        <w:t>BFW Pump Inspection and Overhaul.</w:t>
      </w:r>
    </w:p>
    <w:p w14:paraId="78896534" w14:textId="77777777" w:rsidR="00F52DF3" w:rsidRPr="00F52DF3" w:rsidRDefault="00F52DF3" w:rsidP="00F52DF3">
      <w:pPr>
        <w:tabs>
          <w:tab w:val="left" w:pos="720"/>
        </w:tabs>
        <w:ind w:left="720" w:hanging="360"/>
      </w:pPr>
      <w:r w:rsidRPr="00F52DF3">
        <w:rPr>
          <w:rFonts w:ascii="Arial" w:hAnsi="Arial" w:cs="Arial"/>
        </w:rPr>
        <w:t>3.</w:t>
      </w:r>
      <w:r w:rsidRPr="00F52DF3">
        <w:rPr>
          <w:rFonts w:ascii="Arial" w:hAnsi="Arial" w:cs="Arial"/>
        </w:rPr>
        <w:tab/>
      </w:r>
      <w:r w:rsidRPr="00F52DF3">
        <w:t>Borescope inspections of compressor casings and turbine shells.</w:t>
      </w:r>
    </w:p>
    <w:p w14:paraId="49FC79B2" w14:textId="77777777" w:rsidR="00F52DF3" w:rsidRPr="00F52DF3" w:rsidRDefault="00F52DF3" w:rsidP="00F52DF3">
      <w:pPr>
        <w:tabs>
          <w:tab w:val="left" w:pos="720"/>
        </w:tabs>
        <w:ind w:left="720" w:hanging="360"/>
      </w:pPr>
      <w:r w:rsidRPr="00F52DF3">
        <w:rPr>
          <w:rFonts w:ascii="Arial" w:hAnsi="Arial" w:cs="Arial"/>
        </w:rPr>
        <w:t>4.</w:t>
      </w:r>
      <w:r w:rsidRPr="00F52DF3">
        <w:rPr>
          <w:rFonts w:ascii="Arial" w:hAnsi="Arial" w:cs="Arial"/>
        </w:rPr>
        <w:tab/>
      </w:r>
      <w:r w:rsidRPr="00F52DF3">
        <w:t>Casings, shells, and frames/diffusers inspected for cracks and erosion.</w:t>
      </w:r>
    </w:p>
    <w:p w14:paraId="75D57A9A" w14:textId="77777777" w:rsidR="00F52DF3" w:rsidRPr="00F52DF3" w:rsidRDefault="00F52DF3" w:rsidP="00F52DF3">
      <w:pPr>
        <w:tabs>
          <w:tab w:val="left" w:pos="720"/>
        </w:tabs>
        <w:ind w:left="720" w:hanging="360"/>
      </w:pPr>
      <w:r w:rsidRPr="00F52DF3">
        <w:rPr>
          <w:rFonts w:ascii="Arial" w:hAnsi="Arial" w:cs="Arial"/>
        </w:rPr>
        <w:t>5.</w:t>
      </w:r>
      <w:r w:rsidRPr="00F52DF3">
        <w:rPr>
          <w:rFonts w:ascii="Arial" w:hAnsi="Arial" w:cs="Arial"/>
        </w:rPr>
        <w:tab/>
      </w:r>
      <w:r w:rsidRPr="00F52DF3">
        <w:t>Checks of alignment between gas turbine and generator; gas turbine and accessory gear.</w:t>
      </w:r>
    </w:p>
    <w:p w14:paraId="19CD5717" w14:textId="77777777" w:rsidR="00F52DF3" w:rsidRPr="00F52DF3" w:rsidRDefault="00F52DF3" w:rsidP="00F52DF3">
      <w:pPr>
        <w:tabs>
          <w:tab w:val="left" w:pos="720"/>
        </w:tabs>
        <w:ind w:left="720" w:hanging="360"/>
      </w:pPr>
      <w:r w:rsidRPr="00F52DF3">
        <w:rPr>
          <w:rFonts w:ascii="Arial" w:hAnsi="Arial" w:cs="Arial"/>
        </w:rPr>
        <w:t>6.</w:t>
      </w:r>
      <w:r w:rsidRPr="00F52DF3">
        <w:rPr>
          <w:rFonts w:ascii="Arial" w:hAnsi="Arial" w:cs="Arial"/>
        </w:rPr>
        <w:tab/>
      </w:r>
      <w:r w:rsidRPr="00F52DF3">
        <w:t>Radial and axial clearances check.</w:t>
      </w:r>
    </w:p>
    <w:p w14:paraId="7592CB9E" w14:textId="77777777" w:rsidR="00F52DF3" w:rsidRPr="00F52DF3" w:rsidRDefault="00F52DF3" w:rsidP="00F52DF3">
      <w:pPr>
        <w:tabs>
          <w:tab w:val="left" w:pos="720"/>
        </w:tabs>
        <w:ind w:left="720" w:hanging="360"/>
      </w:pPr>
      <w:r w:rsidRPr="00F52DF3">
        <w:rPr>
          <w:rFonts w:ascii="Arial" w:hAnsi="Arial" w:cs="Arial"/>
        </w:rPr>
        <w:t>7.</w:t>
      </w:r>
      <w:r w:rsidRPr="00F52DF3">
        <w:rPr>
          <w:rFonts w:ascii="Arial" w:hAnsi="Arial" w:cs="Arial"/>
        </w:rPr>
        <w:tab/>
      </w:r>
      <w:r w:rsidRPr="00F52DF3">
        <w:t>Seals for rubs and deterioration of clearance checks.</w:t>
      </w:r>
    </w:p>
    <w:p w14:paraId="1B9A6A6E" w14:textId="77777777" w:rsidR="00F52DF3" w:rsidRPr="00F52DF3" w:rsidRDefault="00F52DF3" w:rsidP="00F52DF3">
      <w:pPr>
        <w:tabs>
          <w:tab w:val="left" w:pos="720"/>
        </w:tabs>
        <w:ind w:left="720" w:hanging="360"/>
      </w:pPr>
      <w:r w:rsidRPr="00F52DF3">
        <w:rPr>
          <w:rFonts w:ascii="Arial" w:hAnsi="Arial" w:cs="Arial"/>
        </w:rPr>
        <w:t>8.</w:t>
      </w:r>
      <w:r w:rsidRPr="00F52DF3">
        <w:rPr>
          <w:rFonts w:ascii="Arial" w:hAnsi="Arial" w:cs="Arial"/>
        </w:rPr>
        <w:tab/>
      </w:r>
      <w:r w:rsidRPr="00F52DF3">
        <w:t>Device calibrations check.</w:t>
      </w:r>
    </w:p>
    <w:p w14:paraId="0DF1C585" w14:textId="77777777" w:rsidR="00F52DF3" w:rsidRPr="00F52DF3" w:rsidRDefault="00F52DF3" w:rsidP="00F52DF3">
      <w:pPr>
        <w:tabs>
          <w:tab w:val="left" w:pos="720"/>
        </w:tabs>
        <w:ind w:left="720" w:hanging="360"/>
      </w:pPr>
      <w:r w:rsidRPr="00F52DF3">
        <w:rPr>
          <w:rFonts w:ascii="Arial" w:hAnsi="Arial" w:cs="Arial"/>
        </w:rPr>
        <w:t>9.</w:t>
      </w:r>
      <w:r w:rsidRPr="00F52DF3">
        <w:rPr>
          <w:rFonts w:ascii="Arial" w:hAnsi="Arial" w:cs="Arial"/>
        </w:rPr>
        <w:tab/>
      </w:r>
      <w:r w:rsidRPr="00F52DF3">
        <w:t>Chemical Cleaning or Hydro-Blasting of Heat Transfer Surfaces.</w:t>
      </w:r>
    </w:p>
    <w:p w14:paraId="0F3344B4" w14:textId="77777777" w:rsidR="00F52DF3" w:rsidRPr="00F52DF3" w:rsidRDefault="00F52DF3" w:rsidP="00F52DF3">
      <w:pPr>
        <w:tabs>
          <w:tab w:val="left" w:pos="720"/>
        </w:tabs>
        <w:ind w:left="720" w:hanging="360"/>
      </w:pPr>
      <w:r w:rsidRPr="00F52DF3">
        <w:rPr>
          <w:rFonts w:ascii="Arial" w:hAnsi="Arial" w:cs="Arial"/>
        </w:rPr>
        <w:t>10.</w:t>
      </w:r>
      <w:r w:rsidRPr="00F52DF3">
        <w:rPr>
          <w:rFonts w:ascii="Arial" w:hAnsi="Arial" w:cs="Arial"/>
        </w:rPr>
        <w:tab/>
      </w:r>
      <w:r w:rsidRPr="00F52DF3">
        <w:t>Fluorescent penetrant inspection of bucket vane sections.</w:t>
      </w:r>
    </w:p>
    <w:p w14:paraId="3CDF6882" w14:textId="77777777" w:rsidR="00F52DF3" w:rsidRPr="00F52DF3" w:rsidRDefault="00F52DF3" w:rsidP="00F52DF3">
      <w:pPr>
        <w:tabs>
          <w:tab w:val="left" w:pos="720"/>
        </w:tabs>
        <w:ind w:left="720" w:hanging="360"/>
      </w:pPr>
      <w:r w:rsidRPr="00F52DF3">
        <w:rPr>
          <w:rFonts w:ascii="Arial" w:hAnsi="Arial" w:cs="Arial"/>
        </w:rPr>
        <w:t>11.</w:t>
      </w:r>
      <w:r w:rsidRPr="00F52DF3">
        <w:rPr>
          <w:rFonts w:ascii="Arial" w:hAnsi="Arial" w:cs="Arial"/>
        </w:rPr>
        <w:tab/>
      </w:r>
      <w:r w:rsidRPr="00F52DF3">
        <w:t>Combustion Turbine Generator Evaporative cooling system media replacement.</w:t>
      </w:r>
    </w:p>
    <w:p w14:paraId="61B92921" w14:textId="77777777" w:rsidR="00F52DF3" w:rsidRPr="00F52DF3" w:rsidRDefault="00F52DF3" w:rsidP="00F52DF3">
      <w:pPr>
        <w:tabs>
          <w:tab w:val="left" w:pos="720"/>
        </w:tabs>
        <w:ind w:left="720" w:hanging="360"/>
      </w:pPr>
      <w:r w:rsidRPr="00F52DF3">
        <w:rPr>
          <w:rFonts w:ascii="Arial" w:hAnsi="Arial" w:cs="Arial"/>
        </w:rPr>
        <w:t>12.</w:t>
      </w:r>
      <w:r w:rsidRPr="00F52DF3">
        <w:rPr>
          <w:rFonts w:ascii="Arial" w:hAnsi="Arial" w:cs="Arial"/>
        </w:rPr>
        <w:tab/>
      </w:r>
      <w:r w:rsidRPr="00F52DF3">
        <w:t>Combustion Turbine Generator Inspections.</w:t>
      </w:r>
    </w:p>
    <w:p w14:paraId="176BB207" w14:textId="77777777" w:rsidR="00F52DF3" w:rsidRPr="00F52DF3" w:rsidRDefault="00F52DF3" w:rsidP="00F52DF3">
      <w:pPr>
        <w:tabs>
          <w:tab w:val="left" w:pos="720"/>
        </w:tabs>
        <w:ind w:left="720" w:hanging="360"/>
      </w:pPr>
      <w:r w:rsidRPr="00F52DF3">
        <w:rPr>
          <w:rFonts w:ascii="Arial" w:hAnsi="Arial" w:cs="Arial"/>
        </w:rPr>
        <w:t>13.</w:t>
      </w:r>
      <w:r w:rsidRPr="00F52DF3">
        <w:rPr>
          <w:rFonts w:ascii="Arial" w:hAnsi="Arial" w:cs="Arial"/>
        </w:rPr>
        <w:tab/>
      </w:r>
      <w:r w:rsidRPr="00F52DF3">
        <w:t>Compressor inlet and flow-path inspection for fouling, erosion, corrosion, and leakage.</w:t>
      </w:r>
    </w:p>
    <w:p w14:paraId="1999849F" w14:textId="77777777" w:rsidR="00F52DF3" w:rsidRPr="00F52DF3" w:rsidRDefault="00F52DF3" w:rsidP="00F52DF3">
      <w:pPr>
        <w:tabs>
          <w:tab w:val="left" w:pos="720"/>
        </w:tabs>
        <w:ind w:left="720" w:hanging="360"/>
      </w:pPr>
      <w:r w:rsidRPr="00F52DF3">
        <w:rPr>
          <w:rFonts w:ascii="Arial" w:hAnsi="Arial" w:cs="Arial"/>
        </w:rPr>
        <w:t>14.</w:t>
      </w:r>
      <w:r w:rsidRPr="00F52DF3">
        <w:rPr>
          <w:rFonts w:ascii="Arial" w:hAnsi="Arial" w:cs="Arial"/>
        </w:rPr>
        <w:tab/>
      </w:r>
      <w:r w:rsidRPr="00F52DF3">
        <w:t>Cooling Tower Fan Motor and Gearbox Inspection and Overhaul.</w:t>
      </w:r>
    </w:p>
    <w:p w14:paraId="31818594" w14:textId="77777777" w:rsidR="00F52DF3" w:rsidRPr="00F52DF3" w:rsidRDefault="00F52DF3" w:rsidP="00F52DF3">
      <w:pPr>
        <w:tabs>
          <w:tab w:val="left" w:pos="720"/>
        </w:tabs>
        <w:ind w:left="720" w:hanging="360"/>
      </w:pPr>
      <w:r w:rsidRPr="00F52DF3">
        <w:rPr>
          <w:rFonts w:ascii="Arial" w:hAnsi="Arial" w:cs="Arial"/>
        </w:rPr>
        <w:t>15.</w:t>
      </w:r>
      <w:r w:rsidRPr="00F52DF3">
        <w:rPr>
          <w:rFonts w:ascii="Arial" w:hAnsi="Arial" w:cs="Arial"/>
        </w:rPr>
        <w:tab/>
      </w:r>
      <w:r w:rsidRPr="00F52DF3">
        <w:t>Compressor wash systems repair.</w:t>
      </w:r>
    </w:p>
    <w:p w14:paraId="50EE52FC" w14:textId="77777777" w:rsidR="00F52DF3" w:rsidRPr="00F52DF3" w:rsidRDefault="00F52DF3" w:rsidP="00F52DF3">
      <w:pPr>
        <w:tabs>
          <w:tab w:val="left" w:pos="720"/>
        </w:tabs>
        <w:ind w:left="720" w:hanging="360"/>
      </w:pPr>
      <w:r w:rsidRPr="00F52DF3">
        <w:rPr>
          <w:rFonts w:ascii="Arial" w:hAnsi="Arial" w:cs="Arial"/>
        </w:rPr>
        <w:t>16.</w:t>
      </w:r>
      <w:r w:rsidRPr="00F52DF3">
        <w:rPr>
          <w:rFonts w:ascii="Arial" w:hAnsi="Arial" w:cs="Arial"/>
        </w:rPr>
        <w:tab/>
      </w:r>
      <w:r w:rsidRPr="00F52DF3">
        <w:t>Distillate Fuel Pumps Inspection and Overhaul.</w:t>
      </w:r>
    </w:p>
    <w:p w14:paraId="61F26DAE" w14:textId="77777777" w:rsidR="00F52DF3" w:rsidRPr="00F52DF3" w:rsidRDefault="00F52DF3" w:rsidP="00F52DF3">
      <w:pPr>
        <w:tabs>
          <w:tab w:val="left" w:pos="720"/>
        </w:tabs>
        <w:ind w:left="720" w:hanging="360"/>
      </w:pPr>
      <w:r w:rsidRPr="00F52DF3">
        <w:rPr>
          <w:rFonts w:ascii="Arial" w:hAnsi="Arial" w:cs="Arial"/>
        </w:rPr>
        <w:t>17.</w:t>
      </w:r>
      <w:r w:rsidRPr="00F52DF3">
        <w:rPr>
          <w:rFonts w:ascii="Arial" w:hAnsi="Arial" w:cs="Arial"/>
        </w:rPr>
        <w:tab/>
      </w:r>
      <w:r w:rsidRPr="00F52DF3">
        <w:t>Electric generator inspection and overhaul.</w:t>
      </w:r>
    </w:p>
    <w:p w14:paraId="2C6687C6" w14:textId="77777777" w:rsidR="00F52DF3" w:rsidRPr="00F52DF3" w:rsidRDefault="00F52DF3" w:rsidP="00F52DF3">
      <w:pPr>
        <w:tabs>
          <w:tab w:val="left" w:pos="720"/>
        </w:tabs>
        <w:ind w:left="720" w:hanging="360"/>
      </w:pPr>
      <w:r w:rsidRPr="00F52DF3">
        <w:rPr>
          <w:rFonts w:ascii="Arial" w:hAnsi="Arial" w:cs="Arial"/>
        </w:rPr>
        <w:lastRenderedPageBreak/>
        <w:t>18.</w:t>
      </w:r>
      <w:r w:rsidRPr="00F52DF3">
        <w:rPr>
          <w:rFonts w:ascii="Arial" w:hAnsi="Arial" w:cs="Arial"/>
        </w:rPr>
        <w:tab/>
      </w:r>
      <w:r w:rsidRPr="00F52DF3">
        <w:t>Environmental:  SCR replacement.</w:t>
      </w:r>
    </w:p>
    <w:p w14:paraId="74738F6B" w14:textId="77777777" w:rsidR="00F52DF3" w:rsidRPr="00F52DF3" w:rsidRDefault="00F52DF3" w:rsidP="00F52DF3">
      <w:pPr>
        <w:tabs>
          <w:tab w:val="left" w:pos="720"/>
        </w:tabs>
        <w:ind w:left="720" w:hanging="360"/>
      </w:pPr>
      <w:r w:rsidRPr="00F52DF3">
        <w:rPr>
          <w:rFonts w:ascii="Arial" w:hAnsi="Arial" w:cs="Arial"/>
        </w:rPr>
        <w:t>19.</w:t>
      </w:r>
      <w:r w:rsidRPr="00F52DF3">
        <w:rPr>
          <w:rFonts w:ascii="Arial" w:hAnsi="Arial" w:cs="Arial"/>
        </w:rPr>
        <w:tab/>
      </w:r>
      <w:r w:rsidRPr="00F52DF3">
        <w:t>Evaporative cooling system media.</w:t>
      </w:r>
    </w:p>
    <w:p w14:paraId="1051E992" w14:textId="77777777" w:rsidR="00F52DF3" w:rsidRPr="00F52DF3" w:rsidRDefault="00F52DF3" w:rsidP="00F52DF3">
      <w:pPr>
        <w:tabs>
          <w:tab w:val="left" w:pos="720"/>
        </w:tabs>
        <w:ind w:left="720" w:hanging="360"/>
      </w:pPr>
      <w:r w:rsidRPr="00F52DF3">
        <w:rPr>
          <w:rFonts w:ascii="Arial" w:hAnsi="Arial" w:cs="Arial"/>
        </w:rPr>
        <w:t>20.</w:t>
      </w:r>
      <w:r w:rsidRPr="00F52DF3">
        <w:rPr>
          <w:rFonts w:ascii="Arial" w:hAnsi="Arial" w:cs="Arial"/>
        </w:rPr>
        <w:tab/>
      </w:r>
      <w:r w:rsidRPr="00F52DF3">
        <w:t>Inlet Air Filter Replacement.</w:t>
      </w:r>
    </w:p>
    <w:p w14:paraId="317A3685" w14:textId="77777777" w:rsidR="00F52DF3" w:rsidRPr="00F52DF3" w:rsidRDefault="00F52DF3" w:rsidP="00F52DF3">
      <w:pPr>
        <w:tabs>
          <w:tab w:val="left" w:pos="720"/>
        </w:tabs>
        <w:ind w:left="720" w:hanging="360"/>
      </w:pPr>
      <w:r w:rsidRPr="00F52DF3">
        <w:rPr>
          <w:rFonts w:ascii="Arial" w:hAnsi="Arial" w:cs="Arial"/>
        </w:rPr>
        <w:t>21.</w:t>
      </w:r>
      <w:r w:rsidRPr="00F52DF3">
        <w:rPr>
          <w:rFonts w:ascii="Arial" w:hAnsi="Arial" w:cs="Arial"/>
        </w:rPr>
        <w:tab/>
      </w:r>
      <w:r w:rsidRPr="00F52DF3">
        <w:t>Inspection of bearing liners and seals for clearance and wear.</w:t>
      </w:r>
    </w:p>
    <w:p w14:paraId="388A53CC" w14:textId="77777777" w:rsidR="00F52DF3" w:rsidRPr="00F52DF3" w:rsidRDefault="00F52DF3" w:rsidP="00F52DF3">
      <w:pPr>
        <w:tabs>
          <w:tab w:val="left" w:pos="720"/>
        </w:tabs>
        <w:ind w:left="720" w:hanging="360"/>
      </w:pPr>
      <w:r w:rsidRPr="00F52DF3">
        <w:rPr>
          <w:rFonts w:ascii="Arial" w:hAnsi="Arial" w:cs="Arial"/>
        </w:rPr>
        <w:t>22.</w:t>
      </w:r>
      <w:r w:rsidRPr="00F52DF3">
        <w:rPr>
          <w:rFonts w:ascii="Arial" w:hAnsi="Arial" w:cs="Arial"/>
        </w:rPr>
        <w:tab/>
      </w:r>
      <w:r w:rsidRPr="00F52DF3">
        <w:t>Buckets inspection.</w:t>
      </w:r>
    </w:p>
    <w:p w14:paraId="2DBD9DE4" w14:textId="77777777" w:rsidR="00F52DF3" w:rsidRPr="00F52DF3" w:rsidRDefault="00F52DF3" w:rsidP="00F52DF3">
      <w:pPr>
        <w:tabs>
          <w:tab w:val="left" w:pos="720"/>
        </w:tabs>
        <w:ind w:left="720" w:hanging="360"/>
      </w:pPr>
      <w:r w:rsidRPr="00F52DF3">
        <w:rPr>
          <w:rFonts w:ascii="Arial" w:hAnsi="Arial" w:cs="Arial"/>
        </w:rPr>
        <w:t>23.</w:t>
      </w:r>
      <w:r w:rsidRPr="00F52DF3">
        <w:rPr>
          <w:rFonts w:ascii="Arial" w:hAnsi="Arial" w:cs="Arial"/>
        </w:rPr>
        <w:tab/>
      </w:r>
      <w:r w:rsidRPr="00F52DF3">
        <w:t>Fuel Gas Compressors Inspection and Overhaul.</w:t>
      </w:r>
    </w:p>
    <w:p w14:paraId="5E5EF311" w14:textId="77777777" w:rsidR="00F52DF3" w:rsidRPr="00F52DF3" w:rsidRDefault="00F52DF3" w:rsidP="00F52DF3">
      <w:pPr>
        <w:tabs>
          <w:tab w:val="left" w:pos="720"/>
        </w:tabs>
        <w:ind w:left="720" w:hanging="360"/>
      </w:pPr>
      <w:r w:rsidRPr="00F52DF3">
        <w:rPr>
          <w:rFonts w:ascii="Arial" w:hAnsi="Arial" w:cs="Arial"/>
        </w:rPr>
        <w:t>24.</w:t>
      </w:r>
      <w:r w:rsidRPr="00F52DF3">
        <w:rPr>
          <w:rFonts w:ascii="Arial" w:hAnsi="Arial" w:cs="Arial"/>
        </w:rPr>
        <w:tab/>
      </w:r>
      <w:r w:rsidRPr="00F52DF3">
        <w:t>Fuel System replacement.</w:t>
      </w:r>
    </w:p>
    <w:p w14:paraId="7B9FB8B3" w14:textId="77777777" w:rsidR="00F52DF3" w:rsidRPr="00F52DF3" w:rsidRDefault="00F52DF3" w:rsidP="00F52DF3">
      <w:pPr>
        <w:tabs>
          <w:tab w:val="left" w:pos="720"/>
        </w:tabs>
        <w:ind w:left="720" w:hanging="360"/>
      </w:pPr>
      <w:r w:rsidRPr="00F52DF3">
        <w:rPr>
          <w:rFonts w:ascii="Arial" w:hAnsi="Arial" w:cs="Arial"/>
        </w:rPr>
        <w:t>25.</w:t>
      </w:r>
      <w:r w:rsidRPr="00F52DF3">
        <w:rPr>
          <w:rFonts w:ascii="Arial" w:hAnsi="Arial" w:cs="Arial"/>
        </w:rPr>
        <w:tab/>
      </w:r>
      <w:r w:rsidRPr="00F52DF3">
        <w:t>Heat Transfer Surface Replacements.</w:t>
      </w:r>
    </w:p>
    <w:p w14:paraId="397DAFF3" w14:textId="77777777" w:rsidR="00F52DF3" w:rsidRPr="00F52DF3" w:rsidRDefault="00F52DF3" w:rsidP="00F52DF3">
      <w:pPr>
        <w:tabs>
          <w:tab w:val="left" w:pos="720"/>
        </w:tabs>
        <w:ind w:left="720" w:hanging="360"/>
      </w:pPr>
      <w:r w:rsidRPr="00F52DF3">
        <w:rPr>
          <w:rFonts w:ascii="Arial" w:hAnsi="Arial" w:cs="Arial"/>
        </w:rPr>
        <w:t>26.</w:t>
      </w:r>
      <w:r w:rsidRPr="00F52DF3">
        <w:rPr>
          <w:rFonts w:ascii="Arial" w:hAnsi="Arial" w:cs="Arial"/>
        </w:rPr>
        <w:tab/>
      </w:r>
      <w:r w:rsidRPr="00F52DF3">
        <w:t>Inspection of compressor blades for rubs.</w:t>
      </w:r>
    </w:p>
    <w:p w14:paraId="25D3E01C" w14:textId="77777777" w:rsidR="00F52DF3" w:rsidRPr="00F52DF3" w:rsidRDefault="00F52DF3" w:rsidP="00F52DF3">
      <w:pPr>
        <w:tabs>
          <w:tab w:val="left" w:pos="720"/>
        </w:tabs>
        <w:ind w:left="720" w:hanging="360"/>
      </w:pPr>
      <w:r w:rsidRPr="00F52DF3">
        <w:rPr>
          <w:rFonts w:ascii="Arial" w:hAnsi="Arial" w:cs="Arial"/>
        </w:rPr>
        <w:t>27.</w:t>
      </w:r>
      <w:r w:rsidRPr="00F52DF3">
        <w:rPr>
          <w:rFonts w:ascii="Arial" w:hAnsi="Arial" w:cs="Arial"/>
        </w:rPr>
        <w:tab/>
      </w:r>
      <w:r w:rsidRPr="00F52DF3">
        <w:t>Hydrogen embrittlement testing.</w:t>
      </w:r>
    </w:p>
    <w:p w14:paraId="4C495C0D" w14:textId="77777777" w:rsidR="00F52DF3" w:rsidRPr="00F52DF3" w:rsidRDefault="00F52DF3" w:rsidP="00F52DF3">
      <w:pPr>
        <w:tabs>
          <w:tab w:val="left" w:pos="720"/>
        </w:tabs>
        <w:ind w:left="720" w:hanging="360"/>
      </w:pPr>
      <w:r w:rsidRPr="00F52DF3">
        <w:rPr>
          <w:rFonts w:ascii="Arial" w:hAnsi="Arial" w:cs="Arial"/>
        </w:rPr>
        <w:t>28.</w:t>
      </w:r>
      <w:r w:rsidRPr="00F52DF3">
        <w:rPr>
          <w:rFonts w:ascii="Arial" w:hAnsi="Arial" w:cs="Arial"/>
        </w:rPr>
        <w:tab/>
      </w:r>
      <w:r w:rsidRPr="00F52DF3">
        <w:t>Inspection of flow sleeve welds for cracking.</w:t>
      </w:r>
    </w:p>
    <w:p w14:paraId="355D3C4F" w14:textId="77777777" w:rsidR="00F52DF3" w:rsidRPr="00F52DF3" w:rsidRDefault="00F52DF3" w:rsidP="00F52DF3">
      <w:pPr>
        <w:tabs>
          <w:tab w:val="left" w:pos="720"/>
        </w:tabs>
        <w:ind w:left="720" w:hanging="360"/>
      </w:pPr>
      <w:r w:rsidRPr="00F52DF3">
        <w:rPr>
          <w:rFonts w:ascii="Arial" w:hAnsi="Arial" w:cs="Arial"/>
        </w:rPr>
        <w:t>29.</w:t>
      </w:r>
      <w:r w:rsidRPr="00F52DF3">
        <w:rPr>
          <w:rFonts w:ascii="Arial" w:hAnsi="Arial" w:cs="Arial"/>
        </w:rPr>
        <w:tab/>
      </w:r>
      <w:r w:rsidRPr="00F52DF3">
        <w:t>Inspection of fuel nozzles for plugging and erosion of tip holes.</w:t>
      </w:r>
    </w:p>
    <w:p w14:paraId="54DF7784" w14:textId="77777777" w:rsidR="00F52DF3" w:rsidRPr="00F52DF3" w:rsidRDefault="00F52DF3" w:rsidP="00F52DF3">
      <w:pPr>
        <w:tabs>
          <w:tab w:val="left" w:pos="720"/>
        </w:tabs>
        <w:ind w:left="720" w:hanging="360"/>
      </w:pPr>
      <w:r w:rsidRPr="00F52DF3">
        <w:rPr>
          <w:rFonts w:ascii="Arial" w:hAnsi="Arial" w:cs="Arial"/>
        </w:rPr>
        <w:t>30.</w:t>
      </w:r>
      <w:r w:rsidRPr="00F52DF3">
        <w:rPr>
          <w:rFonts w:ascii="Arial" w:hAnsi="Arial" w:cs="Arial"/>
        </w:rPr>
        <w:tab/>
      </w:r>
      <w:r w:rsidRPr="00F52DF3">
        <w:t>Detectors, combustor flow sleeves, flow sleeve welds, combustion system and discharge casing.</w:t>
      </w:r>
    </w:p>
    <w:p w14:paraId="1BF8F479" w14:textId="77777777" w:rsidR="00F52DF3" w:rsidRPr="00F52DF3" w:rsidRDefault="00F52DF3" w:rsidP="00F52DF3">
      <w:pPr>
        <w:tabs>
          <w:tab w:val="left" w:pos="720"/>
        </w:tabs>
        <w:ind w:left="720" w:hanging="360"/>
      </w:pPr>
      <w:r w:rsidRPr="00F52DF3">
        <w:rPr>
          <w:rFonts w:ascii="Arial" w:hAnsi="Arial" w:cs="Arial"/>
        </w:rPr>
        <w:t>31.</w:t>
      </w:r>
      <w:r w:rsidRPr="00F52DF3">
        <w:rPr>
          <w:rFonts w:ascii="Arial" w:hAnsi="Arial" w:cs="Arial"/>
        </w:rPr>
        <w:tab/>
      </w:r>
      <w:r w:rsidRPr="00F52DF3">
        <w:t>Maintenance of fuel treatment system.</w:t>
      </w:r>
    </w:p>
    <w:p w14:paraId="38C7808D" w14:textId="77777777" w:rsidR="00F52DF3" w:rsidRPr="00F52DF3" w:rsidRDefault="00F52DF3" w:rsidP="00F52DF3">
      <w:pPr>
        <w:tabs>
          <w:tab w:val="left" w:pos="720"/>
        </w:tabs>
        <w:ind w:left="720" w:hanging="360"/>
      </w:pPr>
      <w:r w:rsidRPr="00F52DF3">
        <w:rPr>
          <w:rFonts w:ascii="Arial" w:hAnsi="Arial" w:cs="Arial"/>
        </w:rPr>
        <w:t>32.</w:t>
      </w:r>
      <w:r w:rsidRPr="00F52DF3">
        <w:rPr>
          <w:rFonts w:ascii="Arial" w:hAnsi="Arial" w:cs="Arial"/>
        </w:rPr>
        <w:tab/>
      </w:r>
      <w:r w:rsidRPr="00F52DF3">
        <w:t>Mechanical inlet air cooling chiller and pump inspection and overhaul.</w:t>
      </w:r>
    </w:p>
    <w:p w14:paraId="589B7CB5" w14:textId="77777777" w:rsidR="00F52DF3" w:rsidRPr="00F52DF3" w:rsidRDefault="00F52DF3" w:rsidP="00F52DF3">
      <w:pPr>
        <w:tabs>
          <w:tab w:val="left" w:pos="720"/>
        </w:tabs>
        <w:ind w:left="720" w:hanging="360"/>
      </w:pPr>
      <w:r w:rsidRPr="00F52DF3">
        <w:rPr>
          <w:rFonts w:ascii="Arial" w:hAnsi="Arial" w:cs="Arial"/>
        </w:rPr>
        <w:t>33.</w:t>
      </w:r>
      <w:r w:rsidRPr="00F52DF3">
        <w:rPr>
          <w:rFonts w:ascii="Arial" w:hAnsi="Arial" w:cs="Arial"/>
        </w:rPr>
        <w:tab/>
      </w:r>
      <w:r w:rsidRPr="00F52DF3">
        <w:t>Sampling of turbine lube oil for viscosity, chemical composition, contamination, particulate, and water-contamination.</w:t>
      </w:r>
    </w:p>
    <w:p w14:paraId="600C23A3" w14:textId="77777777" w:rsidR="00F52DF3" w:rsidRPr="00F52DF3" w:rsidRDefault="00F52DF3" w:rsidP="00F52DF3">
      <w:pPr>
        <w:tabs>
          <w:tab w:val="left" w:pos="720"/>
        </w:tabs>
        <w:ind w:left="720" w:hanging="360"/>
      </w:pPr>
      <w:r w:rsidRPr="00F52DF3">
        <w:rPr>
          <w:rFonts w:ascii="Arial" w:hAnsi="Arial" w:cs="Arial"/>
        </w:rPr>
        <w:t>34.</w:t>
      </w:r>
      <w:r w:rsidRPr="00F52DF3">
        <w:rPr>
          <w:rFonts w:ascii="Arial" w:hAnsi="Arial" w:cs="Arial"/>
        </w:rPr>
        <w:tab/>
      </w:r>
      <w:r w:rsidRPr="00F52DF3">
        <w:t>Water Treatment:  Resin Replacement.</w:t>
      </w:r>
    </w:p>
    <w:p w14:paraId="4CC01608" w14:textId="77777777" w:rsidR="00F52DF3" w:rsidRPr="00F52DF3" w:rsidRDefault="00F52DF3" w:rsidP="00F52DF3">
      <w:pPr>
        <w:tabs>
          <w:tab w:val="left" w:pos="720"/>
        </w:tabs>
        <w:ind w:left="720" w:hanging="360"/>
      </w:pPr>
      <w:r w:rsidRPr="00F52DF3">
        <w:rPr>
          <w:rFonts w:ascii="Arial" w:hAnsi="Arial" w:cs="Arial"/>
        </w:rPr>
        <w:t>35.</w:t>
      </w:r>
      <w:r w:rsidRPr="00F52DF3">
        <w:rPr>
          <w:rFonts w:ascii="Arial" w:hAnsi="Arial" w:cs="Arial"/>
        </w:rPr>
        <w:tab/>
      </w:r>
      <w:r w:rsidRPr="00F52DF3">
        <w:t>Impact damage, corrosion, and buildup of deposits.</w:t>
      </w:r>
    </w:p>
    <w:p w14:paraId="001A0761" w14:textId="77777777" w:rsidR="00F52DF3" w:rsidRPr="00F52DF3" w:rsidRDefault="00F52DF3" w:rsidP="00F52DF3">
      <w:pPr>
        <w:tabs>
          <w:tab w:val="left" w:pos="720"/>
        </w:tabs>
        <w:ind w:left="720" w:hanging="360"/>
      </w:pPr>
      <w:r w:rsidRPr="00F52DF3">
        <w:rPr>
          <w:rFonts w:ascii="Arial" w:hAnsi="Arial" w:cs="Arial"/>
        </w:rPr>
        <w:t>36.</w:t>
      </w:r>
      <w:r w:rsidRPr="00F52DF3">
        <w:rPr>
          <w:rFonts w:ascii="Arial" w:hAnsi="Arial" w:cs="Arial"/>
        </w:rPr>
        <w:tab/>
      </w:r>
      <w:r w:rsidRPr="00F52DF3">
        <w:t>Inspection of cross-fire tube, retainer, and combustion liner for cracking, oxidation, corrosion, and erosion.</w:t>
      </w:r>
    </w:p>
    <w:p w14:paraId="0199B8E2" w14:textId="77777777" w:rsidR="00F52DF3" w:rsidRPr="00F52DF3" w:rsidRDefault="00F52DF3" w:rsidP="00F52DF3">
      <w:pPr>
        <w:tabs>
          <w:tab w:val="left" w:pos="720"/>
        </w:tabs>
        <w:ind w:left="720" w:hanging="360"/>
      </w:pPr>
      <w:r w:rsidRPr="00F52DF3">
        <w:rPr>
          <w:rFonts w:ascii="Arial" w:hAnsi="Arial" w:cs="Arial"/>
        </w:rPr>
        <w:t>37.</w:t>
      </w:r>
      <w:r w:rsidRPr="00F52DF3">
        <w:rPr>
          <w:rFonts w:ascii="Arial" w:hAnsi="Arial" w:cs="Arial"/>
        </w:rPr>
        <w:tab/>
      </w:r>
      <w:r w:rsidRPr="00F52DF3">
        <w:t>Inspection of fluid, air, and gas passages in the nozzle assembly for plugging, erosion, corrosion, etc.</w:t>
      </w:r>
    </w:p>
    <w:p w14:paraId="015662C4" w14:textId="77777777" w:rsidR="00F52DF3" w:rsidRPr="00F52DF3" w:rsidRDefault="00F52DF3" w:rsidP="00F52DF3">
      <w:pPr>
        <w:tabs>
          <w:tab w:val="left" w:pos="720"/>
        </w:tabs>
        <w:ind w:left="720" w:hanging="360"/>
      </w:pPr>
      <w:r w:rsidRPr="00F52DF3">
        <w:rPr>
          <w:rFonts w:ascii="Arial" w:hAnsi="Arial" w:cs="Arial"/>
        </w:rPr>
        <w:t>38.</w:t>
      </w:r>
      <w:r w:rsidRPr="00F52DF3">
        <w:rPr>
          <w:rFonts w:ascii="Arial" w:hAnsi="Arial" w:cs="Arial"/>
        </w:rPr>
        <w:tab/>
      </w:r>
      <w:r w:rsidRPr="00F52DF3">
        <w:t>Inspection of fuel nozzles, liners, transition pieces, crossfire tubes and retainers, spark plug assemblies, flame.</w:t>
      </w:r>
    </w:p>
    <w:p w14:paraId="6A179E94" w14:textId="77777777" w:rsidR="00F52DF3" w:rsidRPr="00F52DF3" w:rsidRDefault="00F52DF3" w:rsidP="00F52DF3">
      <w:pPr>
        <w:tabs>
          <w:tab w:val="left" w:pos="720"/>
        </w:tabs>
        <w:ind w:left="720" w:hanging="360"/>
      </w:pPr>
      <w:r w:rsidRPr="00F52DF3">
        <w:rPr>
          <w:rFonts w:ascii="Arial" w:hAnsi="Arial" w:cs="Arial"/>
        </w:rPr>
        <w:t>39.</w:t>
      </w:r>
      <w:r w:rsidRPr="00F52DF3">
        <w:rPr>
          <w:rFonts w:ascii="Arial" w:hAnsi="Arial" w:cs="Arial"/>
        </w:rPr>
        <w:tab/>
      </w:r>
      <w:r w:rsidRPr="00F52DF3">
        <w:t>Inspection of inlet systems for corrosion, cracked silencers, and loose parts.</w:t>
      </w:r>
    </w:p>
    <w:p w14:paraId="272B7AB9" w14:textId="77777777" w:rsidR="00F52DF3" w:rsidRPr="00F52DF3" w:rsidRDefault="00F52DF3" w:rsidP="00F52DF3">
      <w:pPr>
        <w:tabs>
          <w:tab w:val="left" w:pos="720"/>
        </w:tabs>
        <w:ind w:left="720" w:hanging="360"/>
      </w:pPr>
      <w:r w:rsidRPr="00F52DF3">
        <w:rPr>
          <w:rFonts w:ascii="Arial" w:hAnsi="Arial" w:cs="Arial"/>
        </w:rPr>
        <w:t>40.</w:t>
      </w:r>
      <w:r w:rsidRPr="00F52DF3">
        <w:rPr>
          <w:rFonts w:ascii="Arial" w:hAnsi="Arial" w:cs="Arial"/>
        </w:rPr>
        <w:tab/>
      </w:r>
      <w:r w:rsidRPr="00F52DF3">
        <w:t>Maintenance of inlet filtration systems and inlet evaporative coolers for compressors.</w:t>
      </w:r>
    </w:p>
    <w:p w14:paraId="4A0FC55A" w14:textId="77777777" w:rsidR="00F52DF3" w:rsidRPr="00F52DF3" w:rsidRDefault="00F52DF3" w:rsidP="00F52DF3">
      <w:pPr>
        <w:tabs>
          <w:tab w:val="left" w:pos="720"/>
        </w:tabs>
        <w:ind w:left="720" w:hanging="360"/>
      </w:pPr>
      <w:r w:rsidRPr="00F52DF3">
        <w:rPr>
          <w:rFonts w:ascii="Arial" w:hAnsi="Arial" w:cs="Arial"/>
        </w:rPr>
        <w:t>41.</w:t>
      </w:r>
      <w:r w:rsidRPr="00F52DF3">
        <w:rPr>
          <w:rFonts w:ascii="Arial" w:hAnsi="Arial" w:cs="Arial"/>
        </w:rPr>
        <w:tab/>
      </w:r>
      <w:r w:rsidRPr="00F52DF3">
        <w:t>Refurbishing bucket coatings.</w:t>
      </w:r>
    </w:p>
    <w:p w14:paraId="5A12E5BC" w14:textId="77777777" w:rsidR="00F52DF3" w:rsidRPr="00F52DF3" w:rsidRDefault="00F52DF3" w:rsidP="00F52DF3">
      <w:pPr>
        <w:tabs>
          <w:tab w:val="left" w:pos="720"/>
        </w:tabs>
        <w:ind w:left="720" w:hanging="360"/>
      </w:pPr>
      <w:r w:rsidRPr="00F52DF3">
        <w:rPr>
          <w:rFonts w:ascii="Arial" w:hAnsi="Arial" w:cs="Arial"/>
        </w:rPr>
        <w:t>42.</w:t>
      </w:r>
      <w:r w:rsidRPr="00F52DF3">
        <w:rPr>
          <w:rFonts w:ascii="Arial" w:hAnsi="Arial" w:cs="Arial"/>
        </w:rPr>
        <w:tab/>
      </w:r>
      <w:r w:rsidRPr="00F52DF3">
        <w:t>Turning and ratchet gear maintenance.</w:t>
      </w:r>
    </w:p>
    <w:p w14:paraId="2204478C" w14:textId="77777777" w:rsidR="00F52DF3" w:rsidRPr="00F52DF3" w:rsidRDefault="00F52DF3" w:rsidP="00F52DF3">
      <w:pPr>
        <w:tabs>
          <w:tab w:val="left" w:pos="720"/>
        </w:tabs>
        <w:ind w:left="720" w:hanging="360"/>
      </w:pPr>
      <w:r w:rsidRPr="00F52DF3">
        <w:rPr>
          <w:rFonts w:ascii="Arial" w:hAnsi="Arial" w:cs="Arial"/>
        </w:rPr>
        <w:t>43.</w:t>
      </w:r>
      <w:r w:rsidRPr="00F52DF3">
        <w:rPr>
          <w:rFonts w:ascii="Arial" w:hAnsi="Arial" w:cs="Arial"/>
        </w:rPr>
        <w:tab/>
      </w:r>
      <w:r w:rsidRPr="00F52DF3">
        <w:t>Water Treatment:  RO Cartridges Replacement.</w:t>
      </w:r>
    </w:p>
    <w:p w14:paraId="19398F11" w14:textId="77777777" w:rsidR="00F52DF3" w:rsidRPr="00F52DF3" w:rsidRDefault="00F52DF3" w:rsidP="00F52DF3">
      <w:pPr>
        <w:tabs>
          <w:tab w:val="left" w:pos="720"/>
        </w:tabs>
        <w:ind w:left="720" w:hanging="360"/>
      </w:pPr>
      <w:r w:rsidRPr="00F52DF3">
        <w:rPr>
          <w:rFonts w:ascii="Arial" w:hAnsi="Arial" w:cs="Arial"/>
        </w:rPr>
        <w:t>44.</w:t>
      </w:r>
      <w:r w:rsidRPr="00F52DF3">
        <w:rPr>
          <w:rFonts w:ascii="Arial" w:hAnsi="Arial" w:cs="Arial"/>
        </w:rPr>
        <w:tab/>
      </w:r>
      <w:r w:rsidRPr="00F52DF3">
        <w:t>Inspection of combustion chamber interior.</w:t>
      </w:r>
    </w:p>
    <w:p w14:paraId="50324469" w14:textId="77777777" w:rsidR="00F52DF3" w:rsidRPr="00F52DF3" w:rsidRDefault="00F52DF3" w:rsidP="00F52DF3">
      <w:pPr>
        <w:tabs>
          <w:tab w:val="left" w:pos="720"/>
        </w:tabs>
        <w:ind w:left="720" w:hanging="360"/>
      </w:pPr>
      <w:r w:rsidRPr="00F52DF3">
        <w:rPr>
          <w:rFonts w:ascii="Arial" w:hAnsi="Arial" w:cs="Arial"/>
        </w:rPr>
        <w:t>45.</w:t>
      </w:r>
      <w:r w:rsidRPr="00F52DF3">
        <w:rPr>
          <w:rFonts w:ascii="Arial" w:hAnsi="Arial" w:cs="Arial"/>
        </w:rPr>
        <w:tab/>
      </w:r>
      <w:r w:rsidRPr="00F52DF3">
        <w:t>Inspection of fuel nozzles.</w:t>
      </w:r>
    </w:p>
    <w:p w14:paraId="337743B1" w14:textId="77777777" w:rsidR="00F52DF3" w:rsidRPr="00F52DF3" w:rsidRDefault="00F52DF3" w:rsidP="00F52DF3">
      <w:pPr>
        <w:tabs>
          <w:tab w:val="left" w:pos="720"/>
        </w:tabs>
        <w:ind w:left="720" w:hanging="360"/>
      </w:pPr>
      <w:r w:rsidRPr="00F52DF3">
        <w:rPr>
          <w:rFonts w:ascii="Arial" w:hAnsi="Arial" w:cs="Arial"/>
        </w:rPr>
        <w:t>46.</w:t>
      </w:r>
      <w:r w:rsidRPr="00F52DF3">
        <w:rPr>
          <w:rFonts w:ascii="Arial" w:hAnsi="Arial" w:cs="Arial"/>
        </w:rPr>
        <w:tab/>
      </w:r>
      <w:r w:rsidRPr="00F52DF3">
        <w:t>Inspection of spark plug assembly.</w:t>
      </w:r>
    </w:p>
    <w:p w14:paraId="016CA516" w14:textId="77777777" w:rsidR="00F52DF3" w:rsidRPr="00F52DF3" w:rsidRDefault="00F52DF3" w:rsidP="00F52DF3">
      <w:pPr>
        <w:tabs>
          <w:tab w:val="left" w:pos="720"/>
        </w:tabs>
        <w:ind w:left="720" w:hanging="360"/>
      </w:pPr>
      <w:r w:rsidRPr="00F52DF3">
        <w:rPr>
          <w:rFonts w:ascii="Arial" w:hAnsi="Arial" w:cs="Arial"/>
        </w:rPr>
        <w:t>47.</w:t>
      </w:r>
      <w:r w:rsidRPr="00F52DF3">
        <w:rPr>
          <w:rFonts w:ascii="Arial" w:hAnsi="Arial" w:cs="Arial"/>
        </w:rPr>
        <w:tab/>
      </w:r>
      <w:r w:rsidRPr="00F52DF3">
        <w:t>Inspection of later-stage diaphragm packing.</w:t>
      </w:r>
    </w:p>
    <w:p w14:paraId="4005F0EB" w14:textId="77777777" w:rsidR="00F52DF3" w:rsidRPr="00F52DF3" w:rsidRDefault="00F52DF3" w:rsidP="00F52DF3">
      <w:pPr>
        <w:tabs>
          <w:tab w:val="left" w:pos="720"/>
        </w:tabs>
        <w:ind w:left="720" w:hanging="360"/>
      </w:pPr>
      <w:r w:rsidRPr="00F52DF3">
        <w:rPr>
          <w:rFonts w:ascii="Arial" w:hAnsi="Arial" w:cs="Arial"/>
        </w:rPr>
        <w:t>48.</w:t>
      </w:r>
      <w:r w:rsidRPr="00F52DF3">
        <w:rPr>
          <w:rFonts w:ascii="Arial" w:hAnsi="Arial" w:cs="Arial"/>
        </w:rPr>
        <w:tab/>
      </w:r>
      <w:r w:rsidRPr="00F52DF3">
        <w:t>Inspection of bucket seals for clearances, rubs, and deterioration.</w:t>
      </w:r>
    </w:p>
    <w:p w14:paraId="3EF83C7E" w14:textId="77777777" w:rsidR="00F52DF3" w:rsidRPr="00F52DF3" w:rsidRDefault="00F52DF3" w:rsidP="00F52DF3">
      <w:pPr>
        <w:tabs>
          <w:tab w:val="left" w:pos="720"/>
        </w:tabs>
        <w:ind w:left="720" w:hanging="360"/>
      </w:pPr>
      <w:r w:rsidRPr="00F52DF3">
        <w:rPr>
          <w:rFonts w:ascii="Arial" w:hAnsi="Arial" w:cs="Arial"/>
        </w:rPr>
        <w:t>49.</w:t>
      </w:r>
      <w:r w:rsidRPr="00F52DF3">
        <w:rPr>
          <w:rFonts w:ascii="Arial" w:hAnsi="Arial" w:cs="Arial"/>
        </w:rPr>
        <w:tab/>
      </w:r>
      <w:r w:rsidRPr="00F52DF3">
        <w:t>Inspection of turbine stationary shrouds.</w:t>
      </w:r>
    </w:p>
    <w:p w14:paraId="543579E6" w14:textId="77777777" w:rsidR="00F52DF3" w:rsidRPr="00F52DF3" w:rsidRDefault="00F52DF3" w:rsidP="00F52DF3">
      <w:pPr>
        <w:tabs>
          <w:tab w:val="left" w:pos="720"/>
        </w:tabs>
        <w:ind w:left="720" w:hanging="360"/>
      </w:pPr>
      <w:r w:rsidRPr="00F52DF3">
        <w:rPr>
          <w:rFonts w:ascii="Arial" w:hAnsi="Arial" w:cs="Arial"/>
        </w:rPr>
        <w:t>50.</w:t>
      </w:r>
      <w:r w:rsidRPr="00F52DF3">
        <w:rPr>
          <w:rFonts w:ascii="Arial" w:hAnsi="Arial" w:cs="Arial"/>
        </w:rPr>
        <w:tab/>
      </w:r>
      <w:r w:rsidRPr="00F52DF3">
        <w:t>Inspection of wheelspace instrumentation.</w:t>
      </w:r>
    </w:p>
    <w:p w14:paraId="22925B60" w14:textId="77777777" w:rsidR="00F52DF3" w:rsidRPr="00F52DF3" w:rsidRDefault="00F52DF3" w:rsidP="00F52DF3">
      <w:pPr>
        <w:tabs>
          <w:tab w:val="left" w:pos="720"/>
        </w:tabs>
        <w:ind w:left="720" w:hanging="360"/>
      </w:pPr>
      <w:r w:rsidRPr="00F52DF3">
        <w:rPr>
          <w:rFonts w:ascii="Arial" w:hAnsi="Arial" w:cs="Arial"/>
        </w:rPr>
        <w:t>51.</w:t>
      </w:r>
      <w:r w:rsidRPr="00F52DF3">
        <w:rPr>
          <w:rFonts w:ascii="Arial" w:hAnsi="Arial" w:cs="Arial"/>
        </w:rPr>
        <w:tab/>
      </w:r>
      <w:r w:rsidRPr="00F52DF3">
        <w:t>Inspection of variable inlet guide vanes (VIGVs).</w:t>
      </w:r>
    </w:p>
    <w:p w14:paraId="63C83E26" w14:textId="77777777" w:rsidR="00F52DF3" w:rsidRPr="00F52DF3" w:rsidRDefault="00F52DF3" w:rsidP="00F52DF3">
      <w:pPr>
        <w:tabs>
          <w:tab w:val="left" w:pos="720"/>
        </w:tabs>
        <w:ind w:left="720" w:hanging="360"/>
      </w:pPr>
      <w:r w:rsidRPr="00F52DF3">
        <w:rPr>
          <w:rFonts w:ascii="Arial" w:hAnsi="Arial" w:cs="Arial"/>
        </w:rPr>
        <w:t>52.</w:t>
      </w:r>
      <w:r w:rsidRPr="00F52DF3">
        <w:rPr>
          <w:rFonts w:ascii="Arial" w:hAnsi="Arial" w:cs="Arial"/>
        </w:rPr>
        <w:tab/>
      </w:r>
      <w:r w:rsidRPr="00F52DF3">
        <w:t>Repair and refurbishment of second and third-stage nozzles.</w:t>
      </w:r>
    </w:p>
    <w:p w14:paraId="14053490" w14:textId="77777777" w:rsidR="00F52DF3" w:rsidRPr="00F52DF3" w:rsidRDefault="00F52DF3" w:rsidP="00F52DF3">
      <w:pPr>
        <w:tabs>
          <w:tab w:val="left" w:pos="720"/>
        </w:tabs>
        <w:ind w:left="720" w:hanging="360"/>
      </w:pPr>
      <w:r w:rsidRPr="00F52DF3">
        <w:rPr>
          <w:rFonts w:ascii="Arial" w:hAnsi="Arial" w:cs="Arial"/>
        </w:rPr>
        <w:t>53.</w:t>
      </w:r>
      <w:r w:rsidRPr="00F52DF3">
        <w:rPr>
          <w:rFonts w:ascii="Arial" w:hAnsi="Arial" w:cs="Arial"/>
        </w:rPr>
        <w:tab/>
      </w:r>
      <w:r w:rsidRPr="00F52DF3">
        <w:t>Recoating of turbine buckets.</w:t>
      </w:r>
    </w:p>
    <w:p w14:paraId="26BE3C59" w14:textId="77777777" w:rsidR="00F52DF3" w:rsidRPr="00F52DF3" w:rsidRDefault="00F52DF3" w:rsidP="00F52DF3">
      <w:pPr>
        <w:tabs>
          <w:tab w:val="left" w:pos="720"/>
        </w:tabs>
        <w:ind w:left="720" w:hanging="360"/>
        <w:rPr>
          <w:szCs w:val="24"/>
        </w:rPr>
      </w:pPr>
      <w:r w:rsidRPr="00F52DF3">
        <w:rPr>
          <w:rFonts w:ascii="Arial" w:hAnsi="Arial" w:cs="Arial"/>
          <w:szCs w:val="24"/>
        </w:rPr>
        <w:t>54.</w:t>
      </w:r>
      <w:r w:rsidRPr="00F52DF3">
        <w:rPr>
          <w:rFonts w:ascii="Arial" w:hAnsi="Arial" w:cs="Arial"/>
          <w:szCs w:val="24"/>
        </w:rPr>
        <w:tab/>
      </w:r>
      <w:r w:rsidRPr="00F52DF3">
        <w:rPr>
          <w:szCs w:val="24"/>
        </w:rPr>
        <w:t>Replacement or refurbishment of hot gas parts.</w:t>
      </w:r>
    </w:p>
    <w:p w14:paraId="6B1DF979" w14:textId="77777777" w:rsidR="00F52DF3" w:rsidRPr="00F52DF3" w:rsidRDefault="009757B7" w:rsidP="00F01303">
      <w:pPr>
        <w:keepNext/>
        <w:outlineLvl w:val="0"/>
        <w:rPr>
          <w:rFonts w:ascii="Arial" w:hAnsi="Arial" w:cs="Arial"/>
          <w:bCs/>
          <w:kern w:val="32"/>
          <w:sz w:val="32"/>
          <w:szCs w:val="32"/>
        </w:rPr>
      </w:pPr>
      <w:r>
        <w:rPr>
          <w:szCs w:val="24"/>
        </w:rPr>
        <w:br w:type="page"/>
      </w:r>
      <w:bookmarkStart w:id="368" w:name="_Toc378853731"/>
      <w:bookmarkStart w:id="369" w:name="_Toc467153325"/>
      <w:bookmarkStart w:id="370" w:name="_Toc136293655"/>
      <w:r w:rsidR="00F52DF3" w:rsidRPr="00F52DF3">
        <w:rPr>
          <w:b/>
          <w:bCs/>
          <w:kern w:val="32"/>
          <w:sz w:val="32"/>
          <w:szCs w:val="32"/>
        </w:rPr>
        <w:lastRenderedPageBreak/>
        <w:t>Appendix 5:  Specification of Relevant Equations</w:t>
      </w:r>
      <w:bookmarkEnd w:id="368"/>
      <w:bookmarkEnd w:id="369"/>
      <w:bookmarkEnd w:id="370"/>
    </w:p>
    <w:p w14:paraId="77F87A4F" w14:textId="77777777" w:rsidR="00F52DF3" w:rsidRPr="00F02810" w:rsidRDefault="00F52DF3" w:rsidP="00DC7D5C">
      <w:pPr>
        <w:keepNext/>
        <w:spacing w:before="240" w:after="240"/>
        <w:outlineLvl w:val="2"/>
        <w:rPr>
          <w:b/>
          <w:bCs/>
          <w:szCs w:val="24"/>
          <w:lang w:eastAsia="x-none"/>
        </w:rPr>
      </w:pPr>
      <w:bookmarkStart w:id="371" w:name="_Toc136293656"/>
      <w:r w:rsidRPr="00F02810">
        <w:rPr>
          <w:b/>
          <w:bCs/>
          <w:szCs w:val="24"/>
          <w:lang w:eastAsia="x-none"/>
        </w:rPr>
        <w:t>Equation 1:  Verifiable Startup Offer Cap ($/Start)</w:t>
      </w:r>
      <w:bookmarkEnd w:id="371"/>
    </w:p>
    <w:p w14:paraId="12792383" w14:textId="77777777" w:rsidR="00F52DF3" w:rsidRPr="00F52DF3" w:rsidRDefault="00F52DF3" w:rsidP="00F52DF3">
      <w:pPr>
        <w:rPr>
          <w:szCs w:val="24"/>
        </w:rPr>
      </w:pPr>
    </w:p>
    <w:p w14:paraId="4C5400FA" w14:textId="77777777" w:rsidR="00F52DF3" w:rsidRPr="00F52DF3" w:rsidRDefault="00F52DF3" w:rsidP="00F52DF3">
      <w:pPr>
        <w:rPr>
          <w:szCs w:val="24"/>
        </w:rPr>
      </w:pPr>
      <w:r w:rsidRPr="00F52DF3">
        <w:rPr>
          <w:szCs w:val="24"/>
        </w:rPr>
        <w:t>Verifiable Startup Offer Cap ($/Start) = DAFCRS (MMBtu/Start) * [(GASPERSU*FIP + OILPERSU*FOP)/100] + VOMS</w:t>
      </w:r>
    </w:p>
    <w:p w14:paraId="4DB64CFD" w14:textId="77777777" w:rsidR="00F52DF3" w:rsidRPr="00F52DF3" w:rsidRDefault="00F52DF3" w:rsidP="00F52DF3">
      <w:pPr>
        <w:rPr>
          <w:szCs w:val="24"/>
        </w:rPr>
      </w:pPr>
    </w:p>
    <w:p w14:paraId="65B45B67" w14:textId="77777777" w:rsidR="00F52DF3" w:rsidRPr="00F52DF3" w:rsidRDefault="00F52DF3" w:rsidP="00F52DF3">
      <w:pPr>
        <w:ind w:left="1440" w:hanging="1440"/>
        <w:rPr>
          <w:szCs w:val="24"/>
        </w:rPr>
      </w:pPr>
      <w:r w:rsidRPr="00F52DF3">
        <w:rPr>
          <w:szCs w:val="24"/>
        </w:rPr>
        <w:t>Where:</w:t>
      </w:r>
      <w:r w:rsidRPr="00F52DF3">
        <w:rPr>
          <w:szCs w:val="24"/>
        </w:rPr>
        <w:tab/>
        <w:t>DAFCRS = Total Fuel * (1+VOX</w:t>
      </w:r>
      <w:r w:rsidR="00A66B4A">
        <w:rPr>
          <w:szCs w:val="24"/>
        </w:rPr>
        <w:t>R</w:t>
      </w:r>
      <w:r w:rsidRPr="00F52DF3">
        <w:rPr>
          <w:szCs w:val="24"/>
        </w:rPr>
        <w:t xml:space="preserve">) </w:t>
      </w:r>
    </w:p>
    <w:p w14:paraId="532361EC" w14:textId="77777777" w:rsidR="00F52DF3" w:rsidRPr="00F52DF3" w:rsidRDefault="00F52DF3" w:rsidP="00F52DF3">
      <w:pPr>
        <w:ind w:left="1440" w:hanging="1440"/>
        <w:rPr>
          <w:szCs w:val="24"/>
        </w:rPr>
      </w:pPr>
      <w:r w:rsidRPr="00F52DF3">
        <w:rPr>
          <w:szCs w:val="24"/>
        </w:rPr>
        <w:tab/>
        <w:t>Total Fuel = [Fuel</w:t>
      </w:r>
      <w:r w:rsidRPr="00F52DF3">
        <w:rPr>
          <w:szCs w:val="24"/>
          <w:vertAlign w:val="subscript"/>
        </w:rPr>
        <w:t xml:space="preserve">Startup-BC </w:t>
      </w:r>
      <w:r w:rsidRPr="00F52DF3">
        <w:rPr>
          <w:szCs w:val="24"/>
        </w:rPr>
        <w:t>+ Fuel</w:t>
      </w:r>
      <w:r w:rsidRPr="00F52DF3">
        <w:rPr>
          <w:szCs w:val="24"/>
          <w:vertAlign w:val="subscript"/>
        </w:rPr>
        <w:t xml:space="preserve">BC-LSL </w:t>
      </w:r>
      <w:r w:rsidRPr="00F52DF3">
        <w:rPr>
          <w:szCs w:val="24"/>
        </w:rPr>
        <w:t>+ Fuel</w:t>
      </w:r>
      <w:r w:rsidRPr="00F52DF3">
        <w:rPr>
          <w:szCs w:val="24"/>
          <w:vertAlign w:val="subscript"/>
        </w:rPr>
        <w:t>BO-Shutdown</w:t>
      </w:r>
      <w:r w:rsidRPr="00F52DF3">
        <w:rPr>
          <w:szCs w:val="24"/>
        </w:rPr>
        <w:t>]</w:t>
      </w:r>
    </w:p>
    <w:p w14:paraId="0F707CF8" w14:textId="77777777" w:rsidR="00F52DF3" w:rsidRPr="00F52DF3" w:rsidRDefault="00F52DF3" w:rsidP="00F52DF3">
      <w:pPr>
        <w:ind w:left="1440" w:hanging="1440"/>
        <w:rPr>
          <w:szCs w:val="24"/>
        </w:rPr>
      </w:pPr>
    </w:p>
    <w:p w14:paraId="6976EE96" w14:textId="77777777" w:rsidR="00F52DF3" w:rsidRPr="00F52DF3" w:rsidRDefault="00F52DF3" w:rsidP="00F52DF3">
      <w:pPr>
        <w:rPr>
          <w:szCs w:val="24"/>
        </w:rPr>
      </w:pPr>
      <w:r w:rsidRPr="00F52DF3">
        <w:rPr>
          <w:szCs w:val="24"/>
        </w:rPr>
        <w:t xml:space="preserve">The bill determinants utilized above are defined as: </w:t>
      </w:r>
    </w:p>
    <w:p w14:paraId="12ABEF0D" w14:textId="77777777" w:rsidR="00F52DF3" w:rsidRPr="00F52DF3" w:rsidRDefault="00F52DF3" w:rsidP="00F52DF3">
      <w:pPr>
        <w:rPr>
          <w:szCs w:val="24"/>
        </w:rPr>
      </w:pPr>
    </w:p>
    <w:p w14:paraId="68FE712E" w14:textId="77777777" w:rsidR="00F52DF3" w:rsidRPr="00F52DF3" w:rsidRDefault="00F52DF3" w:rsidP="00F52DF3">
      <w:pPr>
        <w:ind w:left="1440"/>
        <w:rPr>
          <w:szCs w:val="24"/>
        </w:rPr>
      </w:pPr>
      <w:r w:rsidRPr="00F52DF3">
        <w:rPr>
          <w:szCs w:val="24"/>
        </w:rPr>
        <w:t>DAFCRS = the adjusted verified fuel consumption for the start type (MMBtu/Start)</w:t>
      </w:r>
    </w:p>
    <w:p w14:paraId="0448D90B" w14:textId="77777777" w:rsidR="00F52DF3" w:rsidRPr="00F52DF3" w:rsidRDefault="00F52DF3" w:rsidP="00F52DF3">
      <w:pPr>
        <w:rPr>
          <w:szCs w:val="24"/>
        </w:rPr>
      </w:pPr>
      <w:r w:rsidRPr="00F52DF3">
        <w:rPr>
          <w:szCs w:val="24"/>
        </w:rPr>
        <w:tab/>
      </w:r>
      <w:r w:rsidRPr="00F52DF3">
        <w:rPr>
          <w:szCs w:val="24"/>
        </w:rPr>
        <w:tab/>
        <w:t>GASPERSU = Percentage of natural gas used for a start</w:t>
      </w:r>
    </w:p>
    <w:p w14:paraId="79BB1A9D" w14:textId="77777777" w:rsidR="00F52DF3" w:rsidRPr="00F52DF3" w:rsidRDefault="00F52DF3" w:rsidP="00F52DF3">
      <w:pPr>
        <w:rPr>
          <w:szCs w:val="24"/>
        </w:rPr>
      </w:pPr>
      <w:r w:rsidRPr="00F52DF3">
        <w:rPr>
          <w:szCs w:val="24"/>
        </w:rPr>
        <w:tab/>
      </w:r>
      <w:r w:rsidRPr="00F52DF3">
        <w:rPr>
          <w:szCs w:val="24"/>
        </w:rPr>
        <w:tab/>
        <w:t>FIP = Fuel Index Price ($/MMBtu)</w:t>
      </w:r>
    </w:p>
    <w:p w14:paraId="19F8EBE7" w14:textId="77777777" w:rsidR="00F52DF3" w:rsidRPr="00F52DF3" w:rsidRDefault="00F52DF3" w:rsidP="00F52DF3">
      <w:pPr>
        <w:rPr>
          <w:szCs w:val="24"/>
        </w:rPr>
      </w:pPr>
      <w:r w:rsidRPr="00F52DF3">
        <w:rPr>
          <w:szCs w:val="24"/>
        </w:rPr>
        <w:tab/>
      </w:r>
      <w:r w:rsidRPr="00F52DF3">
        <w:rPr>
          <w:szCs w:val="24"/>
        </w:rPr>
        <w:tab/>
        <w:t>OILPERSU = Percentage of oil used for a start</w:t>
      </w:r>
    </w:p>
    <w:p w14:paraId="7D7EC1EC" w14:textId="77777777" w:rsidR="00F52DF3" w:rsidRPr="00F52DF3" w:rsidRDefault="00F52DF3" w:rsidP="00F52DF3">
      <w:pPr>
        <w:rPr>
          <w:szCs w:val="24"/>
        </w:rPr>
      </w:pPr>
      <w:r w:rsidRPr="00F52DF3">
        <w:rPr>
          <w:szCs w:val="24"/>
        </w:rPr>
        <w:tab/>
      </w:r>
      <w:r w:rsidRPr="00F52DF3">
        <w:rPr>
          <w:szCs w:val="24"/>
        </w:rPr>
        <w:tab/>
        <w:t>FOP = Fuel Oil Price ($/MMBtu)</w:t>
      </w:r>
    </w:p>
    <w:p w14:paraId="02E2861B" w14:textId="77777777" w:rsidR="00F52DF3" w:rsidRPr="00F52DF3" w:rsidRDefault="00F52DF3" w:rsidP="00F52DF3">
      <w:pPr>
        <w:ind w:left="1440"/>
        <w:rPr>
          <w:szCs w:val="24"/>
        </w:rPr>
      </w:pPr>
      <w:r w:rsidRPr="00F52DF3">
        <w:rPr>
          <w:szCs w:val="24"/>
        </w:rPr>
        <w:t>VOMS = the verified O&amp;M cost for a hot start ($/Start)</w:t>
      </w:r>
    </w:p>
    <w:p w14:paraId="473F6797" w14:textId="77777777" w:rsidR="00F52DF3" w:rsidRPr="00F52DF3" w:rsidRDefault="00F52DF3" w:rsidP="00F52DF3">
      <w:pPr>
        <w:ind w:left="1440"/>
        <w:rPr>
          <w:szCs w:val="24"/>
        </w:rPr>
      </w:pPr>
      <w:r w:rsidRPr="00F52DF3">
        <w:rPr>
          <w:szCs w:val="24"/>
        </w:rPr>
        <w:t>VOX</w:t>
      </w:r>
      <w:r w:rsidR="00A66B4A">
        <w:rPr>
          <w:szCs w:val="24"/>
        </w:rPr>
        <w:t>R</w:t>
      </w:r>
      <w:r w:rsidRPr="00F52DF3">
        <w:rPr>
          <w:szCs w:val="24"/>
        </w:rPr>
        <w:t>= Value of X</w:t>
      </w:r>
      <w:r w:rsidR="00A66B4A">
        <w:rPr>
          <w:szCs w:val="24"/>
        </w:rPr>
        <w:t xml:space="preserve"> for the Resource</w:t>
      </w:r>
      <w:r w:rsidRPr="00F52DF3">
        <w:rPr>
          <w:szCs w:val="24"/>
        </w:rPr>
        <w:t xml:space="preserve"> </w:t>
      </w:r>
    </w:p>
    <w:p w14:paraId="6675E505" w14:textId="77777777" w:rsidR="00F52DF3" w:rsidRPr="00F52DF3" w:rsidRDefault="00F52DF3" w:rsidP="00F52DF3">
      <w:pPr>
        <w:ind w:left="1440"/>
        <w:rPr>
          <w:szCs w:val="24"/>
        </w:rPr>
      </w:pPr>
      <w:r w:rsidRPr="00F52DF3">
        <w:rPr>
          <w:szCs w:val="24"/>
        </w:rPr>
        <w:t>Fuel</w:t>
      </w:r>
      <w:r w:rsidRPr="00F52DF3">
        <w:rPr>
          <w:szCs w:val="24"/>
          <w:vertAlign w:val="subscript"/>
        </w:rPr>
        <w:t>Startup-BC</w:t>
      </w:r>
      <w:r w:rsidRPr="00F52DF3">
        <w:rPr>
          <w:szCs w:val="24"/>
        </w:rPr>
        <w:t>= Fuel quantity required to bring Resource from Startup to Breaker Close (MMBtu)</w:t>
      </w:r>
    </w:p>
    <w:p w14:paraId="53DFE780" w14:textId="77777777" w:rsidR="00F52DF3" w:rsidRPr="00F52DF3" w:rsidRDefault="00F52DF3" w:rsidP="00F52DF3">
      <w:pPr>
        <w:ind w:left="1440"/>
        <w:rPr>
          <w:szCs w:val="24"/>
        </w:rPr>
      </w:pPr>
      <w:r w:rsidRPr="00F52DF3">
        <w:rPr>
          <w:szCs w:val="24"/>
        </w:rPr>
        <w:t>Fuel</w:t>
      </w:r>
      <w:r w:rsidRPr="00F52DF3">
        <w:rPr>
          <w:szCs w:val="24"/>
          <w:vertAlign w:val="subscript"/>
        </w:rPr>
        <w:t>BC-LSL</w:t>
      </w:r>
      <w:r w:rsidRPr="00F52DF3">
        <w:rPr>
          <w:szCs w:val="24"/>
        </w:rPr>
        <w:t>= Fuel quantity required to bring Resource from Breaker Close to Minimum Energy at LSL (MMBtu)</w:t>
      </w:r>
    </w:p>
    <w:p w14:paraId="4FC10EE9" w14:textId="77777777" w:rsidR="00F52DF3" w:rsidRPr="00F52DF3" w:rsidRDefault="00F52DF3" w:rsidP="00F52DF3">
      <w:pPr>
        <w:ind w:left="1440"/>
        <w:rPr>
          <w:szCs w:val="24"/>
        </w:rPr>
      </w:pPr>
      <w:r w:rsidRPr="00F52DF3">
        <w:rPr>
          <w:szCs w:val="24"/>
        </w:rPr>
        <w:t>Fuel</w:t>
      </w:r>
      <w:r w:rsidRPr="00F52DF3">
        <w:rPr>
          <w:szCs w:val="24"/>
          <w:vertAlign w:val="subscript"/>
        </w:rPr>
        <w:t>BO-Shutdown</w:t>
      </w:r>
      <w:r w:rsidRPr="00F52DF3">
        <w:rPr>
          <w:szCs w:val="24"/>
        </w:rPr>
        <w:t>= Fuel quantity required to take Resource from Breaker Open to Shutdown (MMBtu)</w:t>
      </w:r>
    </w:p>
    <w:p w14:paraId="3C65F2B0" w14:textId="77777777" w:rsidR="00F52DF3" w:rsidRPr="00F52DF3" w:rsidRDefault="00F52DF3" w:rsidP="00F52DF3">
      <w:pPr>
        <w:rPr>
          <w:szCs w:val="24"/>
        </w:rPr>
      </w:pPr>
    </w:p>
    <w:p w14:paraId="2E1C0EF3" w14:textId="77777777" w:rsidR="00F52DF3" w:rsidRPr="00F52DF3" w:rsidRDefault="00F52DF3" w:rsidP="00F52DF3">
      <w:pPr>
        <w:rPr>
          <w:szCs w:val="24"/>
        </w:rPr>
      </w:pPr>
      <w:r w:rsidRPr="00F52DF3">
        <w:rPr>
          <w:szCs w:val="24"/>
        </w:rPr>
        <w:t>Note 1: GASPERSU and OILPERSU are decimal percentages in the Settlements equations and will be multiplied by 100 during the Integration process.</w:t>
      </w:r>
    </w:p>
    <w:p w14:paraId="05763EEC" w14:textId="77777777" w:rsidR="00F52DF3" w:rsidRPr="00F52DF3" w:rsidRDefault="00F52DF3" w:rsidP="00F52DF3">
      <w:pPr>
        <w:rPr>
          <w:szCs w:val="24"/>
        </w:rPr>
      </w:pPr>
    </w:p>
    <w:p w14:paraId="24589185" w14:textId="77777777" w:rsidR="00F52DF3" w:rsidRPr="00F52DF3" w:rsidRDefault="00F52DF3" w:rsidP="00F52DF3">
      <w:pPr>
        <w:rPr>
          <w:szCs w:val="24"/>
        </w:rPr>
      </w:pPr>
      <w:r w:rsidRPr="00F52DF3">
        <w:rPr>
          <w:szCs w:val="24"/>
        </w:rPr>
        <w:t>Note 2: ERCOT will use the solid fuel price and percentages to create Startup offers when no offer is submitted by the QSE for solid fuel Resources.</w:t>
      </w:r>
    </w:p>
    <w:p w14:paraId="74D34E1D" w14:textId="77777777" w:rsidR="00F52DF3" w:rsidRPr="00F52DF3" w:rsidRDefault="00F52DF3" w:rsidP="00F52DF3">
      <w:pPr>
        <w:rPr>
          <w:szCs w:val="24"/>
        </w:rPr>
      </w:pPr>
    </w:p>
    <w:p w14:paraId="6968B494" w14:textId="77777777" w:rsidR="00F52DF3" w:rsidRPr="00F52DF3" w:rsidRDefault="00F52DF3" w:rsidP="005709BB">
      <w:pPr>
        <w:rPr>
          <w:szCs w:val="24"/>
        </w:rPr>
      </w:pPr>
      <w:r w:rsidRPr="00F52DF3">
        <w:rPr>
          <w:szCs w:val="24"/>
        </w:rPr>
        <w:t>Note 3: This equation does not include any adjustments made to the final calculation of the Startup Offer cap, as described in Protocol Section 4.4.9.2.1, Startup Offer and Minimum-Energy Offer Criteria</w:t>
      </w:r>
      <w:r w:rsidRPr="00F52DF3">
        <w:rPr>
          <w:i/>
          <w:szCs w:val="24"/>
        </w:rPr>
        <w:t>.</w:t>
      </w:r>
    </w:p>
    <w:p w14:paraId="70E49051" w14:textId="77777777" w:rsidR="00F52DF3" w:rsidRPr="00F52DF3" w:rsidRDefault="00F52DF3" w:rsidP="00F52DF3">
      <w:pPr>
        <w:rPr>
          <w:szCs w:val="24"/>
        </w:rPr>
      </w:pPr>
    </w:p>
    <w:p w14:paraId="0B816B9D" w14:textId="77777777" w:rsidR="00F52DF3" w:rsidRPr="007E66C1" w:rsidRDefault="00F52DF3" w:rsidP="00DC7D5C">
      <w:pPr>
        <w:keepNext/>
        <w:spacing w:before="240" w:after="240"/>
        <w:outlineLvl w:val="2"/>
        <w:rPr>
          <w:b/>
          <w:szCs w:val="24"/>
        </w:rPr>
      </w:pPr>
      <w:bookmarkStart w:id="372" w:name="_Toc136293657"/>
      <w:r w:rsidRPr="00F02810">
        <w:rPr>
          <w:b/>
          <w:bCs/>
          <w:szCs w:val="24"/>
          <w:lang w:eastAsia="x-none"/>
        </w:rPr>
        <w:t>Equation 2:  Verifiable Minimum-Energy Offer Cap ($/MWh)</w:t>
      </w:r>
      <w:bookmarkEnd w:id="372"/>
    </w:p>
    <w:p w14:paraId="7F0A26FF" w14:textId="77777777" w:rsidR="00F52DF3" w:rsidRPr="00F52DF3" w:rsidRDefault="00F52DF3" w:rsidP="00F52DF3">
      <w:pPr>
        <w:rPr>
          <w:szCs w:val="24"/>
        </w:rPr>
      </w:pPr>
    </w:p>
    <w:p w14:paraId="4386F0FC" w14:textId="77777777" w:rsidR="00F52DF3" w:rsidRPr="00F52DF3" w:rsidRDefault="00F52DF3" w:rsidP="00F52DF3">
      <w:pPr>
        <w:rPr>
          <w:szCs w:val="24"/>
        </w:rPr>
      </w:pPr>
      <w:r w:rsidRPr="00F52DF3">
        <w:rPr>
          <w:szCs w:val="24"/>
        </w:rPr>
        <w:t>Verifiable Minimum-Energy Offer Cap ($/MWh) = AHR*[(GASPERME*FIP + OILPERME*FOP)/100] + VOMLSL</w:t>
      </w:r>
    </w:p>
    <w:p w14:paraId="2AD7C033" w14:textId="77777777" w:rsidR="00F52DF3" w:rsidRPr="00F52DF3" w:rsidRDefault="00F52DF3" w:rsidP="00F52DF3">
      <w:pPr>
        <w:rPr>
          <w:szCs w:val="24"/>
        </w:rPr>
      </w:pPr>
    </w:p>
    <w:p w14:paraId="31F53766" w14:textId="77777777" w:rsidR="00F52DF3" w:rsidRPr="00F52DF3" w:rsidRDefault="00F52DF3" w:rsidP="00F52DF3">
      <w:pPr>
        <w:ind w:left="1440" w:hanging="1440"/>
        <w:rPr>
          <w:szCs w:val="24"/>
        </w:rPr>
      </w:pPr>
      <w:r w:rsidRPr="00F52DF3">
        <w:rPr>
          <w:szCs w:val="24"/>
        </w:rPr>
        <w:t>Where:</w:t>
      </w:r>
      <w:r w:rsidRPr="00F52DF3">
        <w:rPr>
          <w:szCs w:val="24"/>
        </w:rPr>
        <w:tab/>
        <w:t>AHR</w:t>
      </w:r>
      <w:r w:rsidRPr="00F52DF3">
        <w:rPr>
          <w:szCs w:val="24"/>
          <w:vertAlign w:val="superscript"/>
        </w:rPr>
        <w:t>(1)</w:t>
      </w:r>
      <w:r w:rsidRPr="00F52DF3">
        <w:rPr>
          <w:szCs w:val="24"/>
        </w:rPr>
        <w:t>= Fuel Rate (MMBtu/Hour) divided by LSL (MW)</w:t>
      </w:r>
    </w:p>
    <w:p w14:paraId="275B19D9" w14:textId="77777777" w:rsidR="00F52DF3" w:rsidRPr="00F52DF3" w:rsidRDefault="00F52DF3" w:rsidP="00F52DF3">
      <w:pPr>
        <w:ind w:left="1440" w:hanging="1440"/>
        <w:rPr>
          <w:szCs w:val="24"/>
        </w:rPr>
      </w:pPr>
      <w:r w:rsidRPr="00F52DF3">
        <w:rPr>
          <w:szCs w:val="24"/>
        </w:rPr>
        <w:tab/>
        <w:t>GASPERME = Percentage of natural gas used at LSL</w:t>
      </w:r>
    </w:p>
    <w:p w14:paraId="6CFB72D8" w14:textId="77777777" w:rsidR="00F52DF3" w:rsidRPr="00F52DF3" w:rsidRDefault="00F52DF3" w:rsidP="00F52DF3">
      <w:pPr>
        <w:ind w:left="1440" w:hanging="1440"/>
        <w:rPr>
          <w:szCs w:val="24"/>
        </w:rPr>
      </w:pPr>
      <w:r w:rsidRPr="00F52DF3">
        <w:rPr>
          <w:szCs w:val="24"/>
        </w:rPr>
        <w:lastRenderedPageBreak/>
        <w:tab/>
        <w:t>FIP = Fuel Index Price ($/MMBtu)</w:t>
      </w:r>
    </w:p>
    <w:p w14:paraId="0571C095" w14:textId="77777777" w:rsidR="00F52DF3" w:rsidRPr="00F52DF3" w:rsidRDefault="00F52DF3" w:rsidP="00F52DF3">
      <w:pPr>
        <w:ind w:left="1440" w:hanging="1440"/>
        <w:rPr>
          <w:szCs w:val="24"/>
        </w:rPr>
      </w:pPr>
      <w:r w:rsidRPr="00F52DF3">
        <w:rPr>
          <w:szCs w:val="24"/>
        </w:rPr>
        <w:tab/>
        <w:t>OILPERME = Percentage of oil used at LSL</w:t>
      </w:r>
    </w:p>
    <w:p w14:paraId="77F5CE32" w14:textId="77777777" w:rsidR="00F52DF3" w:rsidRPr="00F52DF3" w:rsidRDefault="00F52DF3" w:rsidP="00F52DF3">
      <w:pPr>
        <w:ind w:left="1440" w:hanging="1440"/>
        <w:rPr>
          <w:szCs w:val="24"/>
        </w:rPr>
      </w:pPr>
      <w:r w:rsidRPr="00F52DF3">
        <w:rPr>
          <w:szCs w:val="24"/>
        </w:rPr>
        <w:tab/>
        <w:t>FOP = Fuel Oil Price ($/MMBtu)</w:t>
      </w:r>
    </w:p>
    <w:p w14:paraId="2BF44B9A" w14:textId="77777777" w:rsidR="00F52DF3" w:rsidRPr="00F52DF3" w:rsidRDefault="00F52DF3" w:rsidP="00F52DF3">
      <w:pPr>
        <w:ind w:left="1440"/>
        <w:rPr>
          <w:szCs w:val="24"/>
        </w:rPr>
      </w:pPr>
      <w:r w:rsidRPr="00F52DF3">
        <w:rPr>
          <w:szCs w:val="24"/>
        </w:rPr>
        <w:t xml:space="preserve">VOMLSL = the verified O&amp;M cost at Minimum-Energy ($/MWh) </w:t>
      </w:r>
    </w:p>
    <w:p w14:paraId="56051B1A" w14:textId="77777777" w:rsidR="00F52DF3" w:rsidRPr="00F52DF3" w:rsidRDefault="00F52DF3" w:rsidP="00F52DF3">
      <w:pPr>
        <w:rPr>
          <w:szCs w:val="24"/>
        </w:rPr>
      </w:pPr>
    </w:p>
    <w:p w14:paraId="1CED8B37" w14:textId="77777777" w:rsidR="00F52DF3" w:rsidRPr="00F52DF3" w:rsidRDefault="00F52DF3" w:rsidP="00F52DF3">
      <w:pPr>
        <w:rPr>
          <w:szCs w:val="24"/>
        </w:rPr>
      </w:pPr>
      <w:r w:rsidRPr="00F52DF3">
        <w:rPr>
          <w:szCs w:val="24"/>
          <w:vertAlign w:val="superscript"/>
        </w:rPr>
        <w:t xml:space="preserve">(1)  </w:t>
      </w:r>
      <w:r w:rsidRPr="00F52DF3">
        <w:rPr>
          <w:szCs w:val="24"/>
        </w:rPr>
        <w:t>Adjusted by VOX</w:t>
      </w:r>
      <w:r w:rsidR="00133E3F">
        <w:rPr>
          <w:szCs w:val="24"/>
        </w:rPr>
        <w:t>R</w:t>
      </w:r>
      <w:r w:rsidRPr="00F52DF3">
        <w:rPr>
          <w:szCs w:val="24"/>
        </w:rPr>
        <w:t xml:space="preserve"> </w:t>
      </w:r>
    </w:p>
    <w:p w14:paraId="60027D7E" w14:textId="77777777" w:rsidR="00F52DF3" w:rsidRPr="00F52DF3" w:rsidRDefault="00F52DF3" w:rsidP="00F52DF3">
      <w:pPr>
        <w:rPr>
          <w:szCs w:val="24"/>
        </w:rPr>
      </w:pPr>
    </w:p>
    <w:p w14:paraId="5A9533AC" w14:textId="77777777" w:rsidR="00F52DF3" w:rsidRPr="00F52DF3" w:rsidRDefault="00F52DF3" w:rsidP="00F52DF3">
      <w:pPr>
        <w:rPr>
          <w:szCs w:val="24"/>
        </w:rPr>
      </w:pPr>
      <w:r w:rsidRPr="00F52DF3">
        <w:rPr>
          <w:szCs w:val="24"/>
        </w:rPr>
        <w:t>And:</w:t>
      </w:r>
      <w:r w:rsidRPr="00F52DF3">
        <w:rPr>
          <w:szCs w:val="24"/>
        </w:rPr>
        <w:tab/>
      </w:r>
      <w:r w:rsidRPr="00F52DF3">
        <w:rPr>
          <w:szCs w:val="24"/>
        </w:rPr>
        <w:tab/>
        <w:t>AHR= (verified fuel consumption/LSL)*(1+VOX</w:t>
      </w:r>
      <w:r w:rsidR="00133E3F">
        <w:rPr>
          <w:szCs w:val="24"/>
        </w:rPr>
        <w:t>R</w:t>
      </w:r>
      <w:r w:rsidRPr="00F52DF3">
        <w:rPr>
          <w:szCs w:val="24"/>
        </w:rPr>
        <w:t>)</w:t>
      </w:r>
    </w:p>
    <w:p w14:paraId="28EC32B7" w14:textId="77777777" w:rsidR="00F52DF3" w:rsidRPr="00F52DF3" w:rsidRDefault="00F52DF3" w:rsidP="00F52DF3">
      <w:pPr>
        <w:ind w:left="720" w:firstLine="720"/>
        <w:rPr>
          <w:szCs w:val="24"/>
        </w:rPr>
      </w:pPr>
    </w:p>
    <w:p w14:paraId="0862592C" w14:textId="77777777" w:rsidR="00F52DF3" w:rsidRPr="00F52DF3" w:rsidRDefault="00F52DF3" w:rsidP="00F52DF3">
      <w:pPr>
        <w:rPr>
          <w:szCs w:val="24"/>
        </w:rPr>
      </w:pPr>
      <w:r w:rsidRPr="00F52DF3">
        <w:rPr>
          <w:szCs w:val="24"/>
        </w:rPr>
        <w:t>Note 1: GASPERME and OILPERME are decimal percentages in the Settlements equations and will be multiplied by 100 during the Integration process.</w:t>
      </w:r>
    </w:p>
    <w:p w14:paraId="4003936C" w14:textId="77777777" w:rsidR="00F52DF3" w:rsidRPr="00F52DF3" w:rsidRDefault="00F52DF3" w:rsidP="00F52DF3">
      <w:pPr>
        <w:rPr>
          <w:szCs w:val="24"/>
        </w:rPr>
      </w:pPr>
    </w:p>
    <w:p w14:paraId="643B770A" w14:textId="77777777" w:rsidR="00F52DF3" w:rsidRPr="00F52DF3" w:rsidRDefault="00F52DF3" w:rsidP="00F52DF3">
      <w:pPr>
        <w:rPr>
          <w:szCs w:val="24"/>
        </w:rPr>
      </w:pPr>
      <w:r w:rsidRPr="00F52DF3">
        <w:rPr>
          <w:szCs w:val="24"/>
        </w:rPr>
        <w:t>Note 2:  ERCOT will use the solid fuel price and percentages to create Startup offers when no offer is submitted by the QSE for solid fuel Resources.</w:t>
      </w:r>
    </w:p>
    <w:p w14:paraId="5852AE8C" w14:textId="77777777" w:rsidR="00F52DF3" w:rsidRPr="00F52DF3" w:rsidRDefault="00F52DF3" w:rsidP="00F52DF3">
      <w:pPr>
        <w:ind w:left="990" w:hanging="540"/>
        <w:rPr>
          <w:szCs w:val="24"/>
        </w:rPr>
      </w:pPr>
    </w:p>
    <w:p w14:paraId="76FF0A9F" w14:textId="77777777" w:rsidR="00F52DF3" w:rsidRPr="00F52DF3" w:rsidRDefault="00F52DF3" w:rsidP="005709BB">
      <w:pPr>
        <w:rPr>
          <w:szCs w:val="24"/>
        </w:rPr>
      </w:pPr>
      <w:r w:rsidRPr="00F52DF3">
        <w:rPr>
          <w:szCs w:val="24"/>
        </w:rPr>
        <w:t>Note 3: This equation does not include any adjustments made to the final calculation of the Minimum-Energy Offer cap, as described in Protocol Section 4.4.9.2.1, Startup Offer and Minimum-Energy Offer Criteria</w:t>
      </w:r>
      <w:r w:rsidRPr="00F52DF3">
        <w:rPr>
          <w:i/>
          <w:szCs w:val="24"/>
        </w:rPr>
        <w:t xml:space="preserve">. </w:t>
      </w:r>
    </w:p>
    <w:p w14:paraId="314766D4" w14:textId="77777777" w:rsidR="00F52DF3" w:rsidRPr="00F52DF3" w:rsidRDefault="00F52DF3" w:rsidP="00F52DF3">
      <w:pPr>
        <w:rPr>
          <w:b/>
          <w:szCs w:val="24"/>
        </w:rPr>
      </w:pPr>
    </w:p>
    <w:p w14:paraId="1B40B09B" w14:textId="77777777" w:rsidR="00F52DF3" w:rsidRPr="00BA37A0" w:rsidRDefault="00F52DF3" w:rsidP="00DC7D5C">
      <w:pPr>
        <w:keepNext/>
        <w:spacing w:before="240" w:after="240"/>
        <w:outlineLvl w:val="2"/>
        <w:rPr>
          <w:b/>
          <w:szCs w:val="24"/>
        </w:rPr>
      </w:pPr>
      <w:bookmarkStart w:id="373" w:name="_Toc136293658"/>
      <w:r w:rsidRPr="00F02810">
        <w:rPr>
          <w:b/>
          <w:bCs/>
          <w:szCs w:val="24"/>
          <w:lang w:eastAsia="x-none"/>
        </w:rPr>
        <w:t>Equation 3:  Calculation of Composite Unit Parameters using Alternate Unit Specifications</w:t>
      </w:r>
      <w:bookmarkEnd w:id="373"/>
    </w:p>
    <w:p w14:paraId="1BC3D8C4" w14:textId="77777777" w:rsidR="00F52DF3" w:rsidRPr="00F52DF3" w:rsidRDefault="00F52DF3" w:rsidP="00F52DF3">
      <w:pPr>
        <w:rPr>
          <w:szCs w:val="24"/>
        </w:rPr>
      </w:pPr>
    </w:p>
    <w:p w14:paraId="435FA25B" w14:textId="77777777" w:rsidR="00F52DF3" w:rsidRPr="00F52DF3" w:rsidRDefault="00F52DF3" w:rsidP="00F52DF3">
      <w:pPr>
        <w:rPr>
          <w:szCs w:val="24"/>
          <w:lang w:val="fr-FR"/>
        </w:rPr>
      </w:pPr>
      <w:r w:rsidRPr="00F52DF3">
        <w:rPr>
          <w:szCs w:val="24"/>
          <w:lang w:val="fr-FR"/>
        </w:rPr>
        <w:t>Composite Unit Parameter = [Alt_Unit_Par*Alt_Unit_HSL +  Non_Alt_Unit_Par* Non_Alt_Unit_HSL] / [Alt_Unit_HSL + Non_Alt_Unit_HSL]</w:t>
      </w:r>
    </w:p>
    <w:p w14:paraId="46E45E04" w14:textId="77777777" w:rsidR="00F52DF3" w:rsidRPr="00F52DF3" w:rsidRDefault="00F52DF3" w:rsidP="00F52DF3">
      <w:pPr>
        <w:rPr>
          <w:szCs w:val="24"/>
          <w:lang w:val="fr-FR"/>
        </w:rPr>
      </w:pPr>
    </w:p>
    <w:p w14:paraId="41F79AF1" w14:textId="77777777" w:rsidR="00F52DF3" w:rsidRPr="00F52DF3" w:rsidRDefault="00F52DF3" w:rsidP="00F52DF3">
      <w:pPr>
        <w:rPr>
          <w:szCs w:val="24"/>
        </w:rPr>
      </w:pPr>
      <w:r w:rsidRPr="00F52DF3">
        <w:rPr>
          <w:szCs w:val="24"/>
        </w:rPr>
        <w:t>Where:</w:t>
      </w:r>
      <w:r w:rsidRPr="00F52DF3">
        <w:rPr>
          <w:szCs w:val="24"/>
        </w:rPr>
        <w:tab/>
      </w:r>
      <w:r w:rsidRPr="00F52DF3">
        <w:rPr>
          <w:szCs w:val="24"/>
        </w:rPr>
        <w:tab/>
        <w:t>Alt_Unit_Par = Relevant parameter of Alternate Unit</w:t>
      </w:r>
    </w:p>
    <w:p w14:paraId="52FFE112" w14:textId="77777777" w:rsidR="00F52DF3" w:rsidRPr="00F52DF3" w:rsidRDefault="00F52DF3" w:rsidP="00F52DF3">
      <w:pPr>
        <w:ind w:left="720" w:firstLine="720"/>
        <w:rPr>
          <w:szCs w:val="24"/>
        </w:rPr>
      </w:pPr>
      <w:r w:rsidRPr="00F52DF3">
        <w:rPr>
          <w:szCs w:val="24"/>
        </w:rPr>
        <w:t>Alt_Unit_HSL = High Sustained Limit of Alternate Unit</w:t>
      </w:r>
    </w:p>
    <w:p w14:paraId="3D6A615B" w14:textId="77777777" w:rsidR="00F52DF3" w:rsidRPr="00F52DF3" w:rsidRDefault="00F52DF3" w:rsidP="00F52DF3">
      <w:pPr>
        <w:ind w:left="720" w:firstLine="720"/>
        <w:rPr>
          <w:szCs w:val="24"/>
        </w:rPr>
      </w:pPr>
      <w:r w:rsidRPr="00F52DF3">
        <w:rPr>
          <w:szCs w:val="24"/>
        </w:rPr>
        <w:t>Non_Alt_Unit_Par = Relevant parameter of non-Alternate Unit</w:t>
      </w:r>
    </w:p>
    <w:p w14:paraId="3525B687" w14:textId="77777777" w:rsidR="00F52DF3" w:rsidRPr="00F52DF3" w:rsidRDefault="00F52DF3" w:rsidP="00F52DF3">
      <w:pPr>
        <w:ind w:left="720" w:firstLine="720"/>
        <w:rPr>
          <w:szCs w:val="24"/>
        </w:rPr>
      </w:pPr>
      <w:r w:rsidRPr="00F52DF3">
        <w:rPr>
          <w:szCs w:val="24"/>
        </w:rPr>
        <w:t>Non_Alt_Unit_HSL = High Sustained Limit of non-Alternate Unit</w:t>
      </w:r>
    </w:p>
    <w:p w14:paraId="02D8240D" w14:textId="77777777" w:rsidR="00F52DF3" w:rsidRPr="00F52DF3" w:rsidRDefault="00F52DF3" w:rsidP="00F52DF3">
      <w:pPr>
        <w:rPr>
          <w:szCs w:val="24"/>
        </w:rPr>
      </w:pPr>
    </w:p>
    <w:p w14:paraId="38EBB361" w14:textId="77777777" w:rsidR="00F52DF3" w:rsidRPr="00F52DF3" w:rsidRDefault="00F52DF3" w:rsidP="00F52DF3">
      <w:pPr>
        <w:rPr>
          <w:szCs w:val="24"/>
        </w:rPr>
      </w:pPr>
      <w:r w:rsidRPr="00F52DF3">
        <w:rPr>
          <w:szCs w:val="24"/>
        </w:rPr>
        <w:t xml:space="preserve">This calculation would be executed for all relevant parameters of the alternate and non-alternate units.  This would include for example Startup Cost data, Minimum-Energy Cost data and heat rate data. </w:t>
      </w:r>
    </w:p>
    <w:p w14:paraId="454D73F8" w14:textId="77777777" w:rsidR="00F52DF3" w:rsidRPr="00F52DF3" w:rsidRDefault="00F52DF3" w:rsidP="00F52DF3">
      <w:pPr>
        <w:rPr>
          <w:szCs w:val="24"/>
        </w:rPr>
      </w:pPr>
    </w:p>
    <w:p w14:paraId="4766D8DF" w14:textId="77777777" w:rsidR="00F52DF3" w:rsidRPr="00BA37A0" w:rsidRDefault="00F52DF3" w:rsidP="00DC7D5C">
      <w:pPr>
        <w:keepNext/>
        <w:spacing w:before="240" w:after="240"/>
        <w:outlineLvl w:val="2"/>
        <w:rPr>
          <w:b/>
          <w:szCs w:val="24"/>
        </w:rPr>
      </w:pPr>
      <w:bookmarkStart w:id="374" w:name="_Toc136293659"/>
      <w:r w:rsidRPr="00F02810">
        <w:rPr>
          <w:b/>
          <w:bCs/>
          <w:szCs w:val="24"/>
          <w:lang w:eastAsia="x-none"/>
        </w:rPr>
        <w:t>Equation 4:  Equation for Calculation of Verifiable Startup Emission Costs</w:t>
      </w:r>
      <w:bookmarkEnd w:id="374"/>
    </w:p>
    <w:p w14:paraId="4F9AAC71" w14:textId="77777777" w:rsidR="00F52DF3" w:rsidRPr="00F52DF3" w:rsidRDefault="00F52DF3" w:rsidP="00F52DF3">
      <w:pPr>
        <w:rPr>
          <w:szCs w:val="24"/>
        </w:rPr>
      </w:pPr>
    </w:p>
    <w:p w14:paraId="7BD64530" w14:textId="77777777" w:rsidR="00F52DF3" w:rsidRPr="00F52DF3" w:rsidRDefault="00F52DF3" w:rsidP="00F52DF3">
      <w:pPr>
        <w:rPr>
          <w:bCs/>
          <w:szCs w:val="24"/>
        </w:rPr>
      </w:pPr>
      <w:r w:rsidRPr="00F52DF3">
        <w:rPr>
          <w:szCs w:val="24"/>
        </w:rPr>
        <w:t xml:space="preserve">Verifiable Startup Emission Cost ($/Start) = RAFCRS * ∑Emission Rate i * Emission Cost Index i </w:t>
      </w:r>
    </w:p>
    <w:p w14:paraId="66292FFB" w14:textId="77777777" w:rsidR="00F52DF3" w:rsidRPr="00F52DF3" w:rsidRDefault="00F52DF3" w:rsidP="00F52DF3">
      <w:pPr>
        <w:rPr>
          <w:bCs/>
          <w:szCs w:val="24"/>
        </w:rPr>
      </w:pPr>
    </w:p>
    <w:p w14:paraId="55229F9A" w14:textId="77777777" w:rsidR="00F52DF3" w:rsidRPr="00F52DF3" w:rsidRDefault="00F52DF3" w:rsidP="00F52DF3">
      <w:pPr>
        <w:ind w:left="1350" w:hanging="1350"/>
        <w:rPr>
          <w:szCs w:val="24"/>
        </w:rPr>
      </w:pPr>
      <w:r w:rsidRPr="00F52DF3">
        <w:rPr>
          <w:bCs/>
          <w:szCs w:val="24"/>
        </w:rPr>
        <w:t>Where            RAFCRS</w:t>
      </w:r>
      <w:r w:rsidRPr="00F52DF3">
        <w:rPr>
          <w:b/>
          <w:bCs/>
          <w:szCs w:val="24"/>
        </w:rPr>
        <w:t xml:space="preserve"> = </w:t>
      </w:r>
      <w:r w:rsidRPr="00F52DF3">
        <w:rPr>
          <w:szCs w:val="24"/>
        </w:rPr>
        <w:t>Quantity of approved startup fuel consumed by Resource (including fuel used to shutdown Resource (MMBtu/Start)</w:t>
      </w:r>
    </w:p>
    <w:p w14:paraId="2C51B49B" w14:textId="77777777" w:rsidR="00F52DF3" w:rsidRPr="00F52DF3" w:rsidRDefault="00F52DF3" w:rsidP="00F52DF3">
      <w:pPr>
        <w:ind w:left="1350" w:hanging="1350"/>
        <w:rPr>
          <w:szCs w:val="24"/>
        </w:rPr>
      </w:pPr>
      <w:r w:rsidRPr="00F52DF3">
        <w:rPr>
          <w:szCs w:val="24"/>
        </w:rPr>
        <w:tab/>
        <w:t>Emission Rate i = Quantity of emission i emitted by resource (lbs/MMBtu)</w:t>
      </w:r>
    </w:p>
    <w:p w14:paraId="558A7A18" w14:textId="77777777" w:rsidR="00F52DF3" w:rsidRPr="00F52DF3" w:rsidRDefault="00F52DF3" w:rsidP="00F52DF3">
      <w:pPr>
        <w:ind w:left="1350"/>
        <w:rPr>
          <w:szCs w:val="24"/>
        </w:rPr>
      </w:pPr>
      <w:r w:rsidRPr="00F52DF3">
        <w:rPr>
          <w:bCs/>
          <w:szCs w:val="24"/>
        </w:rPr>
        <w:t>Emission Cost Index</w:t>
      </w:r>
      <w:r w:rsidRPr="00F52DF3">
        <w:rPr>
          <w:b/>
          <w:bCs/>
          <w:szCs w:val="24"/>
        </w:rPr>
        <w:t xml:space="preserve"> </w:t>
      </w:r>
      <w:r w:rsidRPr="00F52DF3">
        <w:rPr>
          <w:bCs/>
          <w:szCs w:val="24"/>
        </w:rPr>
        <w:t xml:space="preserve">i </w:t>
      </w:r>
      <w:r w:rsidRPr="00F52DF3">
        <w:rPr>
          <w:b/>
          <w:bCs/>
          <w:szCs w:val="24"/>
        </w:rPr>
        <w:t>=</w:t>
      </w:r>
      <w:r w:rsidRPr="00F52DF3">
        <w:rPr>
          <w:szCs w:val="24"/>
        </w:rPr>
        <w:t xml:space="preserve"> Published index</w:t>
      </w:r>
      <w:r w:rsidR="001817BD">
        <w:rPr>
          <w:szCs w:val="24"/>
        </w:rPr>
        <w:t xml:space="preserve"> price</w:t>
      </w:r>
      <w:r w:rsidRPr="00F52DF3">
        <w:rPr>
          <w:szCs w:val="24"/>
        </w:rPr>
        <w:t xml:space="preserve"> of emission i ($/lb) </w:t>
      </w:r>
    </w:p>
    <w:p w14:paraId="3C7AD81D" w14:textId="77777777" w:rsidR="00F52DF3" w:rsidRPr="00F52DF3" w:rsidRDefault="00F52DF3" w:rsidP="00F52DF3">
      <w:pPr>
        <w:ind w:left="1350"/>
        <w:rPr>
          <w:szCs w:val="24"/>
        </w:rPr>
      </w:pPr>
      <w:r w:rsidRPr="00F52DF3">
        <w:rPr>
          <w:szCs w:val="24"/>
        </w:rPr>
        <w:t>i = Index for each emittent approved for inclusion in Startup Cost</w:t>
      </w:r>
      <w:r w:rsidRPr="00F52DF3" w:rsidDel="00BB2230">
        <w:rPr>
          <w:szCs w:val="24"/>
        </w:rPr>
        <w:t xml:space="preserve"> </w:t>
      </w:r>
    </w:p>
    <w:p w14:paraId="4FC1B1DE" w14:textId="77777777" w:rsidR="00F52DF3" w:rsidRPr="00F52DF3" w:rsidRDefault="00F52DF3" w:rsidP="00F52DF3">
      <w:pPr>
        <w:rPr>
          <w:b/>
          <w:szCs w:val="24"/>
        </w:rPr>
      </w:pPr>
    </w:p>
    <w:p w14:paraId="54D1699D" w14:textId="77777777" w:rsidR="00F52DF3" w:rsidRPr="00BA37A0" w:rsidRDefault="00F52DF3" w:rsidP="00DC7D5C">
      <w:pPr>
        <w:keepNext/>
        <w:spacing w:before="240" w:after="240"/>
        <w:outlineLvl w:val="2"/>
        <w:rPr>
          <w:b/>
          <w:szCs w:val="24"/>
        </w:rPr>
      </w:pPr>
      <w:bookmarkStart w:id="375" w:name="_Toc136293660"/>
      <w:r w:rsidRPr="00F02810">
        <w:rPr>
          <w:b/>
          <w:bCs/>
          <w:szCs w:val="24"/>
          <w:lang w:eastAsia="x-none"/>
        </w:rPr>
        <w:t>Equation 5:  Equation for Calculation of Verifiable Minimum-Energy Emission Costs</w:t>
      </w:r>
      <w:bookmarkEnd w:id="375"/>
    </w:p>
    <w:p w14:paraId="00CD8F52" w14:textId="77777777" w:rsidR="00F52DF3" w:rsidRPr="00F52DF3" w:rsidRDefault="00F52DF3" w:rsidP="00F52DF3">
      <w:pPr>
        <w:rPr>
          <w:szCs w:val="24"/>
        </w:rPr>
      </w:pPr>
      <w:r w:rsidRPr="00F52DF3">
        <w:rPr>
          <w:szCs w:val="24"/>
        </w:rPr>
        <w:t xml:space="preserve">Verifiable Minimum-Energy Emission Costs ($/MWh) = </w:t>
      </w:r>
    </w:p>
    <w:p w14:paraId="68FFE3C0" w14:textId="77777777" w:rsidR="00F52DF3" w:rsidRPr="00F52DF3" w:rsidRDefault="00F52DF3" w:rsidP="00F52DF3">
      <w:pPr>
        <w:rPr>
          <w:szCs w:val="24"/>
        </w:rPr>
      </w:pPr>
      <w:r w:rsidRPr="00F52DF3">
        <w:rPr>
          <w:szCs w:val="24"/>
        </w:rPr>
        <w:tab/>
        <w:t xml:space="preserve">[AHR] * ∑Emission Rate i * Emission Cost Index i </w:t>
      </w:r>
    </w:p>
    <w:p w14:paraId="3BD127F9" w14:textId="77777777" w:rsidR="00F52DF3" w:rsidRPr="00F52DF3" w:rsidRDefault="00F52DF3" w:rsidP="00F52DF3">
      <w:pPr>
        <w:rPr>
          <w:szCs w:val="24"/>
        </w:rPr>
      </w:pPr>
    </w:p>
    <w:p w14:paraId="61F75DFC" w14:textId="77777777" w:rsidR="00F52DF3" w:rsidRPr="00F52DF3" w:rsidRDefault="00F52DF3" w:rsidP="00F52DF3">
      <w:pPr>
        <w:rPr>
          <w:szCs w:val="24"/>
        </w:rPr>
      </w:pPr>
      <w:r w:rsidRPr="00F52DF3">
        <w:rPr>
          <w:szCs w:val="24"/>
        </w:rPr>
        <w:t>Where</w:t>
      </w:r>
      <w:r w:rsidRPr="00F52DF3">
        <w:rPr>
          <w:szCs w:val="24"/>
        </w:rPr>
        <w:tab/>
      </w:r>
      <w:r w:rsidRPr="00F52DF3">
        <w:rPr>
          <w:szCs w:val="24"/>
        </w:rPr>
        <w:tab/>
        <w:t>AHR = Average heat rate at Minimum Energy (MMBtu/Hr)</w:t>
      </w:r>
    </w:p>
    <w:p w14:paraId="69DD8747" w14:textId="77777777" w:rsidR="00F52DF3" w:rsidRPr="00F52DF3" w:rsidRDefault="00F52DF3" w:rsidP="00F52DF3">
      <w:pPr>
        <w:rPr>
          <w:szCs w:val="24"/>
        </w:rPr>
      </w:pPr>
      <w:r w:rsidRPr="00F52DF3">
        <w:rPr>
          <w:szCs w:val="24"/>
        </w:rPr>
        <w:tab/>
      </w:r>
      <w:r w:rsidRPr="00F52DF3">
        <w:rPr>
          <w:szCs w:val="24"/>
        </w:rPr>
        <w:tab/>
        <w:t>Emission Rate i = Quantity of emission i emitted by resource (lbs/MMBtu)</w:t>
      </w:r>
    </w:p>
    <w:p w14:paraId="729B9CDC" w14:textId="77777777" w:rsidR="00F52DF3" w:rsidRPr="00F52DF3" w:rsidRDefault="00F52DF3" w:rsidP="00F52DF3">
      <w:pPr>
        <w:rPr>
          <w:szCs w:val="24"/>
        </w:rPr>
      </w:pPr>
      <w:r w:rsidRPr="00F52DF3">
        <w:rPr>
          <w:szCs w:val="24"/>
        </w:rPr>
        <w:tab/>
      </w:r>
      <w:r w:rsidRPr="00F52DF3">
        <w:rPr>
          <w:szCs w:val="24"/>
        </w:rPr>
        <w:tab/>
        <w:t xml:space="preserve">Emission Cost Index i = Published index </w:t>
      </w:r>
      <w:r w:rsidR="001817BD">
        <w:rPr>
          <w:szCs w:val="24"/>
        </w:rPr>
        <w:t xml:space="preserve">price </w:t>
      </w:r>
      <w:r w:rsidRPr="00F52DF3">
        <w:rPr>
          <w:szCs w:val="24"/>
        </w:rPr>
        <w:t>of emission i</w:t>
      </w:r>
    </w:p>
    <w:p w14:paraId="56DD9D9B" w14:textId="77777777" w:rsidR="00F52DF3" w:rsidRPr="00F52DF3" w:rsidRDefault="00F52DF3" w:rsidP="00F52DF3">
      <w:pPr>
        <w:rPr>
          <w:szCs w:val="24"/>
        </w:rPr>
      </w:pPr>
      <w:r w:rsidRPr="00F52DF3">
        <w:rPr>
          <w:szCs w:val="24"/>
        </w:rPr>
        <w:tab/>
      </w:r>
      <w:r w:rsidRPr="00F52DF3">
        <w:rPr>
          <w:szCs w:val="24"/>
        </w:rPr>
        <w:tab/>
        <w:t>i = Index of each emittent approved for inclusion in Minimum-Energy Cost</w:t>
      </w:r>
      <w:r w:rsidRPr="00F52DF3" w:rsidDel="00BB2230">
        <w:rPr>
          <w:szCs w:val="24"/>
        </w:rPr>
        <w:t xml:space="preserve"> </w:t>
      </w:r>
    </w:p>
    <w:p w14:paraId="0EF41C8D" w14:textId="77777777" w:rsidR="00F52DF3" w:rsidRPr="00F52DF3" w:rsidRDefault="00F52DF3" w:rsidP="00F52DF3">
      <w:pPr>
        <w:rPr>
          <w:szCs w:val="24"/>
        </w:rPr>
      </w:pPr>
    </w:p>
    <w:p w14:paraId="45F80D83" w14:textId="77777777" w:rsidR="00F52DF3" w:rsidRPr="00F02810" w:rsidRDefault="00F52DF3" w:rsidP="00DC7D5C">
      <w:pPr>
        <w:keepNext/>
        <w:spacing w:before="240" w:after="240"/>
        <w:outlineLvl w:val="2"/>
        <w:rPr>
          <w:b/>
          <w:bCs/>
          <w:szCs w:val="24"/>
          <w:lang w:eastAsia="x-none"/>
        </w:rPr>
      </w:pPr>
      <w:bookmarkStart w:id="376" w:name="_Toc136293661"/>
      <w:r w:rsidRPr="00F02810">
        <w:rPr>
          <w:b/>
          <w:bCs/>
          <w:szCs w:val="24"/>
          <w:lang w:eastAsia="x-none"/>
        </w:rPr>
        <w:t>Equation 6:  Verifiable Startup Costs (VERISU)  ($/Start)</w:t>
      </w:r>
      <w:bookmarkEnd w:id="376"/>
    </w:p>
    <w:p w14:paraId="582B2E95" w14:textId="77777777" w:rsidR="00F52DF3" w:rsidRPr="00F52DF3" w:rsidRDefault="00F52DF3" w:rsidP="00F52DF3">
      <w:pPr>
        <w:ind w:left="720"/>
        <w:rPr>
          <w:szCs w:val="24"/>
        </w:rPr>
      </w:pPr>
    </w:p>
    <w:p w14:paraId="0BA6FBB9" w14:textId="77777777" w:rsidR="00F52DF3" w:rsidRPr="00F52DF3" w:rsidRDefault="00F52DF3" w:rsidP="00F52DF3">
      <w:pPr>
        <w:ind w:left="720" w:hanging="360"/>
        <w:rPr>
          <w:szCs w:val="24"/>
        </w:rPr>
      </w:pPr>
      <w:r w:rsidRPr="00F52DF3">
        <w:rPr>
          <w:szCs w:val="24"/>
        </w:rPr>
        <w:t>A)</w:t>
      </w:r>
      <w:r w:rsidRPr="00F52DF3">
        <w:rPr>
          <w:szCs w:val="24"/>
        </w:rPr>
        <w:tab/>
        <w:t xml:space="preserve">For RUC Settlements, the Verifiable Startup Costs are calculated as follows: </w:t>
      </w:r>
    </w:p>
    <w:p w14:paraId="2013A9C6" w14:textId="77777777" w:rsidR="00F52DF3" w:rsidRPr="00F52DF3" w:rsidRDefault="00F52DF3" w:rsidP="00F52DF3">
      <w:pPr>
        <w:rPr>
          <w:b/>
          <w:szCs w:val="24"/>
        </w:rPr>
      </w:pPr>
    </w:p>
    <w:p w14:paraId="2D64C1EF" w14:textId="77777777" w:rsidR="00F52DF3" w:rsidRPr="00F52DF3" w:rsidRDefault="00F52DF3" w:rsidP="00F52DF3">
      <w:pPr>
        <w:ind w:left="720"/>
        <w:rPr>
          <w:szCs w:val="24"/>
        </w:rPr>
      </w:pPr>
      <w:r w:rsidRPr="00F52DF3">
        <w:rPr>
          <w:szCs w:val="24"/>
        </w:rPr>
        <w:t>VERISU = AFCRS + VOMS</w:t>
      </w:r>
    </w:p>
    <w:p w14:paraId="0D70BFB9" w14:textId="77777777" w:rsidR="00F52DF3" w:rsidRPr="00F52DF3" w:rsidRDefault="00F52DF3" w:rsidP="00F52DF3">
      <w:pPr>
        <w:rPr>
          <w:sz w:val="22"/>
          <w:szCs w:val="22"/>
        </w:rPr>
      </w:pPr>
      <w:r w:rsidRPr="00F52DF3">
        <w:rPr>
          <w:sz w:val="22"/>
          <w:szCs w:val="22"/>
        </w:rPr>
        <w:t xml:space="preserve"> </w:t>
      </w:r>
    </w:p>
    <w:p w14:paraId="3977E424" w14:textId="77777777" w:rsidR="00F52DF3" w:rsidRPr="00F52DF3" w:rsidRDefault="00F52DF3" w:rsidP="00F52DF3">
      <w:pPr>
        <w:ind w:left="1440" w:hanging="1440"/>
        <w:rPr>
          <w:szCs w:val="24"/>
        </w:rPr>
      </w:pPr>
      <w:r w:rsidRPr="00F52DF3">
        <w:rPr>
          <w:szCs w:val="24"/>
        </w:rPr>
        <w:t>Where</w:t>
      </w:r>
      <w:r w:rsidRPr="00F52DF3">
        <w:rPr>
          <w:szCs w:val="24"/>
        </w:rPr>
        <w:tab/>
        <w:t>AFCRS = [Total Fuel - PHR * AVGEN + Total Fuel*VOX</w:t>
      </w:r>
      <w:r w:rsidR="00133E3F">
        <w:rPr>
          <w:szCs w:val="24"/>
        </w:rPr>
        <w:t>R</w:t>
      </w:r>
      <w:r w:rsidRPr="00F52DF3">
        <w:rPr>
          <w:szCs w:val="24"/>
        </w:rPr>
        <w:t>]</w:t>
      </w:r>
      <w:r w:rsidRPr="00F52DF3">
        <w:rPr>
          <w:szCs w:val="24"/>
          <w:vertAlign w:val="subscript"/>
        </w:rPr>
        <w:t xml:space="preserve"> * </w:t>
      </w:r>
      <w:r w:rsidRPr="00F52DF3">
        <w:rPr>
          <w:szCs w:val="24"/>
        </w:rPr>
        <w:t>[FIP*GASPERSU(%) + FOP*OILPERSU(%) + SFP*SFPERSU(%)]</w:t>
      </w:r>
    </w:p>
    <w:p w14:paraId="4777FAF1" w14:textId="77777777" w:rsidR="00F52DF3" w:rsidRPr="00F52DF3" w:rsidRDefault="00F52DF3" w:rsidP="00F52DF3">
      <w:pPr>
        <w:ind w:left="720" w:firstLine="720"/>
        <w:rPr>
          <w:szCs w:val="24"/>
        </w:rPr>
      </w:pPr>
    </w:p>
    <w:p w14:paraId="60E2BC6D" w14:textId="77777777" w:rsidR="00F52DF3" w:rsidRPr="00F52DF3" w:rsidRDefault="00F52DF3" w:rsidP="00F52DF3">
      <w:pPr>
        <w:ind w:left="720" w:firstLine="720"/>
        <w:rPr>
          <w:szCs w:val="24"/>
        </w:rPr>
      </w:pPr>
      <w:r w:rsidRPr="00F52DF3">
        <w:rPr>
          <w:szCs w:val="24"/>
        </w:rPr>
        <w:t>Total Fuel = [Fuel</w:t>
      </w:r>
      <w:r w:rsidRPr="00F52DF3">
        <w:rPr>
          <w:szCs w:val="24"/>
          <w:vertAlign w:val="subscript"/>
        </w:rPr>
        <w:t xml:space="preserve">Startup-BC </w:t>
      </w:r>
      <w:r w:rsidRPr="00F52DF3">
        <w:rPr>
          <w:szCs w:val="24"/>
        </w:rPr>
        <w:t>+ Fuel</w:t>
      </w:r>
      <w:r w:rsidRPr="00F52DF3">
        <w:rPr>
          <w:szCs w:val="24"/>
          <w:vertAlign w:val="subscript"/>
        </w:rPr>
        <w:t xml:space="preserve">BC-LSL </w:t>
      </w:r>
      <w:r w:rsidRPr="00F52DF3">
        <w:rPr>
          <w:szCs w:val="24"/>
        </w:rPr>
        <w:t>+ Fuel</w:t>
      </w:r>
      <w:r w:rsidRPr="00F52DF3">
        <w:rPr>
          <w:szCs w:val="24"/>
          <w:vertAlign w:val="subscript"/>
        </w:rPr>
        <w:t>BO-Shutdown</w:t>
      </w:r>
      <w:r w:rsidRPr="00F52DF3">
        <w:rPr>
          <w:szCs w:val="24"/>
        </w:rPr>
        <w:t>]</w:t>
      </w:r>
    </w:p>
    <w:p w14:paraId="7563895F" w14:textId="77777777" w:rsidR="00F52DF3" w:rsidRPr="00F52DF3" w:rsidRDefault="00F52DF3" w:rsidP="00F52DF3">
      <w:pPr>
        <w:ind w:left="720" w:firstLine="720"/>
        <w:rPr>
          <w:szCs w:val="24"/>
        </w:rPr>
      </w:pPr>
    </w:p>
    <w:p w14:paraId="0699F14F" w14:textId="77777777" w:rsidR="00F52DF3" w:rsidRPr="00F52DF3" w:rsidRDefault="00F52DF3" w:rsidP="00F52DF3">
      <w:pPr>
        <w:ind w:left="720" w:firstLine="720"/>
        <w:rPr>
          <w:szCs w:val="24"/>
        </w:rPr>
      </w:pPr>
      <w:r w:rsidRPr="00F52DF3">
        <w:rPr>
          <w:szCs w:val="24"/>
        </w:rPr>
        <w:t>VOMS = IO&amp;M</w:t>
      </w:r>
      <w:r w:rsidRPr="00F52DF3">
        <w:rPr>
          <w:szCs w:val="24"/>
          <w:vertAlign w:val="subscript"/>
        </w:rPr>
        <w:t xml:space="preserve">Start-LSL </w:t>
      </w:r>
      <w:r w:rsidRPr="00F52DF3">
        <w:rPr>
          <w:szCs w:val="24"/>
        </w:rPr>
        <w:t>+IO&amp;M</w:t>
      </w:r>
      <w:r w:rsidRPr="00F52DF3">
        <w:rPr>
          <w:szCs w:val="24"/>
          <w:vertAlign w:val="subscript"/>
        </w:rPr>
        <w:t xml:space="preserve">BO-Shutdown </w:t>
      </w:r>
      <w:r w:rsidRPr="00F52DF3">
        <w:rPr>
          <w:szCs w:val="24"/>
        </w:rPr>
        <w:t xml:space="preserve">+ Verifiable Startup Emission Costs </w:t>
      </w:r>
    </w:p>
    <w:p w14:paraId="5ACB1779" w14:textId="77777777" w:rsidR="00F52DF3" w:rsidRPr="00F52DF3" w:rsidRDefault="00F52DF3" w:rsidP="00F52DF3">
      <w:pPr>
        <w:ind w:left="720" w:firstLine="720"/>
        <w:rPr>
          <w:szCs w:val="24"/>
        </w:rPr>
      </w:pPr>
    </w:p>
    <w:p w14:paraId="3C506A81" w14:textId="77777777" w:rsidR="00F52DF3" w:rsidRPr="00F52DF3" w:rsidRDefault="00F52DF3" w:rsidP="00F52DF3">
      <w:pPr>
        <w:ind w:left="720" w:hanging="360"/>
        <w:rPr>
          <w:szCs w:val="24"/>
        </w:rPr>
      </w:pPr>
      <w:r w:rsidRPr="00F52DF3">
        <w:rPr>
          <w:szCs w:val="24"/>
        </w:rPr>
        <w:t>B)</w:t>
      </w:r>
      <w:r w:rsidRPr="00F52DF3">
        <w:rPr>
          <w:szCs w:val="24"/>
        </w:rPr>
        <w:tab/>
        <w:t xml:space="preserve">For DAM Make-Whole Payments, the Verifiable Startup Costs are calculated as follows: </w:t>
      </w:r>
    </w:p>
    <w:p w14:paraId="74129FC4" w14:textId="77777777" w:rsidR="00F52DF3" w:rsidRPr="00F52DF3" w:rsidRDefault="00F52DF3" w:rsidP="00F52DF3">
      <w:pPr>
        <w:ind w:left="720"/>
        <w:rPr>
          <w:szCs w:val="24"/>
        </w:rPr>
      </w:pPr>
    </w:p>
    <w:p w14:paraId="0988184B" w14:textId="77777777" w:rsidR="00F52DF3" w:rsidRPr="00F52DF3" w:rsidRDefault="00F52DF3" w:rsidP="00F52DF3">
      <w:pPr>
        <w:ind w:left="720"/>
        <w:rPr>
          <w:szCs w:val="24"/>
        </w:rPr>
      </w:pPr>
      <w:r w:rsidRPr="00F52DF3">
        <w:rPr>
          <w:szCs w:val="24"/>
        </w:rPr>
        <w:t>VERISU = DAFCRS + VOMS</w:t>
      </w:r>
    </w:p>
    <w:p w14:paraId="4518B2E9" w14:textId="77777777" w:rsidR="00F52DF3" w:rsidRPr="00F52DF3" w:rsidRDefault="00F52DF3" w:rsidP="00F52DF3">
      <w:pPr>
        <w:ind w:left="720"/>
        <w:rPr>
          <w:sz w:val="22"/>
          <w:szCs w:val="22"/>
        </w:rPr>
      </w:pPr>
    </w:p>
    <w:p w14:paraId="5F94814A" w14:textId="77777777" w:rsidR="00F52DF3" w:rsidRPr="00F52DF3" w:rsidRDefault="00F52DF3" w:rsidP="00F52DF3">
      <w:pPr>
        <w:ind w:left="1440" w:hanging="1440"/>
        <w:rPr>
          <w:szCs w:val="24"/>
        </w:rPr>
      </w:pPr>
      <w:r w:rsidRPr="00F52DF3">
        <w:rPr>
          <w:szCs w:val="24"/>
        </w:rPr>
        <w:t>Where</w:t>
      </w:r>
      <w:r w:rsidRPr="00F52DF3">
        <w:rPr>
          <w:szCs w:val="24"/>
        </w:rPr>
        <w:tab/>
        <w:t>DAFCRS = [Total Fuel + Total Fuel*VOX</w:t>
      </w:r>
      <w:r w:rsidR="00133E3F">
        <w:rPr>
          <w:szCs w:val="24"/>
        </w:rPr>
        <w:t>R</w:t>
      </w:r>
      <w:r w:rsidRPr="00F52DF3">
        <w:rPr>
          <w:szCs w:val="24"/>
        </w:rPr>
        <w:t>]</w:t>
      </w:r>
      <w:r w:rsidRPr="00F52DF3">
        <w:rPr>
          <w:szCs w:val="24"/>
          <w:vertAlign w:val="subscript"/>
        </w:rPr>
        <w:t xml:space="preserve"> * </w:t>
      </w:r>
      <w:r w:rsidRPr="00F52DF3">
        <w:rPr>
          <w:szCs w:val="24"/>
        </w:rPr>
        <w:t>[FIP*GASPERSU(%) + FOP*OILPERSU(%) + SFP*SFPERSU(%)]</w:t>
      </w:r>
    </w:p>
    <w:p w14:paraId="5F30DC42" w14:textId="77777777" w:rsidR="00F52DF3" w:rsidRPr="00F52DF3" w:rsidRDefault="00F52DF3" w:rsidP="00F52DF3">
      <w:pPr>
        <w:ind w:left="720"/>
        <w:rPr>
          <w:szCs w:val="24"/>
        </w:rPr>
      </w:pPr>
    </w:p>
    <w:p w14:paraId="707EAAC9" w14:textId="77777777" w:rsidR="00F52DF3" w:rsidRPr="00F52DF3" w:rsidRDefault="00F52DF3" w:rsidP="00F52DF3">
      <w:pPr>
        <w:ind w:left="720" w:firstLine="720"/>
        <w:rPr>
          <w:szCs w:val="24"/>
        </w:rPr>
      </w:pPr>
      <w:r w:rsidRPr="00F52DF3">
        <w:rPr>
          <w:szCs w:val="24"/>
        </w:rPr>
        <w:t>Total Fuel = [Fuel</w:t>
      </w:r>
      <w:r w:rsidRPr="00F52DF3">
        <w:rPr>
          <w:szCs w:val="24"/>
          <w:vertAlign w:val="subscript"/>
        </w:rPr>
        <w:t xml:space="preserve">Startup-BC </w:t>
      </w:r>
      <w:r w:rsidRPr="00F52DF3">
        <w:rPr>
          <w:szCs w:val="24"/>
        </w:rPr>
        <w:t>+ Fuel</w:t>
      </w:r>
      <w:r w:rsidRPr="00F52DF3">
        <w:rPr>
          <w:szCs w:val="24"/>
          <w:vertAlign w:val="subscript"/>
        </w:rPr>
        <w:t xml:space="preserve">BC-LSL </w:t>
      </w:r>
      <w:r w:rsidRPr="00F52DF3">
        <w:rPr>
          <w:szCs w:val="24"/>
        </w:rPr>
        <w:t>+ Fuel</w:t>
      </w:r>
      <w:r w:rsidRPr="00F52DF3">
        <w:rPr>
          <w:szCs w:val="24"/>
          <w:vertAlign w:val="subscript"/>
        </w:rPr>
        <w:t>BO-Shutdown</w:t>
      </w:r>
      <w:r w:rsidRPr="00F52DF3">
        <w:rPr>
          <w:szCs w:val="24"/>
        </w:rPr>
        <w:t>]</w:t>
      </w:r>
    </w:p>
    <w:p w14:paraId="466AE6EB" w14:textId="77777777" w:rsidR="00F52DF3" w:rsidRPr="00F52DF3" w:rsidRDefault="00F52DF3" w:rsidP="00F52DF3">
      <w:pPr>
        <w:ind w:left="720"/>
        <w:rPr>
          <w:szCs w:val="24"/>
        </w:rPr>
      </w:pPr>
    </w:p>
    <w:p w14:paraId="0E298FA1" w14:textId="77777777" w:rsidR="00F52DF3" w:rsidRPr="00F52DF3" w:rsidRDefault="00F52DF3" w:rsidP="00F52DF3">
      <w:pPr>
        <w:ind w:left="720" w:firstLine="720"/>
        <w:rPr>
          <w:szCs w:val="24"/>
        </w:rPr>
      </w:pPr>
      <w:r w:rsidRPr="00F52DF3">
        <w:rPr>
          <w:szCs w:val="24"/>
        </w:rPr>
        <w:t>VOMS = IO&amp;M</w:t>
      </w:r>
      <w:r w:rsidRPr="00F52DF3">
        <w:rPr>
          <w:szCs w:val="24"/>
          <w:vertAlign w:val="subscript"/>
        </w:rPr>
        <w:t xml:space="preserve">Start-LSL </w:t>
      </w:r>
      <w:r w:rsidRPr="00F52DF3">
        <w:rPr>
          <w:szCs w:val="24"/>
        </w:rPr>
        <w:t>+IO&amp;M</w:t>
      </w:r>
      <w:r w:rsidRPr="00F52DF3">
        <w:rPr>
          <w:szCs w:val="24"/>
          <w:vertAlign w:val="subscript"/>
        </w:rPr>
        <w:t xml:space="preserve">BO-Shutdown </w:t>
      </w:r>
      <w:r w:rsidRPr="00F52DF3">
        <w:rPr>
          <w:szCs w:val="24"/>
        </w:rPr>
        <w:t>+ Verifiable Startup Emission Costs</w:t>
      </w:r>
    </w:p>
    <w:p w14:paraId="6B77C730" w14:textId="77777777" w:rsidR="00F52DF3" w:rsidRPr="00F52DF3" w:rsidRDefault="00F52DF3" w:rsidP="00F52DF3">
      <w:pPr>
        <w:rPr>
          <w:szCs w:val="24"/>
        </w:rPr>
      </w:pPr>
    </w:p>
    <w:p w14:paraId="6D216303" w14:textId="77777777" w:rsidR="00F52DF3" w:rsidRPr="00F52DF3" w:rsidRDefault="00F52DF3" w:rsidP="00F52DF3">
      <w:pPr>
        <w:rPr>
          <w:szCs w:val="24"/>
        </w:rPr>
      </w:pPr>
      <w:r w:rsidRPr="00F52DF3">
        <w:rPr>
          <w:szCs w:val="24"/>
        </w:rPr>
        <w:t>The bill determinants utilized above are defined as:</w:t>
      </w:r>
    </w:p>
    <w:p w14:paraId="34E05D8E" w14:textId="77777777" w:rsidR="00F52DF3" w:rsidRPr="00F52DF3" w:rsidRDefault="00F52DF3" w:rsidP="00F52DF3">
      <w:pPr>
        <w:ind w:left="1440"/>
        <w:rPr>
          <w:szCs w:val="24"/>
        </w:rPr>
      </w:pPr>
      <w:r w:rsidRPr="00F52DF3">
        <w:rPr>
          <w:szCs w:val="24"/>
        </w:rPr>
        <w:t>VERISU = Verifiable Startup Costs ($/Start)</w:t>
      </w:r>
    </w:p>
    <w:p w14:paraId="1E71E6FB" w14:textId="77777777" w:rsidR="00F52DF3" w:rsidRPr="00F52DF3" w:rsidRDefault="00F52DF3" w:rsidP="00F52DF3">
      <w:pPr>
        <w:ind w:left="1440"/>
        <w:rPr>
          <w:szCs w:val="24"/>
        </w:rPr>
      </w:pPr>
      <w:r w:rsidRPr="00F52DF3">
        <w:rPr>
          <w:szCs w:val="24"/>
        </w:rPr>
        <w:t>AFCRS = Verifiable Startup Fuel Costs adjusted by VOX</w:t>
      </w:r>
      <w:r w:rsidR="00133E3F">
        <w:rPr>
          <w:szCs w:val="24"/>
        </w:rPr>
        <w:t>R</w:t>
      </w:r>
      <w:r w:rsidRPr="00F52DF3">
        <w:rPr>
          <w:szCs w:val="24"/>
        </w:rPr>
        <w:t xml:space="preserve"> and PHR ($/Start)</w:t>
      </w:r>
    </w:p>
    <w:p w14:paraId="12B6EF39" w14:textId="77777777" w:rsidR="00F52DF3" w:rsidRPr="00F52DF3" w:rsidRDefault="00F52DF3" w:rsidP="00F52DF3">
      <w:pPr>
        <w:ind w:left="1440"/>
        <w:rPr>
          <w:szCs w:val="24"/>
        </w:rPr>
      </w:pPr>
      <w:r w:rsidRPr="00F52DF3">
        <w:rPr>
          <w:szCs w:val="24"/>
        </w:rPr>
        <w:t>DAFCRS = the adjusted verified fuel consumption rate for the start type (MMBtu/Start)</w:t>
      </w:r>
    </w:p>
    <w:p w14:paraId="0F040E7D" w14:textId="77777777" w:rsidR="00F52DF3" w:rsidRPr="00F52DF3" w:rsidRDefault="00F52DF3" w:rsidP="00F52DF3">
      <w:pPr>
        <w:ind w:left="1440"/>
        <w:rPr>
          <w:szCs w:val="24"/>
        </w:rPr>
      </w:pPr>
      <w:r w:rsidRPr="00F52DF3">
        <w:rPr>
          <w:szCs w:val="24"/>
        </w:rPr>
        <w:t>VOMS = Verifiable Operations and Maintenance Costs ($/Start)</w:t>
      </w:r>
    </w:p>
    <w:p w14:paraId="29AC8E67" w14:textId="77777777" w:rsidR="00F52DF3" w:rsidRPr="00F52DF3" w:rsidRDefault="00F52DF3" w:rsidP="00F52DF3">
      <w:pPr>
        <w:ind w:left="1440"/>
        <w:rPr>
          <w:szCs w:val="24"/>
        </w:rPr>
      </w:pPr>
      <w:r w:rsidRPr="00F52DF3">
        <w:rPr>
          <w:szCs w:val="24"/>
        </w:rPr>
        <w:t>Fuel</w:t>
      </w:r>
      <w:r w:rsidRPr="00F52DF3">
        <w:rPr>
          <w:szCs w:val="24"/>
          <w:vertAlign w:val="subscript"/>
        </w:rPr>
        <w:t xml:space="preserve">Startup-BC </w:t>
      </w:r>
      <w:r w:rsidRPr="00F52DF3">
        <w:rPr>
          <w:szCs w:val="24"/>
        </w:rPr>
        <w:t>= Fuel Quantity required to bring Resource from Startup to Breaker Close (MMBtu)</w:t>
      </w:r>
    </w:p>
    <w:p w14:paraId="5BDFD9B6" w14:textId="77777777" w:rsidR="00F52DF3" w:rsidRPr="00F52DF3" w:rsidRDefault="00F52DF3" w:rsidP="00F52DF3">
      <w:pPr>
        <w:ind w:left="1440"/>
        <w:rPr>
          <w:szCs w:val="24"/>
        </w:rPr>
      </w:pPr>
      <w:r w:rsidRPr="00F52DF3">
        <w:rPr>
          <w:szCs w:val="24"/>
        </w:rPr>
        <w:lastRenderedPageBreak/>
        <w:t>Fuel</w:t>
      </w:r>
      <w:r w:rsidRPr="00F52DF3">
        <w:rPr>
          <w:szCs w:val="24"/>
          <w:vertAlign w:val="subscript"/>
        </w:rPr>
        <w:t xml:space="preserve">BC-LSL </w:t>
      </w:r>
      <w:r w:rsidRPr="00F52DF3">
        <w:rPr>
          <w:szCs w:val="24"/>
        </w:rPr>
        <w:t>= Fuel Quantity required to bring Resource from Breaker Close to Minimum Energy at LSL (MMBtu)</w:t>
      </w:r>
    </w:p>
    <w:p w14:paraId="35B00238" w14:textId="77777777" w:rsidR="00F52DF3" w:rsidRPr="00F52DF3" w:rsidRDefault="00F52DF3" w:rsidP="00F52DF3">
      <w:pPr>
        <w:ind w:left="1440"/>
        <w:rPr>
          <w:szCs w:val="24"/>
        </w:rPr>
      </w:pPr>
      <w:r w:rsidRPr="00F52DF3">
        <w:rPr>
          <w:szCs w:val="24"/>
        </w:rPr>
        <w:t>Fuel</w:t>
      </w:r>
      <w:r w:rsidRPr="00F52DF3">
        <w:rPr>
          <w:szCs w:val="24"/>
          <w:vertAlign w:val="subscript"/>
        </w:rPr>
        <w:t xml:space="preserve">BO-Shutdown </w:t>
      </w:r>
      <w:r w:rsidRPr="00F52DF3">
        <w:rPr>
          <w:szCs w:val="24"/>
        </w:rPr>
        <w:t>= Fuel Quantity required to take Resource from Breaker Open to Shutdown (MMBtu)</w:t>
      </w:r>
    </w:p>
    <w:p w14:paraId="3C51F5C9" w14:textId="77777777" w:rsidR="00F52DF3" w:rsidRPr="00F52DF3" w:rsidRDefault="00F52DF3" w:rsidP="00F52DF3">
      <w:pPr>
        <w:ind w:left="1440"/>
        <w:rPr>
          <w:szCs w:val="24"/>
        </w:rPr>
      </w:pPr>
      <w:r w:rsidRPr="00F52DF3">
        <w:rPr>
          <w:szCs w:val="24"/>
        </w:rPr>
        <w:t>PHR = Proxy Heat Rate (MMBtu/MWh)</w:t>
      </w:r>
    </w:p>
    <w:p w14:paraId="2F4EF8E3" w14:textId="77777777" w:rsidR="00F52DF3" w:rsidRPr="00F52DF3" w:rsidRDefault="00F52DF3" w:rsidP="00F52DF3">
      <w:pPr>
        <w:ind w:left="1440"/>
        <w:rPr>
          <w:szCs w:val="24"/>
        </w:rPr>
      </w:pPr>
      <w:r w:rsidRPr="00F52DF3">
        <w:rPr>
          <w:szCs w:val="24"/>
        </w:rPr>
        <w:t xml:space="preserve">AVGEN = Average Generation between Breaker Close and LSL (MWh) </w:t>
      </w:r>
    </w:p>
    <w:p w14:paraId="03AEE047" w14:textId="77777777" w:rsidR="00F52DF3" w:rsidRPr="00F52DF3" w:rsidRDefault="00F52DF3" w:rsidP="00F52DF3">
      <w:pPr>
        <w:ind w:left="1440"/>
        <w:rPr>
          <w:szCs w:val="24"/>
        </w:rPr>
      </w:pPr>
      <w:r w:rsidRPr="00F52DF3">
        <w:rPr>
          <w:szCs w:val="24"/>
        </w:rPr>
        <w:t>VOX</w:t>
      </w:r>
      <w:r w:rsidR="00133E3F">
        <w:rPr>
          <w:szCs w:val="24"/>
        </w:rPr>
        <w:t>R</w:t>
      </w:r>
      <w:r w:rsidRPr="00F52DF3">
        <w:rPr>
          <w:szCs w:val="24"/>
        </w:rPr>
        <w:t xml:space="preserve"> = Value of X</w:t>
      </w:r>
      <w:r w:rsidR="00133E3F">
        <w:rPr>
          <w:szCs w:val="24"/>
        </w:rPr>
        <w:t xml:space="preserve"> for the Resource</w:t>
      </w:r>
    </w:p>
    <w:p w14:paraId="66DEC607" w14:textId="77777777" w:rsidR="00F52DF3" w:rsidRPr="00F52DF3" w:rsidRDefault="00F52DF3" w:rsidP="00F52DF3">
      <w:pPr>
        <w:ind w:left="1440"/>
        <w:rPr>
          <w:szCs w:val="24"/>
        </w:rPr>
      </w:pPr>
      <w:r w:rsidRPr="00F52DF3">
        <w:rPr>
          <w:szCs w:val="24"/>
        </w:rPr>
        <w:t>FIP = Fuel Price Index for gas ($/MMBtu)</w:t>
      </w:r>
    </w:p>
    <w:p w14:paraId="0B5FEA44" w14:textId="77777777" w:rsidR="00F52DF3" w:rsidRPr="00F52DF3" w:rsidRDefault="00F52DF3" w:rsidP="00F52DF3">
      <w:pPr>
        <w:ind w:left="1440"/>
        <w:rPr>
          <w:szCs w:val="24"/>
        </w:rPr>
      </w:pPr>
      <w:r w:rsidRPr="00F52DF3">
        <w:rPr>
          <w:szCs w:val="24"/>
        </w:rPr>
        <w:t>FOP = Fuel Price Index for oil ($/MMBtu)</w:t>
      </w:r>
    </w:p>
    <w:p w14:paraId="79AADF82" w14:textId="77777777" w:rsidR="00F52DF3" w:rsidRPr="00F52DF3" w:rsidRDefault="00F52DF3" w:rsidP="00F52DF3">
      <w:pPr>
        <w:ind w:left="1440"/>
        <w:rPr>
          <w:szCs w:val="24"/>
        </w:rPr>
      </w:pPr>
      <w:r w:rsidRPr="00F52DF3">
        <w:rPr>
          <w:szCs w:val="24"/>
        </w:rPr>
        <w:t>SFP = Fuel Price Index for solid fuel = $1.50/MMBtu</w:t>
      </w:r>
    </w:p>
    <w:p w14:paraId="2B4D6FE5" w14:textId="77777777" w:rsidR="00F52DF3" w:rsidRPr="00F52DF3" w:rsidRDefault="00F52DF3" w:rsidP="00F52DF3">
      <w:pPr>
        <w:ind w:left="1440"/>
        <w:rPr>
          <w:szCs w:val="24"/>
        </w:rPr>
      </w:pPr>
      <w:r w:rsidRPr="00F52DF3">
        <w:rPr>
          <w:szCs w:val="24"/>
        </w:rPr>
        <w:t>GASPERSU = Percent of gas used during startup</w:t>
      </w:r>
    </w:p>
    <w:p w14:paraId="54CA6CCC" w14:textId="77777777" w:rsidR="00F52DF3" w:rsidRPr="00F52DF3" w:rsidRDefault="00F52DF3" w:rsidP="00F52DF3">
      <w:pPr>
        <w:ind w:left="1440"/>
        <w:rPr>
          <w:szCs w:val="24"/>
        </w:rPr>
      </w:pPr>
      <w:r w:rsidRPr="00F52DF3">
        <w:rPr>
          <w:szCs w:val="24"/>
        </w:rPr>
        <w:t>OILPERSU = Percent of oil used during startup</w:t>
      </w:r>
    </w:p>
    <w:p w14:paraId="74BCA852" w14:textId="77777777" w:rsidR="00F52DF3" w:rsidRPr="00F52DF3" w:rsidRDefault="00F52DF3" w:rsidP="00F52DF3">
      <w:pPr>
        <w:ind w:left="1440"/>
        <w:rPr>
          <w:szCs w:val="24"/>
        </w:rPr>
      </w:pPr>
      <w:r w:rsidRPr="00F52DF3">
        <w:rPr>
          <w:szCs w:val="24"/>
        </w:rPr>
        <w:t>SFPERSU = Percent of solid fuel used during startup</w:t>
      </w:r>
    </w:p>
    <w:p w14:paraId="0492464E" w14:textId="77777777" w:rsidR="00F52DF3" w:rsidRPr="00F52DF3" w:rsidRDefault="00F52DF3" w:rsidP="00F52DF3">
      <w:pPr>
        <w:ind w:left="1440"/>
        <w:rPr>
          <w:szCs w:val="24"/>
        </w:rPr>
      </w:pPr>
      <w:r w:rsidRPr="00F52DF3">
        <w:rPr>
          <w:szCs w:val="24"/>
        </w:rPr>
        <w:t>IO&amp;M</w:t>
      </w:r>
      <w:r w:rsidRPr="00F52DF3">
        <w:rPr>
          <w:szCs w:val="24"/>
          <w:vertAlign w:val="subscript"/>
        </w:rPr>
        <w:t xml:space="preserve">Start-LSL </w:t>
      </w:r>
      <w:r w:rsidRPr="00F52DF3">
        <w:rPr>
          <w:szCs w:val="24"/>
        </w:rPr>
        <w:t>= Incremental O&amp;M costs incurred to bring Resource from Start to LSL ($/Start)</w:t>
      </w:r>
    </w:p>
    <w:p w14:paraId="7A9FE331" w14:textId="77777777" w:rsidR="00F52DF3" w:rsidRPr="00F52DF3" w:rsidRDefault="00F52DF3" w:rsidP="00F52DF3">
      <w:pPr>
        <w:ind w:left="1440"/>
        <w:rPr>
          <w:szCs w:val="24"/>
        </w:rPr>
      </w:pPr>
      <w:r w:rsidRPr="00F52DF3">
        <w:rPr>
          <w:szCs w:val="24"/>
        </w:rPr>
        <w:t>IO&amp;M</w:t>
      </w:r>
      <w:r w:rsidRPr="00F52DF3">
        <w:rPr>
          <w:szCs w:val="24"/>
          <w:vertAlign w:val="subscript"/>
        </w:rPr>
        <w:t xml:space="preserve">BO-Shutdown </w:t>
      </w:r>
      <w:r w:rsidRPr="00F52DF3">
        <w:rPr>
          <w:szCs w:val="24"/>
        </w:rPr>
        <w:t>= Incremental O&amp;M costs incurred to take Resource from Breaker Open to Shutdown ($/Start)</w:t>
      </w:r>
    </w:p>
    <w:p w14:paraId="62DBCC3B" w14:textId="77777777" w:rsidR="00F52DF3" w:rsidRPr="00F52DF3" w:rsidRDefault="00F52DF3" w:rsidP="005709BB">
      <w:pPr>
        <w:ind w:left="1440"/>
        <w:rPr>
          <w:szCs w:val="24"/>
        </w:rPr>
      </w:pPr>
      <w:r w:rsidRPr="00F52DF3">
        <w:rPr>
          <w:szCs w:val="24"/>
        </w:rPr>
        <w:t>Verifiable Startup Emission Costs = The allowable costs of acquiring emission credits required to start up Resource and defined in Equation 4 above.</w:t>
      </w:r>
    </w:p>
    <w:p w14:paraId="2536CFF9" w14:textId="77777777" w:rsidR="00F52DF3" w:rsidRPr="00F52DF3" w:rsidRDefault="00F52DF3" w:rsidP="00F52DF3">
      <w:pPr>
        <w:rPr>
          <w:b/>
          <w:szCs w:val="24"/>
        </w:rPr>
      </w:pPr>
    </w:p>
    <w:p w14:paraId="42D54372" w14:textId="77777777" w:rsidR="00F52DF3" w:rsidRPr="00F02810" w:rsidRDefault="00F52DF3" w:rsidP="00DC7D5C">
      <w:pPr>
        <w:keepNext/>
        <w:spacing w:before="240" w:after="240"/>
        <w:outlineLvl w:val="2"/>
        <w:rPr>
          <w:b/>
          <w:bCs/>
          <w:szCs w:val="24"/>
          <w:lang w:eastAsia="x-none"/>
        </w:rPr>
      </w:pPr>
      <w:bookmarkStart w:id="377" w:name="_Toc136293662"/>
      <w:r w:rsidRPr="00F02810">
        <w:rPr>
          <w:b/>
          <w:bCs/>
          <w:szCs w:val="24"/>
          <w:lang w:eastAsia="x-none"/>
        </w:rPr>
        <w:t>Equation 7:  The Equation for calculating Verifiable Minimum Energy Costs ($/MWh)</w:t>
      </w:r>
      <w:bookmarkEnd w:id="377"/>
    </w:p>
    <w:p w14:paraId="0A894AE7" w14:textId="77777777" w:rsidR="00F52DF3" w:rsidRPr="00F52DF3" w:rsidRDefault="00F52DF3" w:rsidP="00F52DF3">
      <w:pPr>
        <w:rPr>
          <w:b/>
          <w:szCs w:val="24"/>
        </w:rPr>
      </w:pPr>
    </w:p>
    <w:p w14:paraId="500B3544" w14:textId="77777777" w:rsidR="00F52DF3" w:rsidRPr="00F52DF3" w:rsidRDefault="00F52DF3" w:rsidP="00F52DF3">
      <w:pPr>
        <w:rPr>
          <w:sz w:val="22"/>
          <w:szCs w:val="22"/>
        </w:rPr>
      </w:pPr>
      <w:r w:rsidRPr="00F52DF3">
        <w:rPr>
          <w:sz w:val="22"/>
          <w:szCs w:val="22"/>
        </w:rPr>
        <w:t>VERIME = FCLSL + VOMLSL</w:t>
      </w:r>
    </w:p>
    <w:p w14:paraId="59075821" w14:textId="77777777" w:rsidR="00F52DF3" w:rsidRPr="00F52DF3" w:rsidRDefault="00F52DF3" w:rsidP="00F52DF3">
      <w:pPr>
        <w:rPr>
          <w:szCs w:val="24"/>
        </w:rPr>
      </w:pPr>
    </w:p>
    <w:p w14:paraId="09CCCF72" w14:textId="77777777" w:rsidR="00F52DF3" w:rsidRPr="00F52DF3" w:rsidRDefault="00F52DF3" w:rsidP="00F52DF3">
      <w:pPr>
        <w:rPr>
          <w:szCs w:val="24"/>
        </w:rPr>
      </w:pPr>
      <w:r w:rsidRPr="00F52DF3">
        <w:rPr>
          <w:szCs w:val="24"/>
        </w:rPr>
        <w:t xml:space="preserve">Where </w:t>
      </w:r>
      <w:r w:rsidRPr="00F52DF3">
        <w:rPr>
          <w:szCs w:val="24"/>
        </w:rPr>
        <w:tab/>
      </w:r>
      <w:r w:rsidRPr="00F52DF3">
        <w:rPr>
          <w:szCs w:val="24"/>
        </w:rPr>
        <w:tab/>
        <w:t>VERIME = Verifiable Minimum Energy Costs</w:t>
      </w:r>
    </w:p>
    <w:p w14:paraId="113EF9A5" w14:textId="77777777" w:rsidR="00F52DF3" w:rsidRPr="00F52DF3" w:rsidRDefault="00F52DF3" w:rsidP="00F52DF3">
      <w:pPr>
        <w:rPr>
          <w:szCs w:val="24"/>
        </w:rPr>
      </w:pPr>
      <w:r w:rsidRPr="00F52DF3">
        <w:rPr>
          <w:szCs w:val="24"/>
        </w:rPr>
        <w:tab/>
      </w:r>
      <w:r w:rsidRPr="00F52DF3">
        <w:rPr>
          <w:szCs w:val="24"/>
        </w:rPr>
        <w:tab/>
        <w:t>FCLSL = Verifiable Fuel Costs at Minimum Energy</w:t>
      </w:r>
    </w:p>
    <w:p w14:paraId="37FBEF61" w14:textId="77777777" w:rsidR="00F52DF3" w:rsidRPr="00F52DF3" w:rsidRDefault="00F52DF3" w:rsidP="00F52DF3">
      <w:pPr>
        <w:rPr>
          <w:szCs w:val="24"/>
        </w:rPr>
      </w:pPr>
      <w:r w:rsidRPr="00F52DF3">
        <w:rPr>
          <w:szCs w:val="24"/>
        </w:rPr>
        <w:tab/>
      </w:r>
      <w:r w:rsidRPr="00F52DF3">
        <w:rPr>
          <w:szCs w:val="24"/>
        </w:rPr>
        <w:tab/>
        <w:t>VOMLSL = Verifiable variable O&amp;M costs at Minimum Energy</w:t>
      </w:r>
    </w:p>
    <w:p w14:paraId="571B3E2B" w14:textId="77777777" w:rsidR="00F52DF3" w:rsidRPr="00F52DF3" w:rsidRDefault="00F52DF3" w:rsidP="00F52DF3">
      <w:pPr>
        <w:rPr>
          <w:szCs w:val="24"/>
        </w:rPr>
      </w:pPr>
    </w:p>
    <w:p w14:paraId="4B2CE0F8" w14:textId="77777777" w:rsidR="00F52DF3" w:rsidRPr="00F52DF3" w:rsidRDefault="00F52DF3" w:rsidP="00F52DF3">
      <w:pPr>
        <w:rPr>
          <w:szCs w:val="24"/>
        </w:rPr>
      </w:pPr>
      <w:r w:rsidRPr="00F52DF3">
        <w:rPr>
          <w:szCs w:val="24"/>
        </w:rPr>
        <w:t>FCLSL = [(AHR)] * [FIP*GASPERME(%) + FOP*OILPERME(%) + SFP*SFPERME(%)]</w:t>
      </w:r>
    </w:p>
    <w:p w14:paraId="13BF72C6" w14:textId="77777777" w:rsidR="00F52DF3" w:rsidRPr="00F52DF3" w:rsidRDefault="00F52DF3" w:rsidP="00F52DF3">
      <w:pPr>
        <w:rPr>
          <w:szCs w:val="24"/>
        </w:rPr>
      </w:pPr>
    </w:p>
    <w:p w14:paraId="32A2BFE4" w14:textId="77777777" w:rsidR="00F52DF3" w:rsidRPr="00F52DF3" w:rsidRDefault="00F52DF3" w:rsidP="00F52DF3">
      <w:pPr>
        <w:tabs>
          <w:tab w:val="left" w:pos="720"/>
        </w:tabs>
        <w:ind w:left="1440" w:hanging="1440"/>
        <w:rPr>
          <w:szCs w:val="24"/>
        </w:rPr>
      </w:pPr>
      <w:r w:rsidRPr="00F52DF3">
        <w:rPr>
          <w:szCs w:val="24"/>
        </w:rPr>
        <w:t>Where</w:t>
      </w:r>
      <w:r w:rsidRPr="00F52DF3">
        <w:rPr>
          <w:szCs w:val="24"/>
        </w:rPr>
        <w:tab/>
      </w:r>
      <w:r w:rsidRPr="00F52DF3">
        <w:rPr>
          <w:szCs w:val="24"/>
        </w:rPr>
        <w:tab/>
        <w:t>AHR = Adjusted average heat rate at Minimum Energy (MMBtu/Hr)</w:t>
      </w:r>
    </w:p>
    <w:p w14:paraId="28A85CE1" w14:textId="77777777" w:rsidR="00F52DF3" w:rsidRPr="00F52DF3" w:rsidRDefault="00F52DF3" w:rsidP="00F52DF3">
      <w:pPr>
        <w:rPr>
          <w:szCs w:val="24"/>
        </w:rPr>
      </w:pPr>
      <w:r w:rsidRPr="00F52DF3">
        <w:rPr>
          <w:szCs w:val="24"/>
        </w:rPr>
        <w:tab/>
      </w:r>
      <w:r w:rsidRPr="00F52DF3">
        <w:rPr>
          <w:szCs w:val="24"/>
        </w:rPr>
        <w:tab/>
        <w:t>FIP = Fuel Price Index for gas ($/MMBtu)</w:t>
      </w:r>
    </w:p>
    <w:p w14:paraId="5DFFEF6A" w14:textId="77777777" w:rsidR="00F52DF3" w:rsidRPr="00F52DF3" w:rsidRDefault="00F52DF3" w:rsidP="00F52DF3">
      <w:pPr>
        <w:rPr>
          <w:szCs w:val="24"/>
        </w:rPr>
      </w:pPr>
      <w:r w:rsidRPr="00F52DF3">
        <w:rPr>
          <w:szCs w:val="24"/>
        </w:rPr>
        <w:tab/>
      </w:r>
      <w:r w:rsidRPr="00F52DF3">
        <w:rPr>
          <w:szCs w:val="24"/>
        </w:rPr>
        <w:tab/>
        <w:t>FOP = Fuel Price Index for oil ($/MMBtu)</w:t>
      </w:r>
    </w:p>
    <w:p w14:paraId="3E90A0E1" w14:textId="77777777" w:rsidR="00F52DF3" w:rsidRPr="00F52DF3" w:rsidRDefault="00F52DF3" w:rsidP="00F52DF3">
      <w:pPr>
        <w:rPr>
          <w:szCs w:val="24"/>
        </w:rPr>
      </w:pPr>
      <w:r w:rsidRPr="00F52DF3">
        <w:rPr>
          <w:szCs w:val="24"/>
        </w:rPr>
        <w:tab/>
      </w:r>
      <w:r w:rsidRPr="00F52DF3">
        <w:rPr>
          <w:szCs w:val="24"/>
        </w:rPr>
        <w:tab/>
        <w:t>SFP = Fuel Price Index for solid fuel = $1.50/MMBtu</w:t>
      </w:r>
    </w:p>
    <w:p w14:paraId="4D78BCBE" w14:textId="77777777" w:rsidR="00F52DF3" w:rsidRPr="00F52DF3" w:rsidRDefault="00F52DF3" w:rsidP="00F52DF3">
      <w:pPr>
        <w:rPr>
          <w:szCs w:val="24"/>
        </w:rPr>
      </w:pPr>
      <w:r w:rsidRPr="00F52DF3">
        <w:rPr>
          <w:szCs w:val="24"/>
        </w:rPr>
        <w:tab/>
      </w:r>
      <w:r w:rsidRPr="00F52DF3">
        <w:rPr>
          <w:szCs w:val="24"/>
        </w:rPr>
        <w:tab/>
        <w:t>GASPERME = Percent of gas used at minimum energy</w:t>
      </w:r>
    </w:p>
    <w:p w14:paraId="2BED992B" w14:textId="77777777" w:rsidR="00F52DF3" w:rsidRPr="00F52DF3" w:rsidRDefault="00F52DF3" w:rsidP="00F52DF3">
      <w:pPr>
        <w:rPr>
          <w:szCs w:val="24"/>
        </w:rPr>
      </w:pPr>
      <w:r w:rsidRPr="00F52DF3">
        <w:rPr>
          <w:szCs w:val="24"/>
        </w:rPr>
        <w:tab/>
      </w:r>
      <w:r w:rsidRPr="00F52DF3">
        <w:rPr>
          <w:szCs w:val="24"/>
        </w:rPr>
        <w:tab/>
        <w:t>OILPERME = Percent of oil used at minimum energy</w:t>
      </w:r>
    </w:p>
    <w:p w14:paraId="5519DFC9" w14:textId="77777777" w:rsidR="00F52DF3" w:rsidRPr="00F52DF3" w:rsidRDefault="00F52DF3" w:rsidP="00F52DF3">
      <w:pPr>
        <w:rPr>
          <w:szCs w:val="24"/>
        </w:rPr>
      </w:pPr>
      <w:r w:rsidRPr="00F52DF3">
        <w:rPr>
          <w:szCs w:val="24"/>
        </w:rPr>
        <w:tab/>
      </w:r>
      <w:r w:rsidRPr="00F52DF3">
        <w:rPr>
          <w:szCs w:val="24"/>
        </w:rPr>
        <w:tab/>
        <w:t>SFPERME = Percent of solid fuel used at minimum energy</w:t>
      </w:r>
    </w:p>
    <w:p w14:paraId="5CAB01B4" w14:textId="77777777" w:rsidR="00F52DF3" w:rsidRPr="00F52DF3" w:rsidRDefault="00F52DF3" w:rsidP="00F52DF3">
      <w:pPr>
        <w:rPr>
          <w:szCs w:val="24"/>
        </w:rPr>
      </w:pPr>
    </w:p>
    <w:p w14:paraId="276D2E82" w14:textId="77777777" w:rsidR="00F52DF3" w:rsidRPr="00F52DF3" w:rsidRDefault="00F52DF3" w:rsidP="00F52DF3">
      <w:pPr>
        <w:rPr>
          <w:szCs w:val="24"/>
        </w:rPr>
      </w:pPr>
      <w:r w:rsidRPr="00F52DF3">
        <w:rPr>
          <w:szCs w:val="24"/>
        </w:rPr>
        <w:t>VOMLSL = IO&amp;M</w:t>
      </w:r>
      <w:r w:rsidRPr="00F52DF3">
        <w:rPr>
          <w:szCs w:val="24"/>
          <w:vertAlign w:val="subscript"/>
        </w:rPr>
        <w:t xml:space="preserve">LSL </w:t>
      </w:r>
      <w:r w:rsidRPr="00F52DF3">
        <w:rPr>
          <w:szCs w:val="24"/>
        </w:rPr>
        <w:t xml:space="preserve">+ Verifiable Emission Costs at Minimum Energy </w:t>
      </w:r>
    </w:p>
    <w:p w14:paraId="229DFC15" w14:textId="77777777" w:rsidR="00F52DF3" w:rsidRPr="00F52DF3" w:rsidRDefault="00F52DF3" w:rsidP="00F52DF3">
      <w:pPr>
        <w:rPr>
          <w:szCs w:val="24"/>
        </w:rPr>
      </w:pPr>
      <w:r w:rsidRPr="00F52DF3">
        <w:rPr>
          <w:szCs w:val="24"/>
        </w:rPr>
        <w:t>Where</w:t>
      </w:r>
      <w:r w:rsidRPr="00F52DF3">
        <w:rPr>
          <w:szCs w:val="24"/>
        </w:rPr>
        <w:tab/>
      </w:r>
      <w:r w:rsidRPr="00F52DF3">
        <w:rPr>
          <w:szCs w:val="24"/>
        </w:rPr>
        <w:tab/>
        <w:t>IO&amp;M</w:t>
      </w:r>
      <w:r w:rsidRPr="00F52DF3">
        <w:rPr>
          <w:szCs w:val="24"/>
          <w:vertAlign w:val="subscript"/>
        </w:rPr>
        <w:t xml:space="preserve">LSL </w:t>
      </w:r>
      <w:r w:rsidRPr="00F52DF3">
        <w:rPr>
          <w:szCs w:val="24"/>
        </w:rPr>
        <w:t>= Incremental O&amp;M costs at minimum energy</w:t>
      </w:r>
    </w:p>
    <w:p w14:paraId="21DC76B7" w14:textId="77777777" w:rsidR="00F52DF3" w:rsidRPr="00F52DF3" w:rsidRDefault="00F52DF3" w:rsidP="00F52DF3">
      <w:pPr>
        <w:ind w:left="1440"/>
        <w:rPr>
          <w:szCs w:val="24"/>
        </w:rPr>
      </w:pPr>
      <w:r w:rsidRPr="00F52DF3">
        <w:rPr>
          <w:szCs w:val="24"/>
        </w:rPr>
        <w:t>Verifiable Emission Costs at Minimum Energy = The allowable costs of acquiring emission credits required to operate Resource at minimum energy and defined in Equation 5 above.</w:t>
      </w:r>
    </w:p>
    <w:p w14:paraId="21C31017" w14:textId="77777777" w:rsidR="00F52DF3" w:rsidRPr="00F52DF3" w:rsidRDefault="00F52DF3" w:rsidP="00F52DF3">
      <w:pPr>
        <w:ind w:left="990" w:hanging="540"/>
        <w:rPr>
          <w:szCs w:val="24"/>
        </w:rPr>
      </w:pPr>
    </w:p>
    <w:p w14:paraId="534D1261" w14:textId="77777777" w:rsidR="00F52DF3" w:rsidRPr="00F52DF3" w:rsidRDefault="00F52DF3" w:rsidP="00501963">
      <w:pPr>
        <w:keepNext/>
        <w:outlineLvl w:val="0"/>
        <w:rPr>
          <w:rFonts w:ascii="Arial" w:hAnsi="Arial" w:cs="Arial"/>
          <w:b/>
          <w:bCs/>
          <w:kern w:val="32"/>
          <w:sz w:val="32"/>
          <w:szCs w:val="32"/>
        </w:rPr>
      </w:pPr>
      <w:r w:rsidRPr="00F52DF3">
        <w:rPr>
          <w:rFonts w:ascii="Arial" w:hAnsi="Arial" w:cs="Arial"/>
          <w:b/>
          <w:bCs/>
          <w:kern w:val="32"/>
          <w:sz w:val="32"/>
          <w:szCs w:val="32"/>
        </w:rPr>
        <w:br w:type="page"/>
      </w:r>
      <w:bookmarkStart w:id="378" w:name="_Toc378853732"/>
      <w:bookmarkStart w:id="379" w:name="_Toc467153326"/>
      <w:bookmarkStart w:id="380" w:name="_Toc136293663"/>
      <w:r w:rsidRPr="00F52DF3">
        <w:rPr>
          <w:b/>
          <w:bCs/>
          <w:kern w:val="32"/>
          <w:sz w:val="32"/>
          <w:szCs w:val="32"/>
        </w:rPr>
        <w:lastRenderedPageBreak/>
        <w:t>Appendix 6: Calculation and Application of Proxy Heat Rate and the Value of X</w:t>
      </w:r>
      <w:bookmarkEnd w:id="378"/>
      <w:bookmarkEnd w:id="379"/>
      <w:r w:rsidR="00056B5E">
        <w:rPr>
          <w:b/>
          <w:bCs/>
          <w:kern w:val="32"/>
          <w:sz w:val="32"/>
          <w:szCs w:val="32"/>
        </w:rPr>
        <w:t xml:space="preserve"> for the Resource</w:t>
      </w:r>
      <w:bookmarkEnd w:id="380"/>
    </w:p>
    <w:p w14:paraId="4EC6ECC7" w14:textId="77777777" w:rsidR="00F52DF3" w:rsidRPr="00F52DF3" w:rsidRDefault="00F52DF3" w:rsidP="00F52DF3">
      <w:pPr>
        <w:rPr>
          <w:szCs w:val="24"/>
        </w:rPr>
      </w:pPr>
    </w:p>
    <w:p w14:paraId="40766A74" w14:textId="77777777" w:rsidR="00F52DF3" w:rsidRPr="00F52DF3" w:rsidRDefault="00F52DF3" w:rsidP="005709BB">
      <w:pPr>
        <w:rPr>
          <w:szCs w:val="24"/>
        </w:rPr>
      </w:pPr>
      <w:r w:rsidRPr="00F52DF3">
        <w:rPr>
          <w:szCs w:val="24"/>
        </w:rPr>
        <w:t xml:space="preserve">Proxy Heat Rate </w:t>
      </w:r>
      <w:r w:rsidR="00056B5E" w:rsidRPr="00056B5E">
        <w:rPr>
          <w:szCs w:val="24"/>
        </w:rPr>
        <w:t xml:space="preserve">Monthly (PHRM) </w:t>
      </w:r>
      <w:r w:rsidRPr="00F52DF3">
        <w:rPr>
          <w:szCs w:val="24"/>
        </w:rPr>
        <w:t>(MMBtu/MWh) = Average (based on values for one standard deviation from the Arithmetic Mean) ERCOT Day-Ahead Hub Price (in period) (</w:t>
      </w:r>
      <w:r w:rsidRPr="00F52DF3">
        <w:rPr>
          <w:color w:val="000000"/>
          <w:szCs w:val="24"/>
        </w:rPr>
        <w:t>DASPP</w:t>
      </w:r>
      <w:r w:rsidRPr="00F52DF3">
        <w:rPr>
          <w:b/>
          <w:color w:val="000000"/>
          <w:szCs w:val="24"/>
        </w:rPr>
        <w:t xml:space="preserve"> </w:t>
      </w:r>
      <w:r w:rsidRPr="00F52DF3">
        <w:rPr>
          <w:color w:val="000000"/>
          <w:szCs w:val="24"/>
          <w:vertAlign w:val="subscript"/>
        </w:rPr>
        <w:t>ERCOT345BUS</w:t>
      </w:r>
      <w:r w:rsidRPr="00F52DF3">
        <w:rPr>
          <w:color w:val="000000"/>
          <w:szCs w:val="24"/>
        </w:rPr>
        <w:t xml:space="preserve"> )</w:t>
      </w:r>
      <w:r w:rsidRPr="00F52DF3">
        <w:rPr>
          <w:szCs w:val="24"/>
        </w:rPr>
        <w:t>/Average Fuel Price Index (</w:t>
      </w:r>
      <w:r w:rsidR="00056B5E">
        <w:rPr>
          <w:szCs w:val="24"/>
        </w:rPr>
        <w:t>AVG</w:t>
      </w:r>
      <w:r w:rsidRPr="00F52DF3">
        <w:rPr>
          <w:szCs w:val="24"/>
        </w:rPr>
        <w:t xml:space="preserve">FIP)($/MMBtu) for the same period.  The PHR shall be based on the 12 month rolling average </w:t>
      </w:r>
      <w:r w:rsidR="00056B5E">
        <w:rPr>
          <w:szCs w:val="24"/>
        </w:rPr>
        <w:t>of the</w:t>
      </w:r>
      <w:r w:rsidRPr="00F52DF3">
        <w:rPr>
          <w:szCs w:val="24"/>
        </w:rPr>
        <w:t xml:space="preserve"> PHR</w:t>
      </w:r>
      <w:r w:rsidR="00056B5E">
        <w:rPr>
          <w:szCs w:val="24"/>
        </w:rPr>
        <w:t>M</w:t>
      </w:r>
      <w:r w:rsidRPr="00F52DF3">
        <w:rPr>
          <w:szCs w:val="24"/>
        </w:rPr>
        <w:t xml:space="preserve"> values.  The value of X </w:t>
      </w:r>
      <w:r w:rsidR="00056B5E">
        <w:rPr>
          <w:szCs w:val="24"/>
        </w:rPr>
        <w:t xml:space="preserve">for the Resource </w:t>
      </w:r>
      <w:r w:rsidRPr="00F52DF3">
        <w:rPr>
          <w:szCs w:val="24"/>
        </w:rPr>
        <w:t>(VOX</w:t>
      </w:r>
      <w:r w:rsidR="00056B5E">
        <w:rPr>
          <w:szCs w:val="24"/>
        </w:rPr>
        <w:t>R</w:t>
      </w:r>
      <w:r w:rsidRPr="00F52DF3">
        <w:rPr>
          <w:szCs w:val="24"/>
        </w:rPr>
        <w:t xml:space="preserve">) = </w:t>
      </w:r>
      <w:r w:rsidR="00056B5E">
        <w:rPr>
          <w:szCs w:val="24"/>
        </w:rPr>
        <w:t xml:space="preserve">Fuel Adder (FA) </w:t>
      </w:r>
      <w:r w:rsidRPr="00F52DF3">
        <w:rPr>
          <w:szCs w:val="24"/>
        </w:rPr>
        <w:t>/ Average Fuel Price Index (</w:t>
      </w:r>
      <w:r w:rsidR="00056B5E">
        <w:rPr>
          <w:szCs w:val="24"/>
        </w:rPr>
        <w:t>AVG</w:t>
      </w:r>
      <w:r w:rsidRPr="00F52DF3">
        <w:rPr>
          <w:szCs w:val="24"/>
        </w:rPr>
        <w:t>FIP) ($/MMBtu) (in period).</w:t>
      </w:r>
    </w:p>
    <w:p w14:paraId="19DECE04" w14:textId="77777777" w:rsidR="00F52DF3" w:rsidRPr="00F52DF3" w:rsidRDefault="00F52DF3" w:rsidP="00F52DF3">
      <w:pPr>
        <w:rPr>
          <w:szCs w:val="24"/>
        </w:rPr>
      </w:pPr>
    </w:p>
    <w:p w14:paraId="13923C2F" w14:textId="77777777" w:rsidR="00F52DF3" w:rsidRPr="00F52DF3" w:rsidRDefault="00F52DF3" w:rsidP="00F52DF3">
      <w:pPr>
        <w:rPr>
          <w:szCs w:val="24"/>
        </w:rPr>
      </w:pPr>
      <w:r w:rsidRPr="00F52DF3">
        <w:rPr>
          <w:szCs w:val="24"/>
        </w:rPr>
        <w:t xml:space="preserve">The PHR is used to estimate the payments received in Real Time by Resources ramping from breaker close to LSL (see </w:t>
      </w:r>
      <w:r w:rsidR="00BA37A0">
        <w:rPr>
          <w:szCs w:val="24"/>
        </w:rPr>
        <w:t xml:space="preserve">Section 14, Appendices, </w:t>
      </w:r>
      <w:r w:rsidRPr="00F52DF3">
        <w:rPr>
          <w:szCs w:val="24"/>
        </w:rPr>
        <w:t>Appendix 5</w:t>
      </w:r>
      <w:r w:rsidR="00BA37A0">
        <w:rPr>
          <w:szCs w:val="24"/>
        </w:rPr>
        <w:t>, Specification of Relevant Equations,</w:t>
      </w:r>
      <w:r w:rsidRPr="00F52DF3">
        <w:rPr>
          <w:szCs w:val="24"/>
        </w:rPr>
        <w:t xml:space="preserve"> for additional details).  These estimated payments are removed from the RUC Guarantee indirectly by subtracting the product of the PHR and average generation (from breaker close to LSL) from the Resource’s approved fuel rate, which is used to establish the RUC Guarantee.  </w:t>
      </w:r>
    </w:p>
    <w:p w14:paraId="6C1B8A8C" w14:textId="77777777" w:rsidR="00F52DF3" w:rsidRPr="00F52DF3" w:rsidRDefault="00F52DF3" w:rsidP="00F52DF3">
      <w:pPr>
        <w:rPr>
          <w:szCs w:val="24"/>
        </w:rPr>
      </w:pPr>
    </w:p>
    <w:p w14:paraId="779F14E4" w14:textId="77777777" w:rsidR="00F52DF3" w:rsidRPr="00F52DF3" w:rsidRDefault="00F52DF3" w:rsidP="005709BB">
      <w:pPr>
        <w:rPr>
          <w:szCs w:val="24"/>
        </w:rPr>
      </w:pPr>
      <w:r w:rsidRPr="00F52DF3">
        <w:rPr>
          <w:szCs w:val="24"/>
        </w:rPr>
        <w:t>The value of X</w:t>
      </w:r>
      <w:r w:rsidR="00665EAC">
        <w:rPr>
          <w:szCs w:val="24"/>
        </w:rPr>
        <w:t xml:space="preserve"> for the Resource</w:t>
      </w:r>
      <w:r w:rsidRPr="00F52DF3">
        <w:rPr>
          <w:szCs w:val="24"/>
        </w:rPr>
        <w:t xml:space="preserve"> (VOX</w:t>
      </w:r>
      <w:r w:rsidR="00665EAC">
        <w:rPr>
          <w:szCs w:val="24"/>
        </w:rPr>
        <w:t>R</w:t>
      </w:r>
      <w:r w:rsidRPr="00F52DF3">
        <w:rPr>
          <w:szCs w:val="24"/>
        </w:rPr>
        <w:t>) is used to compensate Resources for the actual cost of transporting and purchasing spot fuel.  VOX</w:t>
      </w:r>
      <w:r w:rsidR="00665EAC">
        <w:rPr>
          <w:szCs w:val="24"/>
        </w:rPr>
        <w:t>R</w:t>
      </w:r>
      <w:r w:rsidRPr="00F52DF3">
        <w:rPr>
          <w:szCs w:val="24"/>
        </w:rPr>
        <w:t xml:space="preserve"> = Fuel Adder ($/MMBtu) / Average Fuel Index Price (</w:t>
      </w:r>
      <w:r w:rsidR="00665EAC">
        <w:rPr>
          <w:szCs w:val="24"/>
        </w:rPr>
        <w:t>AVG</w:t>
      </w:r>
      <w:r w:rsidRPr="00F52DF3">
        <w:rPr>
          <w:szCs w:val="24"/>
        </w:rPr>
        <w:t>FIP) ($/MMBtu) (in a 15 day period – see item 2 below).</w:t>
      </w:r>
    </w:p>
    <w:p w14:paraId="2CF16EBB" w14:textId="77777777" w:rsidR="00F52DF3" w:rsidRPr="00F52DF3" w:rsidRDefault="00F52DF3" w:rsidP="00F52DF3">
      <w:pPr>
        <w:rPr>
          <w:szCs w:val="24"/>
        </w:rPr>
      </w:pPr>
    </w:p>
    <w:p w14:paraId="4531D82C" w14:textId="77777777" w:rsidR="00F52DF3" w:rsidRPr="00F52DF3" w:rsidRDefault="00F52DF3" w:rsidP="00F52DF3">
      <w:pPr>
        <w:rPr>
          <w:szCs w:val="24"/>
        </w:rPr>
      </w:pPr>
      <w:r w:rsidRPr="00F52DF3">
        <w:rPr>
          <w:szCs w:val="24"/>
        </w:rPr>
        <w:t>For additional information on the fuel adder, see Section 3, Verifiable Startup Costs.</w:t>
      </w:r>
    </w:p>
    <w:p w14:paraId="243EDA77" w14:textId="77777777" w:rsidR="00F52DF3" w:rsidRPr="00F52DF3" w:rsidRDefault="00F52DF3" w:rsidP="00F52DF3">
      <w:pPr>
        <w:rPr>
          <w:szCs w:val="24"/>
        </w:rPr>
      </w:pPr>
    </w:p>
    <w:p w14:paraId="1A4FCFD7" w14:textId="77777777" w:rsidR="00F52DF3" w:rsidRPr="00F52DF3" w:rsidRDefault="006073A7" w:rsidP="00F52DF3">
      <w:pPr>
        <w:tabs>
          <w:tab w:val="left" w:pos="1008"/>
        </w:tabs>
        <w:ind w:left="1008" w:hanging="562"/>
        <w:rPr>
          <w:szCs w:val="24"/>
        </w:rPr>
      </w:pPr>
      <w:r>
        <w:rPr>
          <w:szCs w:val="24"/>
        </w:rPr>
        <w:t>1</w:t>
      </w:r>
      <w:r w:rsidR="00F52DF3" w:rsidRPr="00F52DF3">
        <w:rPr>
          <w:szCs w:val="24"/>
        </w:rPr>
        <w:t>.</w:t>
      </w:r>
      <w:r w:rsidR="00F52DF3" w:rsidRPr="00F52DF3">
        <w:rPr>
          <w:szCs w:val="24"/>
        </w:rPr>
        <w:tab/>
        <w:t xml:space="preserve">The period for </w:t>
      </w:r>
      <w:r>
        <w:rPr>
          <w:szCs w:val="24"/>
        </w:rPr>
        <w:t xml:space="preserve">the FIP and DASPP data used in </w:t>
      </w:r>
      <w:r w:rsidR="00F52DF3" w:rsidRPr="00F52DF3">
        <w:rPr>
          <w:szCs w:val="24"/>
        </w:rPr>
        <w:t>calculating the PHR and VOX</w:t>
      </w:r>
      <w:r>
        <w:rPr>
          <w:szCs w:val="24"/>
        </w:rPr>
        <w:t>R</w:t>
      </w:r>
      <w:r w:rsidR="00F52DF3" w:rsidRPr="00F52DF3">
        <w:rPr>
          <w:szCs w:val="24"/>
        </w:rPr>
        <w:t xml:space="preserve"> is the first 15 days of the month prior to the effective month.</w:t>
      </w:r>
    </w:p>
    <w:p w14:paraId="02E51EF6" w14:textId="77777777" w:rsidR="00F52DF3" w:rsidRPr="00F52DF3" w:rsidRDefault="00F52DF3" w:rsidP="00F52DF3">
      <w:pPr>
        <w:ind w:left="720"/>
        <w:rPr>
          <w:szCs w:val="24"/>
        </w:rPr>
      </w:pPr>
    </w:p>
    <w:p w14:paraId="2AE16B28" w14:textId="77777777" w:rsidR="00F52DF3" w:rsidRPr="00F52DF3" w:rsidRDefault="006073A7" w:rsidP="00F52DF3">
      <w:pPr>
        <w:tabs>
          <w:tab w:val="left" w:pos="1008"/>
        </w:tabs>
        <w:ind w:left="1008" w:hanging="562"/>
        <w:rPr>
          <w:szCs w:val="24"/>
        </w:rPr>
      </w:pPr>
      <w:r>
        <w:rPr>
          <w:szCs w:val="24"/>
        </w:rPr>
        <w:t>2</w:t>
      </w:r>
      <w:r w:rsidR="00F52DF3" w:rsidRPr="00F52DF3">
        <w:rPr>
          <w:szCs w:val="24"/>
        </w:rPr>
        <w:t>.</w:t>
      </w:r>
      <w:r w:rsidR="00F52DF3" w:rsidRPr="00F52DF3">
        <w:rPr>
          <w:szCs w:val="24"/>
        </w:rPr>
        <w:tab/>
        <w:t>ERCOT shall publish the results for PHR 8 days prior to the first day of each effective month.</w:t>
      </w:r>
    </w:p>
    <w:p w14:paraId="24D8A252" w14:textId="77777777" w:rsidR="00F52DF3" w:rsidRPr="00F52DF3" w:rsidRDefault="00F52DF3" w:rsidP="00F52DF3">
      <w:pPr>
        <w:ind w:left="1008"/>
        <w:rPr>
          <w:szCs w:val="24"/>
        </w:rPr>
      </w:pPr>
    </w:p>
    <w:p w14:paraId="25D7E487" w14:textId="77777777" w:rsidR="00F52DF3" w:rsidRPr="00F52DF3" w:rsidRDefault="006073A7" w:rsidP="00F52DF3">
      <w:pPr>
        <w:tabs>
          <w:tab w:val="left" w:pos="1008"/>
        </w:tabs>
        <w:ind w:left="1008" w:hanging="562"/>
        <w:rPr>
          <w:szCs w:val="24"/>
        </w:rPr>
      </w:pPr>
      <w:r>
        <w:rPr>
          <w:szCs w:val="24"/>
        </w:rPr>
        <w:t>3</w:t>
      </w:r>
      <w:r w:rsidR="00F52DF3" w:rsidRPr="00F52DF3">
        <w:rPr>
          <w:szCs w:val="24"/>
        </w:rPr>
        <w:t>.</w:t>
      </w:r>
      <w:r w:rsidR="00F52DF3" w:rsidRPr="00F52DF3">
        <w:rPr>
          <w:szCs w:val="24"/>
        </w:rPr>
        <w:tab/>
        <w:t xml:space="preserve">ERCOT publishes the PHR on the </w:t>
      </w:r>
      <w:r w:rsidR="00A17F06">
        <w:rPr>
          <w:szCs w:val="24"/>
        </w:rPr>
        <w:t>ERCOT website</w:t>
      </w:r>
      <w:r w:rsidR="00F52DF3" w:rsidRPr="00F52DF3">
        <w:rPr>
          <w:szCs w:val="24"/>
        </w:rPr>
        <w:t xml:space="preserve"> and on the </w:t>
      </w:r>
      <w:r w:rsidR="002F14FD">
        <w:rPr>
          <w:szCs w:val="24"/>
        </w:rPr>
        <w:t>Market Information System (</w:t>
      </w:r>
      <w:r w:rsidR="00F52DF3" w:rsidRPr="00F52DF3">
        <w:rPr>
          <w:szCs w:val="24"/>
        </w:rPr>
        <w:t>MIS</w:t>
      </w:r>
      <w:r w:rsidR="002F14FD">
        <w:rPr>
          <w:szCs w:val="24"/>
        </w:rPr>
        <w:t>)</w:t>
      </w:r>
      <w:r w:rsidR="00F52DF3" w:rsidRPr="00F52DF3">
        <w:rPr>
          <w:szCs w:val="24"/>
        </w:rPr>
        <w:t xml:space="preserve"> </w:t>
      </w:r>
      <w:r w:rsidR="003D7497">
        <w:rPr>
          <w:szCs w:val="24"/>
        </w:rPr>
        <w:t xml:space="preserve">Secure Area as </w:t>
      </w:r>
      <w:r w:rsidR="00F52DF3" w:rsidRPr="00F52DF3">
        <w:rPr>
          <w:szCs w:val="24"/>
        </w:rPr>
        <w:t xml:space="preserve">Public </w:t>
      </w:r>
      <w:r w:rsidR="003D7497">
        <w:rPr>
          <w:szCs w:val="24"/>
        </w:rPr>
        <w:t>R</w:t>
      </w:r>
      <w:r w:rsidR="00F52DF3" w:rsidRPr="00F52DF3">
        <w:rPr>
          <w:szCs w:val="24"/>
        </w:rPr>
        <w:t xml:space="preserve">eference Data Extract (PRDE). </w:t>
      </w:r>
    </w:p>
    <w:p w14:paraId="6666E67B" w14:textId="77777777" w:rsidR="00F52DF3" w:rsidRPr="00F52DF3" w:rsidRDefault="00F52DF3" w:rsidP="00501963">
      <w:pPr>
        <w:keepNext/>
        <w:outlineLvl w:val="0"/>
        <w:rPr>
          <w:b/>
          <w:bCs/>
          <w:kern w:val="32"/>
          <w:sz w:val="32"/>
          <w:szCs w:val="32"/>
        </w:rPr>
      </w:pPr>
      <w:bookmarkStart w:id="381" w:name="_Toc336957676"/>
      <w:r w:rsidRPr="00F52DF3">
        <w:rPr>
          <w:b/>
          <w:bCs/>
          <w:kern w:val="32"/>
          <w:sz w:val="32"/>
          <w:szCs w:val="32"/>
        </w:rPr>
        <w:br w:type="page"/>
      </w:r>
      <w:bookmarkStart w:id="382" w:name="_Toc378853733"/>
      <w:bookmarkStart w:id="383" w:name="_Toc467153327"/>
      <w:bookmarkStart w:id="384" w:name="_Toc136293664"/>
      <w:r w:rsidRPr="00F52DF3">
        <w:rPr>
          <w:b/>
          <w:bCs/>
          <w:kern w:val="32"/>
          <w:sz w:val="32"/>
          <w:szCs w:val="32"/>
        </w:rPr>
        <w:lastRenderedPageBreak/>
        <w:t>Appendix 7:  Calculation of the Variable O&amp;M Value and Incremental Heat Rate used in Real Time Mitigation for Quick Start Generation Resources (QSGRs)</w:t>
      </w:r>
      <w:bookmarkEnd w:id="382"/>
      <w:bookmarkEnd w:id="383"/>
      <w:bookmarkEnd w:id="384"/>
    </w:p>
    <w:p w14:paraId="14A4FBEA" w14:textId="77777777" w:rsidR="00F52DF3" w:rsidRPr="00F52DF3" w:rsidRDefault="00F52DF3" w:rsidP="00F52DF3">
      <w:pPr>
        <w:rPr>
          <w:szCs w:val="24"/>
        </w:rPr>
      </w:pPr>
    </w:p>
    <w:p w14:paraId="186103D2" w14:textId="77777777" w:rsidR="00F52DF3" w:rsidRPr="00F52DF3" w:rsidRDefault="00F52DF3" w:rsidP="00F52DF3">
      <w:pPr>
        <w:ind w:left="720" w:hanging="720"/>
        <w:rPr>
          <w:color w:val="000000"/>
          <w:szCs w:val="24"/>
        </w:rPr>
      </w:pPr>
      <w:r w:rsidRPr="00F02810">
        <w:rPr>
          <w:color w:val="000000"/>
          <w:szCs w:val="24"/>
        </w:rPr>
        <w:t>Variable O&amp;M rate ($/MWh)</w:t>
      </w:r>
      <w:r w:rsidRPr="00F52DF3">
        <w:rPr>
          <w:color w:val="000000"/>
          <w:szCs w:val="24"/>
        </w:rPr>
        <w:t xml:space="preserve"> = Variable O&amp;M (above LSL) + Startup Costs ($) / G (MWh)</w:t>
      </w:r>
    </w:p>
    <w:p w14:paraId="5CDC5186" w14:textId="77777777" w:rsidR="00F52DF3" w:rsidRPr="00F52DF3" w:rsidRDefault="00F52DF3" w:rsidP="00F52DF3">
      <w:pPr>
        <w:rPr>
          <w:color w:val="000000"/>
          <w:szCs w:val="24"/>
        </w:rPr>
      </w:pPr>
    </w:p>
    <w:p w14:paraId="0B307167" w14:textId="77777777" w:rsidR="00F52DF3" w:rsidRPr="00F52DF3" w:rsidRDefault="00F52DF3" w:rsidP="00F52DF3">
      <w:pPr>
        <w:rPr>
          <w:color w:val="000000"/>
          <w:szCs w:val="24"/>
        </w:rPr>
      </w:pPr>
      <w:r w:rsidRPr="00F52DF3">
        <w:rPr>
          <w:color w:val="000000"/>
          <w:szCs w:val="24"/>
        </w:rPr>
        <w:t xml:space="preserve">Where </w:t>
      </w:r>
    </w:p>
    <w:p w14:paraId="5C7B2939" w14:textId="77777777" w:rsidR="00F52DF3" w:rsidRPr="00F52DF3" w:rsidRDefault="00F52DF3" w:rsidP="00F52DF3">
      <w:pPr>
        <w:rPr>
          <w:color w:val="000000"/>
          <w:szCs w:val="24"/>
        </w:rPr>
      </w:pPr>
    </w:p>
    <w:p w14:paraId="7BE9615F" w14:textId="77777777" w:rsidR="00F52DF3" w:rsidRPr="00F52DF3" w:rsidRDefault="00F52DF3" w:rsidP="00F52DF3">
      <w:pPr>
        <w:ind w:left="1440" w:hanging="720"/>
        <w:rPr>
          <w:color w:val="000000"/>
          <w:szCs w:val="24"/>
        </w:rPr>
      </w:pPr>
      <w:r w:rsidRPr="00F52DF3">
        <w:rPr>
          <w:color w:val="000000"/>
          <w:szCs w:val="24"/>
        </w:rPr>
        <w:t>Variable O&amp;M (above LSL) = approved Variable O&amp;M above LSL if filed in a resources verifiable costs filing or 0 if not filed.</w:t>
      </w:r>
    </w:p>
    <w:p w14:paraId="43496868" w14:textId="77777777" w:rsidR="00F52DF3" w:rsidRPr="00F52DF3" w:rsidRDefault="00F52DF3" w:rsidP="00F52DF3">
      <w:pPr>
        <w:rPr>
          <w:color w:val="000000"/>
          <w:szCs w:val="24"/>
        </w:rPr>
      </w:pPr>
    </w:p>
    <w:p w14:paraId="72373106" w14:textId="77777777" w:rsidR="00F52DF3" w:rsidRPr="00F52DF3" w:rsidRDefault="00F52DF3" w:rsidP="00F52DF3">
      <w:pPr>
        <w:ind w:left="1440" w:hanging="720"/>
        <w:rPr>
          <w:color w:val="000000"/>
          <w:szCs w:val="24"/>
        </w:rPr>
      </w:pPr>
      <w:r w:rsidRPr="00F52DF3">
        <w:rPr>
          <w:color w:val="000000"/>
          <w:szCs w:val="24"/>
        </w:rPr>
        <w:t>Startup Costs = Startup O&amp;M Cost + Startup Fuel Cost</w:t>
      </w:r>
    </w:p>
    <w:p w14:paraId="4A60ABD0" w14:textId="77777777" w:rsidR="00F52DF3" w:rsidRPr="00F52DF3" w:rsidRDefault="00F52DF3" w:rsidP="00F52DF3">
      <w:pPr>
        <w:ind w:left="1440" w:hanging="720"/>
        <w:rPr>
          <w:color w:val="000000"/>
          <w:szCs w:val="24"/>
        </w:rPr>
      </w:pPr>
    </w:p>
    <w:p w14:paraId="79AC357B" w14:textId="77777777" w:rsidR="00F52DF3" w:rsidRPr="00F52DF3" w:rsidRDefault="00F52DF3" w:rsidP="00F52DF3">
      <w:pPr>
        <w:ind w:left="2160" w:hanging="720"/>
        <w:rPr>
          <w:color w:val="000000"/>
          <w:szCs w:val="24"/>
        </w:rPr>
      </w:pPr>
      <w:r w:rsidRPr="00F52DF3">
        <w:rPr>
          <w:color w:val="000000"/>
          <w:szCs w:val="24"/>
        </w:rPr>
        <w:t>Startup O&amp;M Cost = Approved Startup O&amp;M Costs in a cold start position (Verified (QSGR mode) or Standard) or Resource Specific Generic Startup O&amp;M Costs</w:t>
      </w:r>
    </w:p>
    <w:p w14:paraId="5E8CB79A" w14:textId="77777777" w:rsidR="00F52DF3" w:rsidRPr="00F52DF3" w:rsidRDefault="00F52DF3" w:rsidP="00F52DF3">
      <w:pPr>
        <w:ind w:left="2160" w:hanging="720"/>
        <w:rPr>
          <w:color w:val="000000"/>
          <w:szCs w:val="24"/>
        </w:rPr>
      </w:pPr>
    </w:p>
    <w:p w14:paraId="576C7BF7" w14:textId="77777777" w:rsidR="00F52DF3" w:rsidRPr="00F52DF3" w:rsidRDefault="00F52DF3" w:rsidP="00F52DF3">
      <w:pPr>
        <w:ind w:left="2160" w:hanging="720"/>
        <w:rPr>
          <w:color w:val="000000"/>
          <w:szCs w:val="24"/>
        </w:rPr>
      </w:pPr>
      <w:r w:rsidRPr="00F52DF3">
        <w:rPr>
          <w:color w:val="000000"/>
          <w:szCs w:val="24"/>
        </w:rPr>
        <w:t xml:space="preserve">Startup Fuel Cost = </w:t>
      </w:r>
      <w:r w:rsidR="003D7497">
        <w:rPr>
          <w:color w:val="000000"/>
          <w:szCs w:val="24"/>
        </w:rPr>
        <w:t>90% of the a</w:t>
      </w:r>
      <w:r w:rsidR="009C53C3" w:rsidRPr="009C53C3">
        <w:rPr>
          <w:color w:val="000000"/>
          <w:szCs w:val="24"/>
        </w:rPr>
        <w:t xml:space="preserve">pproved fuel rate </w:t>
      </w:r>
      <w:r w:rsidR="003D7497">
        <w:rPr>
          <w:color w:val="000000"/>
          <w:szCs w:val="24"/>
        </w:rPr>
        <w:t xml:space="preserve">in a cold start position </w:t>
      </w:r>
      <w:r w:rsidR="009C53C3" w:rsidRPr="009C53C3">
        <w:rPr>
          <w:color w:val="000000"/>
          <w:szCs w:val="24"/>
        </w:rPr>
        <w:t>times the sum of the average fuel price for the first 15 days of the previous month and the fuel adder.</w:t>
      </w:r>
    </w:p>
    <w:p w14:paraId="77DC9795" w14:textId="77777777" w:rsidR="00F52DF3" w:rsidRPr="00F52DF3" w:rsidRDefault="00F52DF3" w:rsidP="00F52DF3">
      <w:pPr>
        <w:ind w:left="1440"/>
        <w:rPr>
          <w:color w:val="000000"/>
          <w:szCs w:val="24"/>
        </w:rPr>
      </w:pPr>
    </w:p>
    <w:p w14:paraId="64B01BB3" w14:textId="77777777" w:rsidR="00F52DF3" w:rsidRPr="00F52DF3" w:rsidRDefault="00F52DF3" w:rsidP="00F52DF3">
      <w:pPr>
        <w:ind w:firstLine="720"/>
        <w:rPr>
          <w:color w:val="000000"/>
          <w:szCs w:val="24"/>
        </w:rPr>
      </w:pPr>
      <w:r w:rsidRPr="00F52DF3">
        <w:rPr>
          <w:color w:val="000000"/>
          <w:szCs w:val="24"/>
        </w:rPr>
        <w:t>G = average generation during Minimum up time (MWh)</w:t>
      </w:r>
    </w:p>
    <w:p w14:paraId="53238382" w14:textId="77777777" w:rsidR="00F52DF3" w:rsidRPr="00F52DF3" w:rsidRDefault="00F52DF3" w:rsidP="00F52DF3">
      <w:pPr>
        <w:ind w:firstLine="720"/>
        <w:rPr>
          <w:color w:val="000000"/>
          <w:szCs w:val="24"/>
        </w:rPr>
      </w:pPr>
    </w:p>
    <w:p w14:paraId="1478F822" w14:textId="77777777" w:rsidR="00F52DF3" w:rsidRPr="00F52DF3" w:rsidRDefault="00F52DF3" w:rsidP="00F52DF3">
      <w:pPr>
        <w:ind w:firstLine="720"/>
        <w:rPr>
          <w:color w:val="000000"/>
          <w:szCs w:val="24"/>
        </w:rPr>
      </w:pPr>
      <w:r w:rsidRPr="00F52DF3">
        <w:rPr>
          <w:color w:val="000000"/>
          <w:szCs w:val="24"/>
        </w:rPr>
        <w:t>Where</w:t>
      </w:r>
    </w:p>
    <w:p w14:paraId="7FD3E506" w14:textId="77777777" w:rsidR="00F52DF3" w:rsidRPr="00F52DF3" w:rsidRDefault="00F52DF3" w:rsidP="00F52DF3">
      <w:pPr>
        <w:rPr>
          <w:color w:val="000000"/>
          <w:szCs w:val="24"/>
        </w:rPr>
      </w:pPr>
    </w:p>
    <w:p w14:paraId="7F060B9D" w14:textId="77777777" w:rsidR="00F52DF3" w:rsidRPr="00F52DF3" w:rsidRDefault="00F52DF3" w:rsidP="00F52DF3">
      <w:pPr>
        <w:ind w:left="720" w:firstLine="720"/>
        <w:rPr>
          <w:color w:val="000000"/>
          <w:szCs w:val="24"/>
        </w:rPr>
      </w:pPr>
      <w:r w:rsidRPr="00F52DF3">
        <w:rPr>
          <w:color w:val="000000"/>
          <w:szCs w:val="24"/>
        </w:rPr>
        <w:t>G (MWh) = 75% * HSL (MW) * L (Hr)</w:t>
      </w:r>
    </w:p>
    <w:p w14:paraId="25F890BB" w14:textId="77777777" w:rsidR="00F52DF3" w:rsidRPr="00F52DF3" w:rsidRDefault="00F52DF3" w:rsidP="00F52DF3">
      <w:pPr>
        <w:rPr>
          <w:color w:val="000000"/>
          <w:szCs w:val="24"/>
        </w:rPr>
      </w:pPr>
    </w:p>
    <w:p w14:paraId="4BD511CD" w14:textId="77777777" w:rsidR="00F52DF3" w:rsidRPr="00F52DF3" w:rsidRDefault="00F52DF3" w:rsidP="00F52DF3">
      <w:pPr>
        <w:rPr>
          <w:color w:val="000000"/>
          <w:szCs w:val="24"/>
        </w:rPr>
      </w:pPr>
      <w:r w:rsidRPr="00F52DF3">
        <w:rPr>
          <w:color w:val="000000"/>
          <w:szCs w:val="24"/>
        </w:rPr>
        <w:tab/>
        <w:t>and</w:t>
      </w:r>
    </w:p>
    <w:p w14:paraId="4818C455" w14:textId="77777777" w:rsidR="00F52DF3" w:rsidRPr="00F52DF3" w:rsidRDefault="00F52DF3" w:rsidP="00F52DF3">
      <w:pPr>
        <w:rPr>
          <w:color w:val="000000"/>
          <w:szCs w:val="24"/>
        </w:rPr>
      </w:pPr>
    </w:p>
    <w:p w14:paraId="7930C911" w14:textId="77777777" w:rsidR="00F52DF3" w:rsidRPr="00F52DF3" w:rsidRDefault="00F52DF3" w:rsidP="00F52DF3">
      <w:pPr>
        <w:ind w:left="720" w:firstLine="720"/>
        <w:rPr>
          <w:color w:val="000000"/>
          <w:szCs w:val="24"/>
        </w:rPr>
      </w:pPr>
      <w:r w:rsidRPr="00F52DF3">
        <w:rPr>
          <w:color w:val="000000"/>
          <w:szCs w:val="24"/>
        </w:rPr>
        <w:t xml:space="preserve">HSL (MW) = average of the seasonal HSL in the </w:t>
      </w:r>
      <w:r w:rsidR="004E4B64">
        <w:rPr>
          <w:color w:val="000000"/>
          <w:szCs w:val="24"/>
        </w:rPr>
        <w:t>Resource Registration data</w:t>
      </w:r>
    </w:p>
    <w:p w14:paraId="5F9E895C" w14:textId="77777777" w:rsidR="00F52DF3" w:rsidRPr="00F52DF3" w:rsidRDefault="00F52DF3" w:rsidP="00F52DF3">
      <w:pPr>
        <w:rPr>
          <w:color w:val="000000"/>
          <w:szCs w:val="24"/>
        </w:rPr>
      </w:pPr>
    </w:p>
    <w:p w14:paraId="600875BF" w14:textId="77777777" w:rsidR="00F52DF3" w:rsidRPr="00F52DF3" w:rsidRDefault="00F52DF3" w:rsidP="00F52DF3">
      <w:pPr>
        <w:ind w:left="1440" w:hanging="720"/>
        <w:rPr>
          <w:color w:val="000000"/>
          <w:szCs w:val="24"/>
        </w:rPr>
      </w:pPr>
      <w:r w:rsidRPr="00F52DF3">
        <w:rPr>
          <w:color w:val="000000"/>
          <w:szCs w:val="24"/>
        </w:rPr>
        <w:tab/>
        <w:t>L = Max {</w:t>
      </w:r>
      <w:r w:rsidR="004E4B64">
        <w:rPr>
          <w:color w:val="000000"/>
          <w:szCs w:val="24"/>
        </w:rPr>
        <w:t xml:space="preserve">Resource Registration </w:t>
      </w:r>
      <w:r w:rsidRPr="00F52DF3">
        <w:rPr>
          <w:color w:val="000000"/>
          <w:szCs w:val="24"/>
        </w:rPr>
        <w:t xml:space="preserve">Min Up Time, Average number of running hours </w:t>
      </w:r>
      <w:r w:rsidR="00B304F2">
        <w:rPr>
          <w:color w:val="000000"/>
          <w:szCs w:val="24"/>
        </w:rPr>
        <w:t xml:space="preserve">per start </w:t>
      </w:r>
      <w:r w:rsidRPr="00F52DF3">
        <w:rPr>
          <w:color w:val="000000"/>
          <w:szCs w:val="24"/>
        </w:rPr>
        <w:t xml:space="preserve">in period, or 2} (hr) </w:t>
      </w:r>
    </w:p>
    <w:p w14:paraId="3F9A0CBC" w14:textId="77777777" w:rsidR="00F52DF3" w:rsidRPr="00F52DF3" w:rsidRDefault="00F52DF3" w:rsidP="00F52DF3">
      <w:pPr>
        <w:rPr>
          <w:color w:val="000000"/>
          <w:szCs w:val="24"/>
        </w:rPr>
      </w:pPr>
    </w:p>
    <w:p w14:paraId="13E754CD" w14:textId="77777777" w:rsidR="00F52DF3" w:rsidRPr="00F52DF3" w:rsidRDefault="00F52DF3" w:rsidP="00F52DF3">
      <w:pPr>
        <w:rPr>
          <w:color w:val="000000"/>
          <w:szCs w:val="24"/>
        </w:rPr>
      </w:pPr>
      <w:r w:rsidRPr="00F52DF3">
        <w:rPr>
          <w:color w:val="000000"/>
          <w:szCs w:val="24"/>
        </w:rPr>
        <w:tab/>
      </w:r>
      <w:r w:rsidRPr="00F52DF3">
        <w:rPr>
          <w:color w:val="000000"/>
          <w:szCs w:val="24"/>
        </w:rPr>
        <w:tab/>
        <w:t>Where:</w:t>
      </w:r>
    </w:p>
    <w:p w14:paraId="2CAD0168" w14:textId="77777777" w:rsidR="00F52DF3" w:rsidRPr="00F52DF3" w:rsidRDefault="00F52DF3" w:rsidP="00F52DF3">
      <w:pPr>
        <w:rPr>
          <w:color w:val="000000"/>
          <w:szCs w:val="24"/>
        </w:rPr>
      </w:pPr>
      <w:r w:rsidRPr="00F52DF3">
        <w:rPr>
          <w:color w:val="000000"/>
          <w:szCs w:val="24"/>
        </w:rPr>
        <w:tab/>
      </w:r>
      <w:r w:rsidRPr="00F52DF3">
        <w:rPr>
          <w:color w:val="000000"/>
          <w:szCs w:val="24"/>
        </w:rPr>
        <w:tab/>
      </w:r>
    </w:p>
    <w:p w14:paraId="041BD0D2" w14:textId="77777777" w:rsidR="00B304F2" w:rsidRPr="00F52DF3" w:rsidRDefault="00B304F2" w:rsidP="00CE6B3D">
      <w:pPr>
        <w:ind w:left="2160"/>
        <w:jc w:val="both"/>
        <w:rPr>
          <w:color w:val="000000"/>
        </w:rPr>
      </w:pPr>
      <w:r w:rsidRPr="00F52DF3">
        <w:rPr>
          <w:color w:val="000000"/>
        </w:rPr>
        <w:t xml:space="preserve">Average number of running hours </w:t>
      </w:r>
      <w:r>
        <w:rPr>
          <w:color w:val="000000"/>
        </w:rPr>
        <w:t xml:space="preserve">per start </w:t>
      </w:r>
      <w:r w:rsidRPr="00F52DF3">
        <w:rPr>
          <w:color w:val="000000"/>
        </w:rPr>
        <w:t xml:space="preserve">in period = average run time </w:t>
      </w:r>
      <w:r>
        <w:rPr>
          <w:color w:val="000000"/>
        </w:rPr>
        <w:t xml:space="preserve">per start </w:t>
      </w:r>
      <w:r w:rsidRPr="00F52DF3">
        <w:rPr>
          <w:color w:val="000000"/>
        </w:rPr>
        <w:t>over the</w:t>
      </w:r>
      <w:r>
        <w:rPr>
          <w:color w:val="000000"/>
        </w:rPr>
        <w:t xml:space="preserve"> 20 consecutive day period </w:t>
      </w:r>
      <w:r w:rsidRPr="00F52DF3">
        <w:rPr>
          <w:color w:val="000000"/>
        </w:rPr>
        <w:t>for electrical and physically similar QSGRs at the same plant site.</w:t>
      </w:r>
      <w:r>
        <w:rPr>
          <w:color w:val="000000"/>
        </w:rPr>
        <w:t xml:space="preserve">  The average run time per start shall be determined by dividing the total running hours by the total number of starts during the 20 consecutive day period.  For Resources operating on the first interval of the first day of the </w:t>
      </w:r>
      <w:r w:rsidRPr="00C368A2">
        <w:rPr>
          <w:color w:val="000000"/>
        </w:rPr>
        <w:t>20 consecutive day period</w:t>
      </w:r>
      <w:r>
        <w:rPr>
          <w:color w:val="000000"/>
        </w:rPr>
        <w:t>, an additional start shall be considered in the calculation of the average run time.</w:t>
      </w:r>
    </w:p>
    <w:p w14:paraId="3A26BA31" w14:textId="77777777" w:rsidR="00B304F2" w:rsidRPr="00F52DF3" w:rsidRDefault="00B304F2" w:rsidP="00F52DF3">
      <w:pPr>
        <w:ind w:left="2160" w:hanging="720"/>
        <w:jc w:val="both"/>
        <w:rPr>
          <w:color w:val="000000"/>
          <w:szCs w:val="24"/>
        </w:rPr>
      </w:pPr>
    </w:p>
    <w:p w14:paraId="7AC1C296" w14:textId="77777777" w:rsidR="00F52DF3" w:rsidRPr="00F52DF3" w:rsidRDefault="00F52DF3" w:rsidP="00F52DF3">
      <w:pPr>
        <w:rPr>
          <w:color w:val="000000"/>
          <w:szCs w:val="24"/>
        </w:rPr>
      </w:pPr>
    </w:p>
    <w:p w14:paraId="7652FE0F" w14:textId="77777777" w:rsidR="00F52DF3" w:rsidRPr="00F52DF3" w:rsidRDefault="00F52DF3" w:rsidP="00F52DF3">
      <w:pPr>
        <w:rPr>
          <w:color w:val="000000"/>
          <w:szCs w:val="24"/>
        </w:rPr>
      </w:pPr>
      <w:r w:rsidRPr="00F52DF3">
        <w:rPr>
          <w:color w:val="000000"/>
          <w:szCs w:val="24"/>
        </w:rPr>
        <w:lastRenderedPageBreak/>
        <w:t>The equation for calculating Variable O&amp;M rate for QSGR in the MOC is as follows:</w:t>
      </w:r>
    </w:p>
    <w:p w14:paraId="68E9722B" w14:textId="77777777" w:rsidR="00F52DF3" w:rsidRDefault="00F52DF3" w:rsidP="00F52DF3">
      <w:pPr>
        <w:rPr>
          <w:color w:val="000000"/>
          <w:szCs w:val="24"/>
        </w:rPr>
      </w:pPr>
    </w:p>
    <w:p w14:paraId="5ECDCB0A" w14:textId="77777777" w:rsidR="00BA37A0" w:rsidRPr="00F52DF3" w:rsidRDefault="00BA37A0" w:rsidP="00F52DF3">
      <w:pPr>
        <w:rPr>
          <w:color w:val="000000"/>
          <w:szCs w:val="24"/>
        </w:rPr>
      </w:pPr>
      <w:r w:rsidRPr="00F52DF3">
        <w:rPr>
          <w:color w:val="000000"/>
          <w:szCs w:val="24"/>
        </w:rPr>
        <w:t>Variable O&amp;M rate ($/MWh) = Variable O&amp;M (above LSL) + Startup Costs ($) / {75% * HSL (MW) * L</w:t>
      </w:r>
      <w:r>
        <w:rPr>
          <w:color w:val="000000"/>
          <w:szCs w:val="24"/>
        </w:rPr>
        <w:t xml:space="preserve"> (HR)}</w:t>
      </w:r>
    </w:p>
    <w:p w14:paraId="17F31C4C" w14:textId="77777777" w:rsidR="00F52DF3" w:rsidRPr="00F52DF3" w:rsidRDefault="00F52DF3" w:rsidP="00F52DF3">
      <w:pPr>
        <w:rPr>
          <w:szCs w:val="24"/>
        </w:rPr>
      </w:pPr>
    </w:p>
    <w:p w14:paraId="64914508" w14:textId="77777777" w:rsidR="00F52DF3" w:rsidRPr="00F52DF3" w:rsidRDefault="00F52DF3" w:rsidP="00F52DF3">
      <w:pPr>
        <w:ind w:left="990" w:hanging="540"/>
        <w:rPr>
          <w:szCs w:val="24"/>
        </w:rPr>
      </w:pPr>
    </w:p>
    <w:p w14:paraId="3412314D" w14:textId="77777777" w:rsidR="00F52DF3" w:rsidRPr="00F52DF3" w:rsidRDefault="00F52DF3" w:rsidP="00F52DF3">
      <w:pPr>
        <w:rPr>
          <w:szCs w:val="24"/>
        </w:rPr>
      </w:pPr>
    </w:p>
    <w:p w14:paraId="38FA384E" w14:textId="77777777" w:rsidR="00F52DF3" w:rsidRPr="00F52DF3" w:rsidRDefault="00F52DF3" w:rsidP="00F52DF3">
      <w:pPr>
        <w:rPr>
          <w:color w:val="000000"/>
          <w:szCs w:val="24"/>
        </w:rPr>
      </w:pPr>
      <w:r w:rsidRPr="00F52DF3">
        <w:rPr>
          <w:b/>
          <w:color w:val="000000"/>
          <w:szCs w:val="24"/>
        </w:rPr>
        <w:t>Adj. Incremental Heat Rate</w:t>
      </w:r>
      <w:r w:rsidRPr="00F52DF3">
        <w:rPr>
          <w:b/>
          <w:color w:val="000000"/>
          <w:szCs w:val="24"/>
          <w:vertAlign w:val="subscript"/>
        </w:rPr>
        <w:t>p</w:t>
      </w:r>
      <w:r w:rsidRPr="00F52DF3">
        <w:rPr>
          <w:b/>
          <w:color w:val="000000"/>
          <w:szCs w:val="24"/>
        </w:rPr>
        <w:t xml:space="preserve"> (MMBtu/MWh)</w:t>
      </w:r>
      <w:r w:rsidRPr="00F52DF3">
        <w:rPr>
          <w:color w:val="000000"/>
          <w:szCs w:val="24"/>
        </w:rPr>
        <w:t xml:space="preserve"> = (Incremental Heat rate</w:t>
      </w:r>
      <w:r w:rsidRPr="00F52DF3">
        <w:rPr>
          <w:color w:val="000000"/>
          <w:szCs w:val="24"/>
          <w:vertAlign w:val="subscript"/>
        </w:rPr>
        <w:t>p</w:t>
      </w:r>
      <w:r w:rsidRPr="00F52DF3">
        <w:rPr>
          <w:color w:val="000000"/>
          <w:szCs w:val="24"/>
        </w:rPr>
        <w:t xml:space="preserve"> + Minimum Energy Component)</w:t>
      </w:r>
    </w:p>
    <w:p w14:paraId="724EE04D" w14:textId="77777777" w:rsidR="00F52DF3" w:rsidRPr="00F52DF3" w:rsidRDefault="00F52DF3" w:rsidP="00F52DF3">
      <w:pPr>
        <w:rPr>
          <w:color w:val="000000"/>
          <w:szCs w:val="24"/>
        </w:rPr>
      </w:pPr>
    </w:p>
    <w:p w14:paraId="56FFCD40" w14:textId="77777777" w:rsidR="00F52DF3" w:rsidRPr="00F52DF3" w:rsidRDefault="00F52DF3" w:rsidP="00F52DF3">
      <w:pPr>
        <w:rPr>
          <w:color w:val="000000"/>
          <w:szCs w:val="24"/>
        </w:rPr>
      </w:pPr>
      <w:r w:rsidRPr="00F52DF3">
        <w:rPr>
          <w:color w:val="000000"/>
          <w:szCs w:val="24"/>
        </w:rPr>
        <w:t>Where</w:t>
      </w:r>
    </w:p>
    <w:p w14:paraId="2E720404" w14:textId="77777777" w:rsidR="00F52DF3" w:rsidRPr="00F52DF3" w:rsidRDefault="00F52DF3" w:rsidP="00F52DF3">
      <w:pPr>
        <w:ind w:left="720"/>
        <w:rPr>
          <w:color w:val="000000"/>
          <w:szCs w:val="24"/>
        </w:rPr>
      </w:pPr>
    </w:p>
    <w:p w14:paraId="6710D947" w14:textId="77777777" w:rsidR="00F52DF3" w:rsidRPr="00F52DF3" w:rsidRDefault="00F52DF3" w:rsidP="00F52DF3">
      <w:pPr>
        <w:ind w:left="1440" w:hanging="720"/>
        <w:rPr>
          <w:color w:val="000000"/>
          <w:szCs w:val="24"/>
        </w:rPr>
      </w:pPr>
      <w:r w:rsidRPr="00F52DF3">
        <w:rPr>
          <w:color w:val="000000"/>
          <w:szCs w:val="24"/>
        </w:rPr>
        <w:t>Incremental Heat rate</w:t>
      </w:r>
      <w:r w:rsidRPr="00F52DF3">
        <w:rPr>
          <w:color w:val="000000"/>
          <w:szCs w:val="24"/>
          <w:vertAlign w:val="subscript"/>
        </w:rPr>
        <w:t xml:space="preserve">p </w:t>
      </w:r>
      <w:r w:rsidRPr="00F52DF3">
        <w:rPr>
          <w:color w:val="000000"/>
          <w:szCs w:val="24"/>
        </w:rPr>
        <w:t>(IHR</w:t>
      </w:r>
      <w:r w:rsidRPr="00F52DF3">
        <w:rPr>
          <w:color w:val="000000"/>
          <w:szCs w:val="24"/>
          <w:vertAlign w:val="subscript"/>
        </w:rPr>
        <w:t>p</w:t>
      </w:r>
      <w:r w:rsidRPr="00F52DF3">
        <w:rPr>
          <w:color w:val="000000"/>
          <w:szCs w:val="24"/>
        </w:rPr>
        <w:t>)</w:t>
      </w:r>
      <w:r w:rsidRPr="00F52DF3">
        <w:rPr>
          <w:color w:val="000000"/>
          <w:szCs w:val="24"/>
          <w:vertAlign w:val="subscript"/>
        </w:rPr>
        <w:t xml:space="preserve"> </w:t>
      </w:r>
      <w:r w:rsidRPr="00F52DF3">
        <w:rPr>
          <w:color w:val="000000"/>
          <w:szCs w:val="24"/>
        </w:rPr>
        <w:t xml:space="preserve">= approved incremental heat rate (IHR) points file in the resource verifiable cost filing or the generic IHR in the Protocols </w:t>
      </w:r>
    </w:p>
    <w:p w14:paraId="0C6C721B" w14:textId="77777777" w:rsidR="00F52DF3" w:rsidRPr="00F52DF3" w:rsidRDefault="00F52DF3" w:rsidP="00F52DF3">
      <w:pPr>
        <w:ind w:left="1440" w:hanging="720"/>
        <w:rPr>
          <w:color w:val="000000"/>
          <w:szCs w:val="24"/>
        </w:rPr>
      </w:pPr>
    </w:p>
    <w:p w14:paraId="37622C35" w14:textId="77777777" w:rsidR="00F52DF3" w:rsidRPr="00F52DF3" w:rsidRDefault="00F52DF3" w:rsidP="00F52DF3">
      <w:pPr>
        <w:ind w:left="1440" w:hanging="720"/>
        <w:rPr>
          <w:color w:val="000000"/>
          <w:szCs w:val="24"/>
        </w:rPr>
      </w:pPr>
      <w:r w:rsidRPr="00F52DF3">
        <w:rPr>
          <w:color w:val="000000"/>
          <w:szCs w:val="24"/>
        </w:rPr>
        <w:t>Where:</w:t>
      </w:r>
    </w:p>
    <w:p w14:paraId="4C46C226" w14:textId="77777777" w:rsidR="00F52DF3" w:rsidRPr="00F52DF3" w:rsidRDefault="00F52DF3" w:rsidP="00F52DF3">
      <w:pPr>
        <w:ind w:left="1440" w:hanging="720"/>
        <w:rPr>
          <w:color w:val="000000"/>
          <w:szCs w:val="24"/>
        </w:rPr>
      </w:pPr>
    </w:p>
    <w:p w14:paraId="5192FDED" w14:textId="77777777" w:rsidR="00F52DF3" w:rsidRPr="00F52DF3" w:rsidRDefault="00F52DF3" w:rsidP="00F52DF3">
      <w:pPr>
        <w:ind w:left="1440"/>
        <w:rPr>
          <w:color w:val="000000"/>
          <w:szCs w:val="24"/>
        </w:rPr>
      </w:pPr>
      <w:r w:rsidRPr="00F02810">
        <w:rPr>
          <w:color w:val="000000"/>
          <w:szCs w:val="24"/>
        </w:rPr>
        <w:t>p</w:t>
      </w:r>
      <w:r w:rsidRPr="00BA37A0">
        <w:rPr>
          <w:color w:val="000000"/>
          <w:szCs w:val="24"/>
        </w:rPr>
        <w:t xml:space="preserve"> </w:t>
      </w:r>
      <w:r w:rsidRPr="00F52DF3">
        <w:rPr>
          <w:color w:val="000000"/>
          <w:szCs w:val="24"/>
        </w:rPr>
        <w:t xml:space="preserve">= number of incremental heat rate point pairs (i.e. MW and IHR) used to describe the cost of the next MW of generation </w:t>
      </w:r>
    </w:p>
    <w:p w14:paraId="0F2449F0" w14:textId="77777777" w:rsidR="00F52DF3" w:rsidRPr="00F52DF3" w:rsidRDefault="00F52DF3" w:rsidP="00F52DF3">
      <w:pPr>
        <w:ind w:left="1440" w:hanging="720"/>
        <w:rPr>
          <w:color w:val="000000"/>
          <w:szCs w:val="24"/>
        </w:rPr>
      </w:pPr>
    </w:p>
    <w:p w14:paraId="7E3531AF" w14:textId="77777777" w:rsidR="00F52DF3" w:rsidRPr="00F52DF3" w:rsidRDefault="00F52DF3" w:rsidP="00F02810">
      <w:pPr>
        <w:ind w:left="1440"/>
        <w:rPr>
          <w:color w:val="000000"/>
          <w:szCs w:val="24"/>
        </w:rPr>
      </w:pPr>
      <w:r w:rsidRPr="00F52DF3">
        <w:rPr>
          <w:color w:val="000000"/>
          <w:szCs w:val="24"/>
        </w:rPr>
        <w:t>Minimum Energy Component (MEC) = the difference between the Average Heat Rate (AHR) and the Incremental Heat Rate (IHR) at the Midpoint of the QSGR Dispatch Range.  These heat rate values shall be based on the values provided in the resource verifiable cost filing or 0 if the resource has not filed for verifiable costs.</w:t>
      </w:r>
    </w:p>
    <w:p w14:paraId="59BFFAF0" w14:textId="77777777" w:rsidR="00F52DF3" w:rsidRPr="00F52DF3" w:rsidRDefault="00F52DF3" w:rsidP="00F52DF3">
      <w:pPr>
        <w:ind w:left="1440" w:hanging="720"/>
        <w:rPr>
          <w:color w:val="000000"/>
          <w:szCs w:val="24"/>
        </w:rPr>
      </w:pPr>
    </w:p>
    <w:p w14:paraId="350AA679" w14:textId="77777777" w:rsidR="00F52DF3" w:rsidRPr="00F52DF3" w:rsidRDefault="00F52DF3" w:rsidP="00F52DF3">
      <w:pPr>
        <w:ind w:left="1440" w:hanging="720"/>
        <w:rPr>
          <w:color w:val="000000"/>
          <w:szCs w:val="24"/>
        </w:rPr>
      </w:pPr>
      <w:r w:rsidRPr="00F52DF3">
        <w:rPr>
          <w:color w:val="000000"/>
          <w:szCs w:val="24"/>
        </w:rPr>
        <w:t>Where:</w:t>
      </w:r>
    </w:p>
    <w:p w14:paraId="74A14F43" w14:textId="77777777" w:rsidR="00F52DF3" w:rsidRPr="00F52DF3" w:rsidRDefault="00F52DF3" w:rsidP="00F52DF3">
      <w:pPr>
        <w:ind w:left="720" w:firstLine="720"/>
        <w:rPr>
          <w:color w:val="000000"/>
          <w:szCs w:val="24"/>
        </w:rPr>
      </w:pPr>
    </w:p>
    <w:p w14:paraId="6B6ABF57" w14:textId="77777777" w:rsidR="00F52DF3" w:rsidRPr="00F52DF3" w:rsidRDefault="00F52DF3" w:rsidP="00F52DF3">
      <w:pPr>
        <w:ind w:left="1440" w:hanging="720"/>
        <w:rPr>
          <w:color w:val="000000"/>
          <w:szCs w:val="24"/>
        </w:rPr>
      </w:pPr>
      <w:r w:rsidRPr="00F52DF3">
        <w:rPr>
          <w:color w:val="000000"/>
          <w:szCs w:val="24"/>
        </w:rPr>
        <w:tab/>
        <w:t>Midpoint of QSGR Dispatch Range (MDR) = HSL - (HSL – LSL) * 50%</w:t>
      </w:r>
    </w:p>
    <w:p w14:paraId="793B4C23" w14:textId="77777777" w:rsidR="00F52DF3" w:rsidRPr="00F52DF3" w:rsidRDefault="00F52DF3" w:rsidP="00F52DF3">
      <w:pPr>
        <w:ind w:left="720" w:firstLine="720"/>
        <w:rPr>
          <w:color w:val="000000"/>
          <w:szCs w:val="24"/>
        </w:rPr>
      </w:pPr>
    </w:p>
    <w:p w14:paraId="72E4CB54" w14:textId="77777777" w:rsidR="00F52DF3" w:rsidRPr="00F52DF3" w:rsidRDefault="00F52DF3" w:rsidP="00F52DF3">
      <w:pPr>
        <w:ind w:left="720" w:firstLine="720"/>
        <w:rPr>
          <w:color w:val="000000"/>
          <w:szCs w:val="24"/>
          <w:vertAlign w:val="subscript"/>
        </w:rPr>
      </w:pPr>
      <w:r w:rsidRPr="00F52DF3">
        <w:rPr>
          <w:color w:val="000000"/>
          <w:szCs w:val="24"/>
        </w:rPr>
        <w:t>MEC = AHR</w:t>
      </w:r>
      <w:r w:rsidRPr="00F52DF3">
        <w:rPr>
          <w:color w:val="000000"/>
          <w:szCs w:val="24"/>
          <w:vertAlign w:val="subscript"/>
        </w:rPr>
        <w:t>@MDR</w:t>
      </w:r>
      <w:r w:rsidRPr="00F52DF3">
        <w:rPr>
          <w:color w:val="000000"/>
          <w:szCs w:val="24"/>
        </w:rPr>
        <w:t xml:space="preserve"> – IHR</w:t>
      </w:r>
      <w:r w:rsidRPr="00F52DF3">
        <w:rPr>
          <w:color w:val="000000"/>
          <w:szCs w:val="24"/>
          <w:vertAlign w:val="subscript"/>
        </w:rPr>
        <w:t>@MDR</w:t>
      </w:r>
    </w:p>
    <w:p w14:paraId="4E595604" w14:textId="77777777" w:rsidR="00F52DF3" w:rsidRPr="00F52DF3" w:rsidRDefault="00F52DF3" w:rsidP="00F52DF3">
      <w:pPr>
        <w:rPr>
          <w:color w:val="000000"/>
          <w:szCs w:val="24"/>
        </w:rPr>
      </w:pPr>
    </w:p>
    <w:p w14:paraId="5445C513" w14:textId="77777777" w:rsidR="00F52DF3" w:rsidRPr="00F52DF3" w:rsidRDefault="00F52DF3" w:rsidP="00F52DF3">
      <w:pPr>
        <w:rPr>
          <w:color w:val="000000"/>
          <w:szCs w:val="24"/>
        </w:rPr>
      </w:pPr>
      <w:r w:rsidRPr="00F52DF3">
        <w:rPr>
          <w:color w:val="000000"/>
          <w:szCs w:val="24"/>
        </w:rPr>
        <w:t>The equation for calculating Adj. Incremental Heat Rate for QSGR used in the MOC calculations is as follows:</w:t>
      </w:r>
    </w:p>
    <w:p w14:paraId="13A639C7" w14:textId="77777777" w:rsidR="001C0AAD" w:rsidRPr="00F52DF3" w:rsidRDefault="001C0AAD" w:rsidP="00F52DF3">
      <w:pPr>
        <w:rPr>
          <w:color w:val="000000"/>
          <w:szCs w:val="24"/>
        </w:rPr>
      </w:pPr>
    </w:p>
    <w:p w14:paraId="6B0352E5" w14:textId="77777777" w:rsidR="00F52DF3" w:rsidRPr="00F52DF3" w:rsidRDefault="00F52DF3" w:rsidP="00F02810">
      <w:pPr>
        <w:ind w:left="720"/>
        <w:rPr>
          <w:color w:val="000000"/>
          <w:szCs w:val="24"/>
        </w:rPr>
      </w:pPr>
      <w:r w:rsidRPr="00F52DF3">
        <w:rPr>
          <w:color w:val="000000"/>
          <w:szCs w:val="24"/>
        </w:rPr>
        <w:t>Adj. Incremental Heat Rate</w:t>
      </w:r>
      <w:r w:rsidRPr="00F52DF3">
        <w:rPr>
          <w:color w:val="000000"/>
          <w:szCs w:val="24"/>
          <w:vertAlign w:val="subscript"/>
        </w:rPr>
        <w:t>p</w:t>
      </w:r>
      <w:r w:rsidRPr="00F52DF3">
        <w:rPr>
          <w:color w:val="000000"/>
          <w:szCs w:val="24"/>
        </w:rPr>
        <w:t xml:space="preserve"> (MMBtu/MWh) = IHR</w:t>
      </w:r>
      <w:r w:rsidRPr="00F52DF3">
        <w:rPr>
          <w:color w:val="000000"/>
          <w:szCs w:val="24"/>
          <w:vertAlign w:val="subscript"/>
        </w:rPr>
        <w:t>p</w:t>
      </w:r>
      <w:r w:rsidRPr="00F52DF3">
        <w:rPr>
          <w:color w:val="000000"/>
          <w:szCs w:val="24"/>
        </w:rPr>
        <w:t xml:space="preserve"> + MEC </w:t>
      </w:r>
    </w:p>
    <w:p w14:paraId="798FFF98" w14:textId="77777777" w:rsidR="00F52DF3" w:rsidRPr="00F52DF3" w:rsidRDefault="00F52DF3" w:rsidP="00F52DF3">
      <w:pPr>
        <w:ind w:left="720"/>
        <w:rPr>
          <w:color w:val="000000"/>
          <w:szCs w:val="24"/>
        </w:rPr>
      </w:pPr>
    </w:p>
    <w:p w14:paraId="244D5358" w14:textId="77777777" w:rsidR="00F52DF3" w:rsidRPr="00F52DF3" w:rsidRDefault="00F52DF3" w:rsidP="00F52DF3">
      <w:pPr>
        <w:ind w:left="720"/>
        <w:rPr>
          <w:color w:val="000000"/>
          <w:szCs w:val="24"/>
        </w:rPr>
      </w:pPr>
    </w:p>
    <w:p w14:paraId="45832AD0" w14:textId="77777777" w:rsidR="00F52DF3" w:rsidRPr="00F52DF3" w:rsidRDefault="00F52DF3" w:rsidP="00F52DF3">
      <w:pPr>
        <w:autoSpaceDE w:val="0"/>
        <w:autoSpaceDN w:val="0"/>
        <w:adjustRightInd w:val="0"/>
        <w:rPr>
          <w:b/>
          <w:color w:val="000000"/>
          <w:szCs w:val="24"/>
          <w:u w:val="single"/>
        </w:rPr>
      </w:pPr>
      <w:r w:rsidRPr="00F52DF3">
        <w:rPr>
          <w:b/>
          <w:color w:val="000000"/>
          <w:szCs w:val="24"/>
          <w:u w:val="single"/>
        </w:rPr>
        <w:t>Sample Calculation</w:t>
      </w:r>
    </w:p>
    <w:p w14:paraId="540E5137" w14:textId="77777777" w:rsidR="00F52DF3" w:rsidRPr="00F52DF3" w:rsidRDefault="00F52DF3" w:rsidP="00F52DF3">
      <w:pPr>
        <w:autoSpaceDE w:val="0"/>
        <w:autoSpaceDN w:val="0"/>
        <w:adjustRightInd w:val="0"/>
        <w:rPr>
          <w:color w:val="000000"/>
          <w:szCs w:val="24"/>
        </w:rPr>
      </w:pPr>
    </w:p>
    <w:p w14:paraId="444E9B26"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HSL = 70 MW</w:t>
      </w:r>
    </w:p>
    <w:p w14:paraId="16A2D76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Start O&amp;M = $1,505/Start</w:t>
      </w:r>
    </w:p>
    <w:p w14:paraId="002F232E"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Start Fuel = 100 MMBtu</w:t>
      </w:r>
    </w:p>
    <w:p w14:paraId="2B654021"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Variable O&amp;M (above LSL) = $1.5/MWh</w:t>
      </w:r>
    </w:p>
    <w:p w14:paraId="6659F01A"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lastRenderedPageBreak/>
        <w:t></w:t>
      </w:r>
      <w:r w:rsidRPr="00F52DF3">
        <w:rPr>
          <w:rFonts w:ascii="Symbol" w:hAnsi="Symbol"/>
          <w:color w:val="000000"/>
          <w:szCs w:val="24"/>
        </w:rPr>
        <w:tab/>
      </w:r>
      <w:r w:rsidR="004E4B64">
        <w:rPr>
          <w:color w:val="000000"/>
          <w:szCs w:val="24"/>
        </w:rPr>
        <w:t>Resource Registration</w:t>
      </w:r>
      <w:r w:rsidR="004E4B64" w:rsidRPr="00F52DF3">
        <w:rPr>
          <w:color w:val="000000"/>
          <w:szCs w:val="24"/>
        </w:rPr>
        <w:t xml:space="preserve"> </w:t>
      </w:r>
      <w:r w:rsidRPr="00F52DF3">
        <w:rPr>
          <w:color w:val="000000"/>
          <w:szCs w:val="24"/>
        </w:rPr>
        <w:t>Min Up Time = 1 hour</w:t>
      </w:r>
    </w:p>
    <w:p w14:paraId="235D13E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Actual Run Time = 1 hour</w:t>
      </w:r>
    </w:p>
    <w:p w14:paraId="44D235F3"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Fuel Index Price (FIP) = $5/MMBtu</w:t>
      </w:r>
    </w:p>
    <w:p w14:paraId="4F6C96B9"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Resource fuel adder = $0.50/MMBtu</w:t>
      </w:r>
    </w:p>
    <w:p w14:paraId="13DF232F"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IHR = 10 MMBtu/MWh</w:t>
      </w:r>
    </w:p>
    <w:p w14:paraId="72556BB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MEC = 2.5 MMBtu/MWh</w:t>
      </w:r>
    </w:p>
    <w:p w14:paraId="5212E4D6"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00A45EF8" w:rsidRPr="007C0E32">
        <w:rPr>
          <w:color w:val="000000"/>
        </w:rPr>
        <w:t>Fuel Adder = $0.50/MMBtu</w:t>
      </w:r>
    </w:p>
    <w:p w14:paraId="39E1C1FB" w14:textId="77777777" w:rsidR="00F52DF3" w:rsidRPr="00F52DF3" w:rsidRDefault="00F52DF3" w:rsidP="00F52DF3">
      <w:pPr>
        <w:autoSpaceDE w:val="0"/>
        <w:autoSpaceDN w:val="0"/>
        <w:adjustRightInd w:val="0"/>
        <w:spacing w:after="200" w:line="276" w:lineRule="auto"/>
        <w:rPr>
          <w:color w:val="000000"/>
          <w:szCs w:val="24"/>
        </w:rPr>
      </w:pPr>
      <w:r w:rsidRPr="00F52DF3">
        <w:rPr>
          <w:color w:val="000000"/>
          <w:szCs w:val="24"/>
        </w:rPr>
        <w:t>Start Fuel adjusted for energy produced during startup = Start Fuel * 90%</w:t>
      </w:r>
    </w:p>
    <w:p w14:paraId="24DB84AA" w14:textId="77777777" w:rsidR="00F52DF3" w:rsidRPr="00F52DF3" w:rsidRDefault="00F52DF3" w:rsidP="00F52DF3">
      <w:pPr>
        <w:autoSpaceDE w:val="0"/>
        <w:autoSpaceDN w:val="0"/>
        <w:adjustRightInd w:val="0"/>
        <w:spacing w:after="200" w:line="276" w:lineRule="auto"/>
        <w:rPr>
          <w:b/>
          <w:color w:val="000000"/>
          <w:szCs w:val="24"/>
        </w:rPr>
      </w:pPr>
      <w:r w:rsidRPr="00F52DF3">
        <w:rPr>
          <w:b/>
          <w:color w:val="000000"/>
          <w:szCs w:val="24"/>
        </w:rPr>
        <w:t>Therefore to determine Variable O&amp;M rate:</w:t>
      </w:r>
    </w:p>
    <w:p w14:paraId="147D365E" w14:textId="77777777" w:rsidR="00F52DF3" w:rsidRPr="00F52DF3" w:rsidRDefault="00F52DF3" w:rsidP="00F02810">
      <w:pPr>
        <w:ind w:left="720"/>
        <w:rPr>
          <w:color w:val="000000"/>
          <w:szCs w:val="24"/>
        </w:rPr>
      </w:pPr>
      <w:r w:rsidRPr="00F52DF3">
        <w:rPr>
          <w:color w:val="000000"/>
          <w:szCs w:val="24"/>
        </w:rPr>
        <w:t>Variable O&amp;M rate ($/MWh) = Variable O&amp;M (above LSL) + Startup Costs ($) / {75% * HSL (MW) * L (Hr)}</w:t>
      </w:r>
    </w:p>
    <w:p w14:paraId="229B6800" w14:textId="77777777" w:rsidR="00F52DF3" w:rsidRPr="00F52DF3" w:rsidRDefault="00F52DF3" w:rsidP="00F52DF3">
      <w:pPr>
        <w:autoSpaceDE w:val="0"/>
        <w:autoSpaceDN w:val="0"/>
        <w:adjustRightInd w:val="0"/>
        <w:spacing w:after="200" w:line="276" w:lineRule="auto"/>
        <w:rPr>
          <w:color w:val="000000"/>
          <w:szCs w:val="24"/>
        </w:rPr>
      </w:pPr>
    </w:p>
    <w:p w14:paraId="3EF19627"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Startup costs = $1,505 + (100 MMBtu +</w:t>
      </w:r>
      <w:r w:rsidR="00834AE2">
        <w:rPr>
          <w:color w:val="000000"/>
          <w:szCs w:val="24"/>
        </w:rPr>
        <w:t xml:space="preserve"> </w:t>
      </w:r>
      <w:r w:rsidRPr="00F52DF3">
        <w:rPr>
          <w:color w:val="000000"/>
          <w:szCs w:val="24"/>
        </w:rPr>
        <w:t xml:space="preserve">(100 MMBtu* 0.1)) * 90% * $5/MMBtu </w:t>
      </w:r>
    </w:p>
    <w:p w14:paraId="551A1AF4" w14:textId="77777777" w:rsidR="00F52DF3" w:rsidRPr="00F52DF3" w:rsidRDefault="00F52DF3" w:rsidP="00F52DF3">
      <w:pPr>
        <w:autoSpaceDE w:val="0"/>
        <w:autoSpaceDN w:val="0"/>
        <w:adjustRightInd w:val="0"/>
        <w:spacing w:after="200" w:line="276" w:lineRule="auto"/>
        <w:ind w:left="2160"/>
        <w:rPr>
          <w:color w:val="000000"/>
          <w:szCs w:val="24"/>
        </w:rPr>
      </w:pPr>
      <w:r w:rsidRPr="00F52DF3">
        <w:rPr>
          <w:color w:val="000000"/>
          <w:szCs w:val="24"/>
        </w:rPr>
        <w:t>=$1,505 + (110 MMBtu) * 90% * $5/MMBtu</w:t>
      </w:r>
    </w:p>
    <w:p w14:paraId="6588D2BD" w14:textId="77777777" w:rsidR="00F52DF3" w:rsidRPr="00F52DF3" w:rsidRDefault="00F52DF3" w:rsidP="00F52DF3">
      <w:pPr>
        <w:autoSpaceDE w:val="0"/>
        <w:autoSpaceDN w:val="0"/>
        <w:adjustRightInd w:val="0"/>
        <w:spacing w:after="200" w:line="276" w:lineRule="auto"/>
        <w:ind w:left="2160"/>
        <w:rPr>
          <w:color w:val="000000"/>
          <w:szCs w:val="24"/>
        </w:rPr>
      </w:pPr>
      <w:r w:rsidRPr="00F52DF3">
        <w:rPr>
          <w:color w:val="000000"/>
          <w:szCs w:val="24"/>
        </w:rPr>
        <w:t>=$1,505 + $495 = $2,000</w:t>
      </w:r>
    </w:p>
    <w:p w14:paraId="4D097D2B" w14:textId="77777777" w:rsidR="00F52DF3" w:rsidRPr="00F52DF3" w:rsidRDefault="00F52DF3" w:rsidP="00F52DF3">
      <w:pPr>
        <w:rPr>
          <w:color w:val="000000"/>
          <w:szCs w:val="24"/>
        </w:rPr>
      </w:pPr>
    </w:p>
    <w:p w14:paraId="0013B2A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L = Max {</w:t>
      </w:r>
      <w:r w:rsidR="004E4B64">
        <w:rPr>
          <w:color w:val="000000"/>
          <w:szCs w:val="24"/>
        </w:rPr>
        <w:t>Resource Registration</w:t>
      </w:r>
      <w:r w:rsidR="004E4B64" w:rsidRPr="00F52DF3">
        <w:rPr>
          <w:color w:val="000000"/>
          <w:szCs w:val="24"/>
        </w:rPr>
        <w:t xml:space="preserve"> </w:t>
      </w:r>
      <w:r w:rsidRPr="00F52DF3">
        <w:rPr>
          <w:color w:val="000000"/>
          <w:szCs w:val="24"/>
        </w:rPr>
        <w:t>Min Up Time, Average number of running hours in period, or 2} (hr)</w:t>
      </w:r>
    </w:p>
    <w:p w14:paraId="0EB9E7A5" w14:textId="77777777" w:rsidR="00F52DF3" w:rsidRPr="00F52DF3" w:rsidRDefault="00F52DF3" w:rsidP="00F52DF3">
      <w:pPr>
        <w:autoSpaceDE w:val="0"/>
        <w:autoSpaceDN w:val="0"/>
        <w:adjustRightInd w:val="0"/>
        <w:spacing w:after="200" w:line="276" w:lineRule="auto"/>
        <w:ind w:left="1440"/>
        <w:rPr>
          <w:color w:val="000000"/>
          <w:szCs w:val="24"/>
        </w:rPr>
      </w:pPr>
      <w:r w:rsidRPr="00F52DF3">
        <w:rPr>
          <w:color w:val="000000"/>
          <w:szCs w:val="24"/>
        </w:rPr>
        <w:t>= Max{1, 1, 2} = 2</w:t>
      </w:r>
    </w:p>
    <w:p w14:paraId="0CF86E27" w14:textId="77777777" w:rsidR="00F52DF3" w:rsidRPr="00F52DF3" w:rsidRDefault="00F52DF3" w:rsidP="00F52DF3">
      <w:pPr>
        <w:autoSpaceDE w:val="0"/>
        <w:autoSpaceDN w:val="0"/>
        <w:adjustRightInd w:val="0"/>
        <w:spacing w:after="200" w:line="276" w:lineRule="auto"/>
        <w:rPr>
          <w:color w:val="000000"/>
          <w:szCs w:val="24"/>
        </w:rPr>
      </w:pPr>
    </w:p>
    <w:p w14:paraId="31A67AB2" w14:textId="77777777" w:rsidR="00F52DF3" w:rsidRPr="00F52DF3" w:rsidRDefault="00F52DF3" w:rsidP="00F52DF3">
      <w:pPr>
        <w:autoSpaceDE w:val="0"/>
        <w:autoSpaceDN w:val="0"/>
        <w:adjustRightInd w:val="0"/>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Variable O&amp;M rate ($/MWh) = $1.50/MWh + $2,000 / (75% * 70 * 2)</w:t>
      </w:r>
    </w:p>
    <w:p w14:paraId="5ABDCC9B" w14:textId="77777777" w:rsidR="00F52DF3" w:rsidRPr="00F52DF3" w:rsidRDefault="00F52DF3" w:rsidP="00F52DF3">
      <w:pPr>
        <w:autoSpaceDE w:val="0"/>
        <w:autoSpaceDN w:val="0"/>
        <w:adjustRightInd w:val="0"/>
        <w:ind w:left="3600" w:firstLine="720"/>
        <w:rPr>
          <w:color w:val="000000"/>
          <w:szCs w:val="24"/>
        </w:rPr>
      </w:pPr>
      <w:r w:rsidRPr="00F52DF3">
        <w:rPr>
          <w:color w:val="000000"/>
          <w:szCs w:val="24"/>
        </w:rPr>
        <w:t xml:space="preserve"> = $ 20.55/MWh</w:t>
      </w:r>
    </w:p>
    <w:p w14:paraId="3E5F4B0C" w14:textId="77777777" w:rsidR="00F52DF3" w:rsidRPr="00F52DF3" w:rsidRDefault="00F52DF3" w:rsidP="00F52DF3">
      <w:pPr>
        <w:autoSpaceDE w:val="0"/>
        <w:autoSpaceDN w:val="0"/>
        <w:adjustRightInd w:val="0"/>
        <w:spacing w:after="200" w:line="276" w:lineRule="auto"/>
        <w:rPr>
          <w:color w:val="000000"/>
          <w:szCs w:val="24"/>
        </w:rPr>
      </w:pPr>
    </w:p>
    <w:p w14:paraId="68CEE50C" w14:textId="77777777" w:rsidR="00F52DF3" w:rsidRPr="00F52DF3" w:rsidRDefault="00F52DF3" w:rsidP="00F52DF3">
      <w:pPr>
        <w:rPr>
          <w:b/>
          <w:color w:val="000000"/>
          <w:szCs w:val="24"/>
        </w:rPr>
      </w:pPr>
      <w:r w:rsidRPr="00F52DF3">
        <w:rPr>
          <w:b/>
          <w:color w:val="000000"/>
          <w:szCs w:val="24"/>
        </w:rPr>
        <w:t>And to calculate Incremental Heat Rate for one point:</w:t>
      </w:r>
    </w:p>
    <w:p w14:paraId="6435E775" w14:textId="77777777" w:rsidR="00F52DF3" w:rsidRPr="00F52DF3" w:rsidRDefault="00F52DF3" w:rsidP="00F52DF3">
      <w:pPr>
        <w:rPr>
          <w:color w:val="000000"/>
          <w:szCs w:val="24"/>
        </w:rPr>
      </w:pPr>
    </w:p>
    <w:p w14:paraId="02FD5524" w14:textId="77777777" w:rsidR="00F52DF3" w:rsidRPr="00F52DF3" w:rsidRDefault="00F52DF3" w:rsidP="00F02810">
      <w:pPr>
        <w:ind w:left="720"/>
        <w:rPr>
          <w:color w:val="000000"/>
          <w:szCs w:val="24"/>
        </w:rPr>
      </w:pPr>
      <w:r w:rsidRPr="00F52DF3">
        <w:rPr>
          <w:color w:val="000000"/>
          <w:szCs w:val="24"/>
        </w:rPr>
        <w:t>Adj. Incremental Heat Rate</w:t>
      </w:r>
      <w:r w:rsidRPr="00F52DF3">
        <w:rPr>
          <w:color w:val="000000"/>
          <w:szCs w:val="24"/>
          <w:vertAlign w:val="subscript"/>
        </w:rPr>
        <w:t>p</w:t>
      </w:r>
      <w:r w:rsidRPr="00F52DF3">
        <w:rPr>
          <w:color w:val="000000"/>
          <w:szCs w:val="24"/>
        </w:rPr>
        <w:t xml:space="preserve"> (MMBtu/MWh) = IHR</w:t>
      </w:r>
      <w:r w:rsidRPr="00F52DF3">
        <w:rPr>
          <w:color w:val="000000"/>
          <w:szCs w:val="24"/>
          <w:vertAlign w:val="subscript"/>
        </w:rPr>
        <w:t>p</w:t>
      </w:r>
      <w:r w:rsidRPr="00F52DF3">
        <w:rPr>
          <w:color w:val="000000"/>
          <w:szCs w:val="24"/>
        </w:rPr>
        <w:t xml:space="preserve"> + MEC </w:t>
      </w:r>
    </w:p>
    <w:p w14:paraId="4BB7ED31" w14:textId="77777777" w:rsidR="00F52DF3" w:rsidRPr="00F52DF3" w:rsidRDefault="00F52DF3" w:rsidP="00F52DF3">
      <w:pPr>
        <w:autoSpaceDE w:val="0"/>
        <w:autoSpaceDN w:val="0"/>
        <w:adjustRightInd w:val="0"/>
        <w:spacing w:after="200" w:line="276" w:lineRule="auto"/>
        <w:rPr>
          <w:color w:val="000000"/>
          <w:szCs w:val="24"/>
        </w:rPr>
      </w:pPr>
    </w:p>
    <w:p w14:paraId="6A134399" w14:textId="77777777" w:rsidR="00F52DF3" w:rsidRPr="00F52DF3" w:rsidRDefault="00F52DF3" w:rsidP="00F52DF3">
      <w:pPr>
        <w:autoSpaceDE w:val="0"/>
        <w:autoSpaceDN w:val="0"/>
        <w:adjustRightInd w:val="0"/>
        <w:spacing w:after="200" w:line="276" w:lineRule="auto"/>
        <w:ind w:left="720" w:right="-547"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IHR</w:t>
      </w:r>
      <w:r w:rsidRPr="00F52DF3">
        <w:rPr>
          <w:color w:val="000000"/>
          <w:szCs w:val="24"/>
          <w:vertAlign w:val="subscript"/>
        </w:rPr>
        <w:t xml:space="preserve">p1 </w:t>
      </w:r>
      <w:r w:rsidRPr="00F52DF3">
        <w:rPr>
          <w:color w:val="000000"/>
          <w:szCs w:val="24"/>
        </w:rPr>
        <w:t xml:space="preserve">= 10 MMBtu/MWh + 2.5 MMBtu/MWh </w:t>
      </w:r>
    </w:p>
    <w:p w14:paraId="00152A6A" w14:textId="77777777" w:rsidR="00F52DF3" w:rsidRPr="00F52DF3" w:rsidRDefault="00F52DF3" w:rsidP="00EE07F5">
      <w:pPr>
        <w:autoSpaceDE w:val="0"/>
        <w:autoSpaceDN w:val="0"/>
        <w:adjustRightInd w:val="0"/>
        <w:spacing w:after="200" w:line="276" w:lineRule="auto"/>
        <w:ind w:left="720" w:firstLine="720"/>
        <w:rPr>
          <w:color w:val="000000"/>
          <w:szCs w:val="24"/>
        </w:rPr>
      </w:pPr>
      <w:r w:rsidRPr="00F52DF3">
        <w:rPr>
          <w:color w:val="000000"/>
          <w:szCs w:val="24"/>
        </w:rPr>
        <w:t>= 12.5 MMBtu/MWh</w:t>
      </w:r>
    </w:p>
    <w:p w14:paraId="4708D237" w14:textId="77777777" w:rsidR="00F52DF3" w:rsidRPr="00F52DF3" w:rsidRDefault="00F52DF3" w:rsidP="00F52DF3">
      <w:pPr>
        <w:autoSpaceDE w:val="0"/>
        <w:autoSpaceDN w:val="0"/>
        <w:adjustRightInd w:val="0"/>
        <w:spacing w:after="200" w:line="276" w:lineRule="auto"/>
        <w:rPr>
          <w:b/>
          <w:color w:val="000000"/>
          <w:szCs w:val="24"/>
        </w:rPr>
      </w:pPr>
      <w:r w:rsidRPr="00F52DF3">
        <w:rPr>
          <w:b/>
          <w:color w:val="000000"/>
          <w:szCs w:val="24"/>
        </w:rPr>
        <w:lastRenderedPageBreak/>
        <w:t xml:space="preserve">Therefore the </w:t>
      </w:r>
      <w:r w:rsidRPr="00F52DF3">
        <w:rPr>
          <w:b/>
          <w:szCs w:val="24"/>
        </w:rPr>
        <w:t xml:space="preserve">Mitigated Offer Cap (MOC) </w:t>
      </w:r>
      <w:r w:rsidRPr="00F52DF3">
        <w:rPr>
          <w:b/>
          <w:color w:val="000000"/>
          <w:szCs w:val="24"/>
        </w:rPr>
        <w:t>calculations are as follows:</w:t>
      </w:r>
    </w:p>
    <w:p w14:paraId="38755A2E" w14:textId="77777777" w:rsidR="00F52DF3" w:rsidRPr="00F52DF3" w:rsidRDefault="00F52DF3" w:rsidP="00F52DF3">
      <w:pPr>
        <w:autoSpaceDE w:val="0"/>
        <w:autoSpaceDN w:val="0"/>
        <w:adjustRightInd w:val="0"/>
        <w:spacing w:after="200" w:line="276" w:lineRule="auto"/>
        <w:rPr>
          <w:color w:val="000000"/>
          <w:szCs w:val="24"/>
        </w:rPr>
      </w:pPr>
      <w:r w:rsidRPr="00F52DF3">
        <w:rPr>
          <w:color w:val="000000"/>
          <w:szCs w:val="24"/>
        </w:rPr>
        <w:tab/>
        <w:t>MOC ($/MWh) = (IHR</w:t>
      </w:r>
      <w:r w:rsidRPr="00F52DF3">
        <w:rPr>
          <w:color w:val="000000"/>
          <w:szCs w:val="24"/>
          <w:vertAlign w:val="subscript"/>
        </w:rPr>
        <w:t>p</w:t>
      </w:r>
      <w:r w:rsidRPr="00F52DF3">
        <w:rPr>
          <w:color w:val="000000"/>
          <w:szCs w:val="24"/>
        </w:rPr>
        <w:t xml:space="preserve"> * </w:t>
      </w:r>
      <w:r w:rsidR="00EE07F5">
        <w:rPr>
          <w:color w:val="000000"/>
          <w:szCs w:val="24"/>
        </w:rPr>
        <w:t>(</w:t>
      </w:r>
      <w:r w:rsidRPr="00F52DF3">
        <w:rPr>
          <w:color w:val="000000"/>
          <w:szCs w:val="24"/>
        </w:rPr>
        <w:t xml:space="preserve">FIP </w:t>
      </w:r>
      <w:r w:rsidR="00EE07F5">
        <w:rPr>
          <w:color w:val="000000"/>
          <w:szCs w:val="24"/>
        </w:rPr>
        <w:t>+ FA</w:t>
      </w:r>
      <w:r w:rsidR="00C07CA7">
        <w:rPr>
          <w:color w:val="000000"/>
          <w:szCs w:val="24"/>
        </w:rPr>
        <w:t>)</w:t>
      </w:r>
      <w:r w:rsidR="00EE07F5">
        <w:rPr>
          <w:color w:val="000000"/>
          <w:szCs w:val="24"/>
        </w:rPr>
        <w:t xml:space="preserve"> </w:t>
      </w:r>
      <w:r w:rsidRPr="00F52DF3">
        <w:rPr>
          <w:color w:val="000000"/>
          <w:szCs w:val="24"/>
        </w:rPr>
        <w:t>+ Variable O&amp;M rate) * W</w:t>
      </w:r>
    </w:p>
    <w:p w14:paraId="091161CB" w14:textId="77777777" w:rsidR="00F52DF3" w:rsidRPr="00F52DF3" w:rsidRDefault="00F52DF3" w:rsidP="00F52DF3">
      <w:pPr>
        <w:autoSpaceDE w:val="0"/>
        <w:autoSpaceDN w:val="0"/>
        <w:adjustRightInd w:val="0"/>
        <w:spacing w:after="200" w:line="276" w:lineRule="auto"/>
        <w:rPr>
          <w:color w:val="000000"/>
          <w:szCs w:val="24"/>
        </w:rPr>
      </w:pPr>
      <w:r w:rsidRPr="00F52DF3">
        <w:rPr>
          <w:color w:val="000000"/>
          <w:szCs w:val="24"/>
        </w:rPr>
        <w:t>Where</w:t>
      </w:r>
    </w:p>
    <w:p w14:paraId="7AE15C5E" w14:textId="77777777" w:rsidR="00F52DF3" w:rsidRPr="00F52DF3" w:rsidRDefault="00F52DF3" w:rsidP="00F52DF3">
      <w:pPr>
        <w:autoSpaceDE w:val="0"/>
        <w:autoSpaceDN w:val="0"/>
        <w:adjustRightInd w:val="0"/>
        <w:spacing w:after="200" w:line="276" w:lineRule="auto"/>
        <w:ind w:left="1080" w:hanging="72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W = Capacity Factor Multiplier (range of multipliers defined in Protocol Section 4.4.9.4.1, Mitigated Offer Cap) = 1.40</w:t>
      </w:r>
    </w:p>
    <w:p w14:paraId="32A1881F" w14:textId="77777777" w:rsidR="00F52DF3" w:rsidRPr="00F52DF3" w:rsidRDefault="00F52DF3" w:rsidP="00F52DF3">
      <w:pPr>
        <w:autoSpaceDE w:val="0"/>
        <w:autoSpaceDN w:val="0"/>
        <w:adjustRightInd w:val="0"/>
        <w:rPr>
          <w:color w:val="000000"/>
          <w:szCs w:val="24"/>
        </w:rPr>
      </w:pPr>
    </w:p>
    <w:p w14:paraId="79EFDE68" w14:textId="77777777" w:rsidR="00F52DF3" w:rsidRPr="00F52DF3" w:rsidRDefault="00F52DF3" w:rsidP="00F52DF3">
      <w:pPr>
        <w:autoSpaceDE w:val="0"/>
        <w:autoSpaceDN w:val="0"/>
        <w:adjustRightInd w:val="0"/>
        <w:ind w:left="720" w:hanging="360"/>
        <w:rPr>
          <w:szCs w:val="24"/>
        </w:rPr>
      </w:pPr>
      <w:r w:rsidRPr="00F52DF3">
        <w:rPr>
          <w:rFonts w:ascii="Symbol" w:hAnsi="Symbol"/>
          <w:szCs w:val="24"/>
        </w:rPr>
        <w:t></w:t>
      </w:r>
      <w:r w:rsidRPr="00F52DF3">
        <w:rPr>
          <w:rFonts w:ascii="Symbol" w:hAnsi="Symbol"/>
          <w:szCs w:val="24"/>
        </w:rPr>
        <w:tab/>
      </w:r>
      <w:r w:rsidRPr="00F52DF3">
        <w:rPr>
          <w:szCs w:val="24"/>
        </w:rPr>
        <w:t>MOC = (</w:t>
      </w:r>
      <w:r w:rsidR="00EE07F5">
        <w:rPr>
          <w:szCs w:val="24"/>
        </w:rPr>
        <w:t>12.5</w:t>
      </w:r>
      <w:r w:rsidRPr="00F52DF3">
        <w:rPr>
          <w:szCs w:val="24"/>
        </w:rPr>
        <w:t xml:space="preserve"> MMBtu/MWh * </w:t>
      </w:r>
      <w:r w:rsidR="00EE07F5">
        <w:rPr>
          <w:szCs w:val="24"/>
        </w:rPr>
        <w:t>(</w:t>
      </w:r>
      <w:r w:rsidRPr="00F52DF3">
        <w:rPr>
          <w:szCs w:val="24"/>
        </w:rPr>
        <w:t xml:space="preserve">$5/MMBtu </w:t>
      </w:r>
      <w:r w:rsidR="00EE07F5">
        <w:rPr>
          <w:szCs w:val="24"/>
        </w:rPr>
        <w:t xml:space="preserve">+ $0.50) </w:t>
      </w:r>
      <w:r w:rsidRPr="00F52DF3">
        <w:rPr>
          <w:szCs w:val="24"/>
        </w:rPr>
        <w:t>+ $20.55/MWh) * 1.4</w:t>
      </w:r>
    </w:p>
    <w:p w14:paraId="02343120" w14:textId="77777777" w:rsidR="00F52DF3" w:rsidRPr="00F52DF3" w:rsidRDefault="00F52DF3" w:rsidP="00F52DF3">
      <w:pPr>
        <w:ind w:left="720"/>
        <w:rPr>
          <w:szCs w:val="24"/>
        </w:rPr>
      </w:pPr>
    </w:p>
    <w:p w14:paraId="274D371F" w14:textId="77777777" w:rsidR="00F52DF3" w:rsidRPr="00F52DF3" w:rsidRDefault="00F52DF3" w:rsidP="00F52DF3">
      <w:pPr>
        <w:autoSpaceDE w:val="0"/>
        <w:autoSpaceDN w:val="0"/>
        <w:adjustRightInd w:val="0"/>
        <w:ind w:left="1440"/>
        <w:rPr>
          <w:szCs w:val="24"/>
        </w:rPr>
      </w:pPr>
      <w:r w:rsidRPr="00F52DF3">
        <w:rPr>
          <w:szCs w:val="24"/>
        </w:rPr>
        <w:t>= ($68.75/MWh + $20.55/MWh) * 1.4</w:t>
      </w:r>
    </w:p>
    <w:p w14:paraId="58487754" w14:textId="77777777" w:rsidR="00F52DF3" w:rsidRPr="00F52DF3" w:rsidRDefault="00F52DF3" w:rsidP="00F52DF3">
      <w:pPr>
        <w:autoSpaceDE w:val="0"/>
        <w:autoSpaceDN w:val="0"/>
        <w:adjustRightInd w:val="0"/>
        <w:ind w:left="1440"/>
        <w:rPr>
          <w:szCs w:val="24"/>
        </w:rPr>
      </w:pPr>
    </w:p>
    <w:p w14:paraId="6F16C4E7" w14:textId="77777777" w:rsidR="00F52DF3" w:rsidRDefault="00F52DF3" w:rsidP="00F52DF3">
      <w:pPr>
        <w:autoSpaceDE w:val="0"/>
        <w:autoSpaceDN w:val="0"/>
        <w:adjustRightInd w:val="0"/>
        <w:ind w:left="1440"/>
        <w:rPr>
          <w:szCs w:val="24"/>
        </w:rPr>
      </w:pPr>
      <w:r w:rsidRPr="00F52DF3">
        <w:rPr>
          <w:szCs w:val="24"/>
        </w:rPr>
        <w:t>= ($89.30) * 1.4 = $125.02/MWh</w:t>
      </w:r>
    </w:p>
    <w:p w14:paraId="578CC7A1" w14:textId="77777777" w:rsidR="00A23F3F" w:rsidRDefault="00A23F3F" w:rsidP="00F52DF3">
      <w:pPr>
        <w:autoSpaceDE w:val="0"/>
        <w:autoSpaceDN w:val="0"/>
        <w:adjustRightInd w:val="0"/>
        <w:ind w:left="1440"/>
        <w:rPr>
          <w:szCs w:val="24"/>
        </w:rPr>
      </w:pPr>
    </w:p>
    <w:p w14:paraId="4ED3531D" w14:textId="77777777" w:rsidR="00A23F3F" w:rsidRPr="00F52DF3" w:rsidRDefault="00A23F3F" w:rsidP="00FE498C">
      <w:pPr>
        <w:autoSpaceDE w:val="0"/>
        <w:autoSpaceDN w:val="0"/>
        <w:adjustRightInd w:val="0"/>
        <w:rPr>
          <w:szCs w:val="24"/>
        </w:rPr>
      </w:pPr>
    </w:p>
    <w:bookmarkEnd w:id="381"/>
    <w:p w14:paraId="1C286165" w14:textId="77777777" w:rsidR="00F52DF3" w:rsidRPr="00F52DF3" w:rsidRDefault="00F52DF3" w:rsidP="00F52DF3">
      <w:pPr>
        <w:tabs>
          <w:tab w:val="left" w:pos="2054"/>
        </w:tabs>
        <w:ind w:left="990" w:hanging="540"/>
        <w:rPr>
          <w:szCs w:val="24"/>
        </w:rPr>
      </w:pPr>
    </w:p>
    <w:p w14:paraId="542D1BB5" w14:textId="77777777" w:rsidR="00025AA1" w:rsidRPr="00F52DF3" w:rsidRDefault="00501963" w:rsidP="00EC7A21">
      <w:pPr>
        <w:keepNext/>
        <w:outlineLvl w:val="0"/>
        <w:rPr>
          <w:szCs w:val="24"/>
        </w:rPr>
      </w:pPr>
      <w:r w:rsidRPr="00F52DF3">
        <w:rPr>
          <w:rFonts w:ascii="Times New Roman Bold" w:hAnsi="Times New Roman Bold"/>
          <w:b/>
          <w:bCs/>
          <w:kern w:val="32"/>
          <w:szCs w:val="24"/>
        </w:rPr>
        <w:tab/>
      </w:r>
      <w:r w:rsidR="00F52DF3" w:rsidRPr="00F52DF3">
        <w:rPr>
          <w:rFonts w:ascii="Arial" w:hAnsi="Arial" w:cs="Arial"/>
          <w:b/>
          <w:bCs/>
          <w:kern w:val="32"/>
          <w:sz w:val="32"/>
          <w:szCs w:val="32"/>
        </w:rPr>
        <w:br w:type="page"/>
      </w:r>
      <w:bookmarkStart w:id="385" w:name="_Toc378853734"/>
      <w:bookmarkStart w:id="386" w:name="_Toc467153328"/>
      <w:bookmarkStart w:id="387" w:name="_Toc136293665"/>
      <w:r w:rsidR="00F52DF3" w:rsidRPr="00F52DF3">
        <w:rPr>
          <w:b/>
          <w:bCs/>
          <w:kern w:val="32"/>
          <w:sz w:val="32"/>
          <w:szCs w:val="32"/>
        </w:rPr>
        <w:lastRenderedPageBreak/>
        <w:t>Appendix 8:</w:t>
      </w:r>
      <w:r w:rsidR="001C3D57">
        <w:rPr>
          <w:b/>
          <w:bCs/>
          <w:kern w:val="32"/>
          <w:sz w:val="32"/>
          <w:szCs w:val="32"/>
        </w:rPr>
        <w:t xml:space="preserve">  [RESERVED]</w:t>
      </w:r>
      <w:bookmarkEnd w:id="385"/>
      <w:bookmarkEnd w:id="386"/>
      <w:bookmarkEnd w:id="387"/>
    </w:p>
    <w:p w14:paraId="618CDB8C" w14:textId="77777777" w:rsidR="001C3D57" w:rsidRDefault="001C3D57" w:rsidP="00F02810">
      <w:pPr>
        <w:pStyle w:val="Heading1"/>
        <w:rPr>
          <w:bCs/>
          <w:caps w:val="0"/>
          <w:kern w:val="32"/>
          <w:sz w:val="32"/>
          <w:szCs w:val="32"/>
        </w:rPr>
        <w:sectPr w:rsidR="001C3D57" w:rsidSect="00845B27">
          <w:headerReference w:type="even" r:id="rId32"/>
          <w:headerReference w:type="first" r:id="rId33"/>
          <w:type w:val="continuous"/>
          <w:pgSz w:w="12240" w:h="15840" w:code="1"/>
          <w:pgMar w:top="1260" w:right="1440" w:bottom="1440" w:left="1440" w:header="720" w:footer="720" w:gutter="0"/>
          <w:pgNumType w:chapStyle="1"/>
          <w:cols w:space="720"/>
        </w:sectPr>
      </w:pPr>
      <w:bookmarkStart w:id="388" w:name="_Toc378853737"/>
      <w:bookmarkStart w:id="389" w:name="_Toc467153335"/>
    </w:p>
    <w:p w14:paraId="73CF802B" w14:textId="77777777" w:rsidR="00025AA1" w:rsidRPr="00F52DF3" w:rsidRDefault="00025AA1" w:rsidP="00F02810">
      <w:pPr>
        <w:pStyle w:val="Heading1"/>
        <w:rPr>
          <w:b w:val="0"/>
          <w:bCs/>
          <w:kern w:val="32"/>
          <w:sz w:val="32"/>
          <w:szCs w:val="32"/>
        </w:rPr>
      </w:pPr>
      <w:bookmarkStart w:id="390" w:name="_Toc136293666"/>
      <w:r w:rsidRPr="00F31CDC">
        <w:rPr>
          <w:bCs/>
          <w:caps w:val="0"/>
          <w:kern w:val="32"/>
          <w:sz w:val="32"/>
          <w:szCs w:val="32"/>
        </w:rPr>
        <w:lastRenderedPageBreak/>
        <w:t>Appendix 9:  Procedure for incorporating Variable O&amp;M (VOM) for power augmentation techniques into the Mitigated Offer Cap (MOC)</w:t>
      </w:r>
      <w:bookmarkEnd w:id="388"/>
      <w:bookmarkEnd w:id="389"/>
      <w:bookmarkEnd w:id="390"/>
    </w:p>
    <w:p w14:paraId="7A74EA8D" w14:textId="77777777" w:rsidR="00F52DF3" w:rsidRPr="00F02810" w:rsidRDefault="00F52DF3" w:rsidP="00501963">
      <w:pPr>
        <w:keepNext/>
        <w:spacing w:before="240" w:after="60"/>
        <w:outlineLvl w:val="1"/>
        <w:rPr>
          <w:b/>
          <w:bCs/>
          <w:iCs/>
          <w:szCs w:val="24"/>
        </w:rPr>
      </w:pPr>
      <w:bookmarkStart w:id="391" w:name="_Toc378853738"/>
      <w:bookmarkStart w:id="392" w:name="_Toc467153336"/>
      <w:bookmarkStart w:id="393" w:name="_Toc136293667"/>
      <w:r w:rsidRPr="00F02810">
        <w:rPr>
          <w:b/>
          <w:bCs/>
          <w:iCs/>
          <w:szCs w:val="24"/>
        </w:rPr>
        <w:t>Description</w:t>
      </w:r>
      <w:bookmarkEnd w:id="391"/>
      <w:bookmarkEnd w:id="392"/>
      <w:bookmarkEnd w:id="393"/>
    </w:p>
    <w:p w14:paraId="72572A04" w14:textId="77777777" w:rsidR="00F52DF3" w:rsidRPr="00F52DF3" w:rsidRDefault="00F52DF3" w:rsidP="00F52DF3">
      <w:pPr>
        <w:rPr>
          <w:szCs w:val="24"/>
        </w:rPr>
      </w:pPr>
      <w:r w:rsidRPr="00F52DF3">
        <w:rPr>
          <w:szCs w:val="24"/>
        </w:rPr>
        <w:t>Resources using power augmentation techniques such as Peak or Duct Firing, Steam Injection and Air Cooled Condenser Fogging, may be subject to higher operations and maintenance costs, while these technologies are usually not part of the units normal operations.  These incremental costs (and possibly changes to the heat rates) cannot be incorporated into the “normal” operating range of the Mitigated Offer Curve (MOC) due to current limitations in the ERCOT systems.  As a result, the following procedure offers a manual option to include the VOM into the MOC until a system change is made to allow variations in the variable O&amp;M.</w:t>
      </w:r>
    </w:p>
    <w:p w14:paraId="14F3D2F7" w14:textId="77777777" w:rsidR="00F52DF3" w:rsidRPr="00F02810" w:rsidRDefault="008A1A6F" w:rsidP="00501963">
      <w:pPr>
        <w:keepNext/>
        <w:spacing w:before="240" w:after="60"/>
        <w:outlineLvl w:val="1"/>
        <w:rPr>
          <w:b/>
          <w:bCs/>
          <w:iCs/>
          <w:szCs w:val="24"/>
        </w:rPr>
      </w:pPr>
      <w:bookmarkStart w:id="394" w:name="_Toc378853739"/>
      <w:bookmarkStart w:id="395" w:name="_Toc467153337"/>
      <w:bookmarkStart w:id="396" w:name="_Toc136293668"/>
      <w:r>
        <w:rPr>
          <w:b/>
          <w:bCs/>
          <w:iCs/>
          <w:szCs w:val="24"/>
        </w:rPr>
        <w:t>General F</w:t>
      </w:r>
      <w:r w:rsidR="00F52DF3" w:rsidRPr="00F02810">
        <w:rPr>
          <w:b/>
          <w:bCs/>
          <w:iCs/>
          <w:szCs w:val="24"/>
        </w:rPr>
        <w:t>orm of the Mitigated Offer Cap</w:t>
      </w:r>
      <w:bookmarkEnd w:id="394"/>
      <w:bookmarkEnd w:id="395"/>
      <w:bookmarkEnd w:id="396"/>
    </w:p>
    <w:p w14:paraId="68F11CC7" w14:textId="77777777" w:rsidR="00F52DF3" w:rsidRPr="00F52DF3" w:rsidRDefault="00F52DF3" w:rsidP="00F52DF3">
      <w:pPr>
        <w:rPr>
          <w:szCs w:val="24"/>
        </w:rPr>
      </w:pPr>
      <w:r w:rsidRPr="00F52DF3">
        <w:rPr>
          <w:szCs w:val="24"/>
        </w:rPr>
        <w:t>Resources that are solving non-competitive solutions under Step 2 of SCED are mitigated based on the greater of the reference LMP at the appropriate Resource Node from Step 1 or the MOC.  In general, the MOC is calculated as:</w:t>
      </w:r>
    </w:p>
    <w:p w14:paraId="04E9F056" w14:textId="77777777" w:rsidR="00F52DF3" w:rsidRPr="00F52DF3" w:rsidRDefault="00F52DF3" w:rsidP="00F52DF3">
      <w:pPr>
        <w:rPr>
          <w:szCs w:val="24"/>
        </w:rPr>
      </w:pPr>
    </w:p>
    <w:p w14:paraId="1DB5D841" w14:textId="77777777" w:rsidR="00F52DF3" w:rsidRPr="00F52DF3" w:rsidRDefault="00F52DF3" w:rsidP="00F52DF3">
      <w:pPr>
        <w:rPr>
          <w:szCs w:val="24"/>
        </w:rPr>
      </w:pPr>
      <w:r w:rsidRPr="00F52DF3">
        <w:rPr>
          <w:szCs w:val="24"/>
        </w:rPr>
        <w:t>The greater of A or B (based on verifiable costs)</w:t>
      </w:r>
    </w:p>
    <w:p w14:paraId="6435F440" w14:textId="77777777" w:rsidR="00F52DF3" w:rsidRPr="00F52DF3" w:rsidRDefault="00F52DF3" w:rsidP="00F52DF3">
      <w:pPr>
        <w:rPr>
          <w:szCs w:val="24"/>
        </w:rPr>
      </w:pPr>
    </w:p>
    <w:p w14:paraId="04E835C3" w14:textId="77777777" w:rsidR="00F52DF3" w:rsidRPr="00F52DF3" w:rsidRDefault="00F52DF3" w:rsidP="00F52DF3">
      <w:pPr>
        <w:rPr>
          <w:szCs w:val="24"/>
        </w:rPr>
      </w:pPr>
      <w:r w:rsidRPr="00F52DF3">
        <w:rPr>
          <w:szCs w:val="24"/>
        </w:rPr>
        <w:t xml:space="preserve"> </w:t>
      </w:r>
      <w:r w:rsidRPr="00F52DF3">
        <w:rPr>
          <w:szCs w:val="24"/>
        </w:rPr>
        <w:tab/>
        <w:t>A.</w:t>
      </w:r>
      <w:r w:rsidRPr="00F52DF3">
        <w:rPr>
          <w:szCs w:val="24"/>
        </w:rPr>
        <w:tab/>
        <w:t xml:space="preserve">Generic Heat Rate x Fuel Price </w:t>
      </w:r>
    </w:p>
    <w:p w14:paraId="5B632CA4" w14:textId="77777777" w:rsidR="00F52DF3" w:rsidRPr="00F52DF3" w:rsidRDefault="00F52DF3" w:rsidP="00F52DF3">
      <w:pPr>
        <w:rPr>
          <w:szCs w:val="24"/>
        </w:rPr>
      </w:pPr>
    </w:p>
    <w:p w14:paraId="06B46F44" w14:textId="77777777" w:rsidR="00F52DF3" w:rsidRPr="00F52DF3" w:rsidRDefault="00F52DF3" w:rsidP="00F52DF3">
      <w:pPr>
        <w:ind w:firstLine="720"/>
        <w:rPr>
          <w:szCs w:val="24"/>
        </w:rPr>
      </w:pPr>
      <w:r w:rsidRPr="00F52DF3">
        <w:rPr>
          <w:szCs w:val="24"/>
        </w:rPr>
        <w:t>B.</w:t>
      </w:r>
      <w:r w:rsidRPr="00F52DF3">
        <w:rPr>
          <w:szCs w:val="24"/>
        </w:rPr>
        <w:tab/>
        <w:t>[Incremental Heat Rate (IHR) x Fuel Price + VOM]* W</w:t>
      </w:r>
    </w:p>
    <w:p w14:paraId="531D3574" w14:textId="77777777" w:rsidR="00F52DF3" w:rsidRPr="00F52DF3" w:rsidRDefault="00F52DF3" w:rsidP="00F52DF3">
      <w:pPr>
        <w:rPr>
          <w:szCs w:val="24"/>
        </w:rPr>
      </w:pPr>
    </w:p>
    <w:p w14:paraId="2298945C" w14:textId="77777777" w:rsidR="00F52DF3" w:rsidRPr="00F52DF3" w:rsidRDefault="00F52DF3" w:rsidP="00F52DF3">
      <w:pPr>
        <w:rPr>
          <w:szCs w:val="24"/>
        </w:rPr>
      </w:pPr>
      <w:r w:rsidRPr="00F52DF3">
        <w:rPr>
          <w:szCs w:val="24"/>
        </w:rPr>
        <w:t xml:space="preserve">         Where, </w:t>
      </w:r>
    </w:p>
    <w:p w14:paraId="52805281" w14:textId="77777777" w:rsidR="00F52DF3" w:rsidRPr="00F52DF3" w:rsidRDefault="00F52DF3" w:rsidP="00F52DF3">
      <w:pPr>
        <w:rPr>
          <w:szCs w:val="24"/>
        </w:rPr>
      </w:pPr>
    </w:p>
    <w:p w14:paraId="1FEA0AD6" w14:textId="77777777" w:rsidR="00F52DF3" w:rsidRPr="00F52DF3" w:rsidRDefault="00F52DF3" w:rsidP="00F52DF3">
      <w:pPr>
        <w:rPr>
          <w:b/>
          <w:i/>
          <w:szCs w:val="24"/>
        </w:rPr>
      </w:pPr>
      <w:r w:rsidRPr="00F52DF3">
        <w:rPr>
          <w:szCs w:val="24"/>
        </w:rPr>
        <w:tab/>
        <w:t xml:space="preserve">W = Factor as defined in paragraph </w:t>
      </w:r>
      <w:r w:rsidR="00D10AFE">
        <w:rPr>
          <w:szCs w:val="24"/>
        </w:rPr>
        <w:t>(1)</w:t>
      </w:r>
      <w:r w:rsidRPr="00F52DF3">
        <w:rPr>
          <w:szCs w:val="24"/>
        </w:rPr>
        <w:t>(e) of Protocol Section 4.4.9.4.1, Mitigated Offer Cap.</w:t>
      </w:r>
    </w:p>
    <w:p w14:paraId="70AE83C3" w14:textId="77777777" w:rsidR="00F52DF3" w:rsidRPr="00F52DF3" w:rsidRDefault="00F52DF3" w:rsidP="00F52DF3">
      <w:pPr>
        <w:rPr>
          <w:szCs w:val="24"/>
          <w:u w:val="single"/>
        </w:rPr>
      </w:pPr>
    </w:p>
    <w:p w14:paraId="7201CFBD" w14:textId="77777777" w:rsidR="00F52DF3" w:rsidRPr="00F52DF3" w:rsidRDefault="00F52DF3" w:rsidP="00F52DF3">
      <w:pPr>
        <w:rPr>
          <w:szCs w:val="24"/>
          <w:u w:val="single"/>
        </w:rPr>
      </w:pPr>
      <w:r w:rsidRPr="00F52DF3">
        <w:rPr>
          <w:szCs w:val="24"/>
          <w:u w:val="single"/>
        </w:rPr>
        <w:t xml:space="preserve">If the Resource has submitted an actual IHR (verifiable cost), </w:t>
      </w:r>
    </w:p>
    <w:p w14:paraId="4A8B8843" w14:textId="77777777" w:rsidR="00F52DF3" w:rsidRPr="00F52DF3" w:rsidRDefault="00F52DF3" w:rsidP="00F52DF3">
      <w:pPr>
        <w:ind w:firstLine="720"/>
        <w:rPr>
          <w:szCs w:val="24"/>
          <w:u w:val="single"/>
        </w:rPr>
      </w:pPr>
    </w:p>
    <w:p w14:paraId="65F73CE4" w14:textId="77777777" w:rsidR="00F52DF3" w:rsidRPr="00F52DF3" w:rsidRDefault="00F52DF3" w:rsidP="00F52DF3">
      <w:pPr>
        <w:ind w:left="720" w:hanging="360"/>
        <w:rPr>
          <w:szCs w:val="24"/>
        </w:rPr>
      </w:pPr>
      <w:r w:rsidRPr="00F52DF3">
        <w:rPr>
          <w:szCs w:val="24"/>
        </w:rPr>
        <w:t>1.</w:t>
      </w:r>
      <w:r w:rsidRPr="00F52DF3">
        <w:rPr>
          <w:szCs w:val="24"/>
        </w:rPr>
        <w:tab/>
        <w:t xml:space="preserve"> MOC = [IHR</w:t>
      </w:r>
      <w:r w:rsidRPr="00F52DF3">
        <w:rPr>
          <w:szCs w:val="24"/>
          <w:vertAlign w:val="subscript"/>
        </w:rPr>
        <w:t>i</w:t>
      </w:r>
      <w:r w:rsidRPr="00F52DF3">
        <w:rPr>
          <w:szCs w:val="24"/>
        </w:rPr>
        <w:t xml:space="preserve"> x FIP + VOM]* W</w:t>
      </w:r>
    </w:p>
    <w:p w14:paraId="58E7ECC4" w14:textId="77777777" w:rsidR="00F52DF3" w:rsidRPr="00F52DF3" w:rsidRDefault="00F52DF3" w:rsidP="00F52DF3">
      <w:pPr>
        <w:ind w:left="720"/>
        <w:rPr>
          <w:szCs w:val="24"/>
        </w:rPr>
      </w:pPr>
    </w:p>
    <w:p w14:paraId="5472F14B" w14:textId="77777777" w:rsidR="00F52DF3" w:rsidRPr="00F52DF3" w:rsidRDefault="00F52DF3" w:rsidP="00F52DF3">
      <w:pPr>
        <w:ind w:left="720"/>
        <w:rPr>
          <w:szCs w:val="24"/>
        </w:rPr>
      </w:pPr>
      <w:r w:rsidRPr="00F52DF3">
        <w:rPr>
          <w:szCs w:val="24"/>
        </w:rPr>
        <w:t>Where, i = 1...10</w:t>
      </w:r>
    </w:p>
    <w:p w14:paraId="589FBF22" w14:textId="77777777" w:rsidR="00F52DF3" w:rsidRPr="00F52DF3" w:rsidRDefault="00F52DF3" w:rsidP="00F52DF3">
      <w:pPr>
        <w:ind w:left="720"/>
        <w:rPr>
          <w:szCs w:val="24"/>
        </w:rPr>
      </w:pPr>
    </w:p>
    <w:p w14:paraId="037462FB" w14:textId="77777777" w:rsidR="00F52DF3" w:rsidRPr="00F52DF3" w:rsidRDefault="00F52DF3" w:rsidP="00F52DF3">
      <w:pPr>
        <w:ind w:left="720"/>
        <w:rPr>
          <w:szCs w:val="24"/>
        </w:rPr>
      </w:pPr>
      <w:r w:rsidRPr="00F52DF3">
        <w:rPr>
          <w:szCs w:val="24"/>
        </w:rPr>
        <w:t>And FIP = Fuel Price</w:t>
      </w:r>
    </w:p>
    <w:p w14:paraId="2305F2AE" w14:textId="77777777" w:rsidR="00F52DF3" w:rsidRPr="00F52DF3" w:rsidRDefault="00F52DF3" w:rsidP="00F52DF3">
      <w:pPr>
        <w:ind w:left="720"/>
        <w:rPr>
          <w:szCs w:val="24"/>
        </w:rPr>
      </w:pPr>
    </w:p>
    <w:p w14:paraId="363BB93B" w14:textId="77777777" w:rsidR="00F52DF3" w:rsidRPr="00F52DF3" w:rsidRDefault="00F52DF3" w:rsidP="00F52DF3">
      <w:pPr>
        <w:ind w:left="720"/>
        <w:rPr>
          <w:szCs w:val="24"/>
        </w:rPr>
      </w:pPr>
      <w:r w:rsidRPr="00F52DF3">
        <w:rPr>
          <w:szCs w:val="24"/>
        </w:rPr>
        <w:t xml:space="preserve">And VOM = constant value along the IHR curve </w:t>
      </w:r>
    </w:p>
    <w:p w14:paraId="2C3DD2DE" w14:textId="77777777" w:rsidR="00F52DF3" w:rsidRPr="00F52DF3" w:rsidRDefault="00F52DF3" w:rsidP="00F52DF3">
      <w:pPr>
        <w:rPr>
          <w:szCs w:val="24"/>
          <w:u w:val="single"/>
        </w:rPr>
      </w:pPr>
    </w:p>
    <w:p w14:paraId="5ACF5E98" w14:textId="77777777" w:rsidR="00F52DF3" w:rsidRPr="00F52DF3" w:rsidRDefault="00F52DF3" w:rsidP="00F52DF3">
      <w:pPr>
        <w:rPr>
          <w:szCs w:val="24"/>
          <w:u w:val="single"/>
        </w:rPr>
      </w:pPr>
      <w:r w:rsidRPr="00F52DF3">
        <w:rPr>
          <w:szCs w:val="24"/>
          <w:u w:val="single"/>
        </w:rPr>
        <w:t>Including units of measurements</w:t>
      </w:r>
    </w:p>
    <w:p w14:paraId="606CE627" w14:textId="77777777" w:rsidR="00F52DF3" w:rsidRPr="00F52DF3" w:rsidRDefault="00F52DF3" w:rsidP="00F52DF3">
      <w:pPr>
        <w:rPr>
          <w:szCs w:val="24"/>
          <w:u w:val="single"/>
        </w:rPr>
      </w:pPr>
    </w:p>
    <w:p w14:paraId="4CC64673" w14:textId="77777777" w:rsidR="00F52DF3" w:rsidRPr="00F52DF3" w:rsidRDefault="00F52DF3" w:rsidP="00F52DF3">
      <w:pPr>
        <w:ind w:left="720" w:hanging="360"/>
        <w:rPr>
          <w:szCs w:val="24"/>
        </w:rPr>
      </w:pPr>
      <w:r w:rsidRPr="00F52DF3">
        <w:rPr>
          <w:szCs w:val="24"/>
        </w:rPr>
        <w:t>2.</w:t>
      </w:r>
      <w:r w:rsidRPr="00F52DF3">
        <w:rPr>
          <w:szCs w:val="24"/>
        </w:rPr>
        <w:tab/>
        <w:t xml:space="preserve"> MOC ($/MWh) = [IHR</w:t>
      </w:r>
      <w:r w:rsidRPr="00F52DF3">
        <w:rPr>
          <w:szCs w:val="24"/>
          <w:vertAlign w:val="subscript"/>
        </w:rPr>
        <w:t>i</w:t>
      </w:r>
      <w:r w:rsidRPr="00F52DF3">
        <w:rPr>
          <w:szCs w:val="24"/>
        </w:rPr>
        <w:t xml:space="preserve"> (MMBtu/MWh) x FIP ($/MMBtu) + VOM ($/MWh)]* W</w:t>
      </w:r>
    </w:p>
    <w:p w14:paraId="6D899346" w14:textId="77777777" w:rsidR="00F52DF3" w:rsidRPr="00F52DF3" w:rsidRDefault="00F52DF3" w:rsidP="00F52DF3">
      <w:pPr>
        <w:rPr>
          <w:szCs w:val="24"/>
          <w:u w:val="single"/>
        </w:rPr>
      </w:pPr>
    </w:p>
    <w:p w14:paraId="51E3DB0A" w14:textId="77777777" w:rsidR="00F52DF3" w:rsidRPr="00F52DF3" w:rsidRDefault="00F52DF3" w:rsidP="00F52DF3">
      <w:pPr>
        <w:rPr>
          <w:szCs w:val="24"/>
          <w:u w:val="single"/>
        </w:rPr>
      </w:pPr>
      <w:r w:rsidRPr="00F52DF3">
        <w:rPr>
          <w:szCs w:val="24"/>
          <w:u w:val="single"/>
        </w:rPr>
        <w:t>Including a VOM for power Augmentation</w:t>
      </w:r>
    </w:p>
    <w:p w14:paraId="2D56FD27" w14:textId="77777777" w:rsidR="00F52DF3" w:rsidRPr="00F52DF3" w:rsidRDefault="00F52DF3" w:rsidP="00F52DF3">
      <w:pPr>
        <w:rPr>
          <w:szCs w:val="24"/>
          <w:u w:val="single"/>
        </w:rPr>
      </w:pPr>
    </w:p>
    <w:p w14:paraId="7D3A97EE" w14:textId="77777777" w:rsidR="00F52DF3" w:rsidRPr="00F52DF3" w:rsidRDefault="00F52DF3" w:rsidP="00F52DF3">
      <w:pPr>
        <w:ind w:left="720" w:hanging="360"/>
        <w:rPr>
          <w:szCs w:val="24"/>
        </w:rPr>
      </w:pPr>
      <w:r w:rsidRPr="00F52DF3">
        <w:rPr>
          <w:szCs w:val="24"/>
        </w:rPr>
        <w:lastRenderedPageBreak/>
        <w:t>3.</w:t>
      </w:r>
      <w:r w:rsidRPr="00F52DF3">
        <w:rPr>
          <w:szCs w:val="24"/>
        </w:rPr>
        <w:tab/>
        <w:t>MOC ($/MWh) = [IHR</w:t>
      </w:r>
      <w:r w:rsidRPr="00F52DF3">
        <w:rPr>
          <w:szCs w:val="24"/>
          <w:vertAlign w:val="subscript"/>
        </w:rPr>
        <w:t>i</w:t>
      </w:r>
      <w:r w:rsidRPr="00F52DF3">
        <w:rPr>
          <w:szCs w:val="24"/>
        </w:rPr>
        <w:t xml:space="preserve"> (MMBtu/MWh) x FIP ($/MMBtu) + VOM ($/MWh) +  VOMP ($/MWh)]* W</w:t>
      </w:r>
    </w:p>
    <w:p w14:paraId="4BE392B3" w14:textId="77777777" w:rsidR="00F52DF3" w:rsidRPr="00F52DF3" w:rsidRDefault="00F52DF3" w:rsidP="00F52DF3">
      <w:pPr>
        <w:rPr>
          <w:szCs w:val="24"/>
          <w:u w:val="single"/>
        </w:rPr>
      </w:pPr>
    </w:p>
    <w:p w14:paraId="747FC600" w14:textId="77777777" w:rsidR="00F52DF3" w:rsidRPr="00F52DF3" w:rsidRDefault="00F52DF3" w:rsidP="00F52DF3">
      <w:pPr>
        <w:rPr>
          <w:szCs w:val="24"/>
          <w:u w:val="single"/>
        </w:rPr>
      </w:pPr>
      <w:r w:rsidRPr="00F52DF3">
        <w:rPr>
          <w:szCs w:val="24"/>
        </w:rPr>
        <w:tab/>
        <w:t>Where</w:t>
      </w:r>
      <w:r w:rsidRPr="00F52DF3">
        <w:rPr>
          <w:szCs w:val="24"/>
          <w:u w:val="single"/>
        </w:rPr>
        <w:t xml:space="preserve">, </w:t>
      </w:r>
    </w:p>
    <w:p w14:paraId="64DBDA32" w14:textId="77777777" w:rsidR="00F52DF3" w:rsidRPr="00F52DF3" w:rsidRDefault="00F52DF3" w:rsidP="00F52DF3">
      <w:pPr>
        <w:rPr>
          <w:szCs w:val="24"/>
          <w:u w:val="single"/>
        </w:rPr>
      </w:pPr>
    </w:p>
    <w:p w14:paraId="614E9517" w14:textId="77777777" w:rsidR="00F52DF3" w:rsidRPr="00F52DF3" w:rsidRDefault="00F52DF3" w:rsidP="00F52DF3">
      <w:pPr>
        <w:ind w:left="720"/>
        <w:rPr>
          <w:szCs w:val="24"/>
        </w:rPr>
      </w:pPr>
      <w:r w:rsidRPr="00F52DF3">
        <w:rPr>
          <w:szCs w:val="24"/>
        </w:rPr>
        <w:t xml:space="preserve">VOM = average variable O&amp;M for operations without power augmentation, and </w:t>
      </w:r>
    </w:p>
    <w:p w14:paraId="1EBA86E6" w14:textId="77777777" w:rsidR="00F52DF3" w:rsidRPr="00F52DF3" w:rsidRDefault="00F52DF3" w:rsidP="00F52DF3">
      <w:pPr>
        <w:ind w:left="720"/>
        <w:rPr>
          <w:szCs w:val="24"/>
          <w:u w:val="single"/>
        </w:rPr>
      </w:pPr>
      <w:r w:rsidRPr="00F52DF3">
        <w:rPr>
          <w:szCs w:val="24"/>
        </w:rPr>
        <w:t>VOMP= corresponding variable O&amp;M value for power augmentation technique (assuming only one power augmentation online)</w:t>
      </w:r>
    </w:p>
    <w:p w14:paraId="74D5DC79" w14:textId="77777777" w:rsidR="00F52DF3" w:rsidRPr="00F52DF3" w:rsidRDefault="00F52DF3" w:rsidP="00F52DF3">
      <w:pPr>
        <w:rPr>
          <w:szCs w:val="24"/>
          <w:u w:val="single"/>
        </w:rPr>
      </w:pPr>
    </w:p>
    <w:p w14:paraId="4B7813A1" w14:textId="77777777" w:rsidR="00F52DF3" w:rsidRPr="00F52DF3" w:rsidRDefault="00F52DF3" w:rsidP="00F52DF3">
      <w:pPr>
        <w:rPr>
          <w:szCs w:val="24"/>
          <w:u w:val="single"/>
        </w:rPr>
      </w:pPr>
      <w:r w:rsidRPr="00F52DF3">
        <w:rPr>
          <w:szCs w:val="24"/>
          <w:u w:val="single"/>
        </w:rPr>
        <w:t xml:space="preserve">Re-arranging equation 3 </w:t>
      </w:r>
    </w:p>
    <w:p w14:paraId="5895E320" w14:textId="77777777" w:rsidR="00F52DF3" w:rsidRPr="00F52DF3" w:rsidRDefault="00F52DF3" w:rsidP="00F52DF3">
      <w:pPr>
        <w:rPr>
          <w:szCs w:val="24"/>
          <w:u w:val="single"/>
        </w:rPr>
      </w:pPr>
    </w:p>
    <w:p w14:paraId="09372216" w14:textId="77777777" w:rsidR="00F52DF3" w:rsidRPr="00F52DF3" w:rsidRDefault="00F52DF3" w:rsidP="00F52DF3">
      <w:pPr>
        <w:ind w:left="720" w:hanging="360"/>
        <w:rPr>
          <w:szCs w:val="24"/>
        </w:rPr>
      </w:pPr>
      <w:r w:rsidRPr="00F52DF3">
        <w:rPr>
          <w:szCs w:val="24"/>
        </w:rPr>
        <w:t>4.</w:t>
      </w:r>
      <w:r w:rsidRPr="00F52DF3">
        <w:rPr>
          <w:szCs w:val="24"/>
        </w:rPr>
        <w:tab/>
        <w:t>MOC ($/MWh) = [IHR</w:t>
      </w:r>
      <w:r w:rsidRPr="00F52DF3">
        <w:rPr>
          <w:szCs w:val="24"/>
          <w:vertAlign w:val="subscript"/>
        </w:rPr>
        <w:t>i</w:t>
      </w:r>
      <w:r w:rsidRPr="00F52DF3">
        <w:rPr>
          <w:szCs w:val="24"/>
        </w:rPr>
        <w:t xml:space="preserve"> (MMBtu/MWh) + VOM ($/MWh)/ FIP ($/MMBtu)  +  VOMP ($/MWh)/ FIP ($/MMBtu)] * FIP ($/MMBtu) * W</w:t>
      </w:r>
    </w:p>
    <w:p w14:paraId="23236934" w14:textId="77777777" w:rsidR="00F52DF3" w:rsidRPr="00F52DF3" w:rsidRDefault="00F52DF3" w:rsidP="00F52DF3">
      <w:pPr>
        <w:ind w:left="720"/>
        <w:rPr>
          <w:szCs w:val="24"/>
        </w:rPr>
      </w:pPr>
    </w:p>
    <w:p w14:paraId="2087C71C" w14:textId="77777777" w:rsidR="00F52DF3" w:rsidRPr="00F52DF3" w:rsidRDefault="00F52DF3" w:rsidP="00F52DF3">
      <w:pPr>
        <w:ind w:left="720"/>
        <w:rPr>
          <w:szCs w:val="24"/>
        </w:rPr>
      </w:pPr>
      <w:r w:rsidRPr="00F52DF3">
        <w:rPr>
          <w:szCs w:val="24"/>
        </w:rPr>
        <w:t>Or (</w:t>
      </w:r>
      <w:r w:rsidRPr="00F52DF3">
        <w:rPr>
          <w:szCs w:val="24"/>
          <w:u w:val="single"/>
        </w:rPr>
        <w:t>and omitting the units)</w:t>
      </w:r>
    </w:p>
    <w:p w14:paraId="13EE4123" w14:textId="77777777" w:rsidR="00F52DF3" w:rsidRPr="00F52DF3" w:rsidRDefault="00F52DF3" w:rsidP="00F52DF3">
      <w:pPr>
        <w:ind w:left="720"/>
        <w:rPr>
          <w:szCs w:val="24"/>
        </w:rPr>
      </w:pPr>
    </w:p>
    <w:p w14:paraId="36458587" w14:textId="77777777" w:rsidR="00F52DF3" w:rsidRPr="00F52DF3" w:rsidRDefault="00F52DF3" w:rsidP="00F52DF3">
      <w:pPr>
        <w:ind w:left="720" w:hanging="360"/>
        <w:rPr>
          <w:szCs w:val="24"/>
        </w:rPr>
      </w:pPr>
      <w:r w:rsidRPr="00F52DF3">
        <w:rPr>
          <w:szCs w:val="24"/>
        </w:rPr>
        <w:t>5.</w:t>
      </w:r>
      <w:r w:rsidRPr="00F52DF3">
        <w:rPr>
          <w:szCs w:val="24"/>
        </w:rPr>
        <w:tab/>
        <w:t>MOC = [IHR</w:t>
      </w:r>
      <w:r w:rsidRPr="00F52DF3">
        <w:rPr>
          <w:szCs w:val="24"/>
          <w:vertAlign w:val="subscript"/>
        </w:rPr>
        <w:t>i</w:t>
      </w:r>
      <w:r w:rsidRPr="00F52DF3">
        <w:rPr>
          <w:szCs w:val="24"/>
        </w:rPr>
        <w:t xml:space="preserve"> + VOM / FIP   +  VOMP / FIP ] * FIP * W</w:t>
      </w:r>
    </w:p>
    <w:p w14:paraId="24204D28" w14:textId="77777777" w:rsidR="00F52DF3" w:rsidRPr="00F52DF3" w:rsidRDefault="00F52DF3" w:rsidP="00F52DF3">
      <w:pPr>
        <w:ind w:left="720"/>
        <w:rPr>
          <w:szCs w:val="24"/>
        </w:rPr>
      </w:pPr>
    </w:p>
    <w:p w14:paraId="063CCB74" w14:textId="77777777" w:rsidR="00F52DF3" w:rsidRPr="00F52DF3" w:rsidRDefault="00F52DF3" w:rsidP="00F52DF3">
      <w:pPr>
        <w:ind w:left="720"/>
        <w:rPr>
          <w:szCs w:val="24"/>
        </w:rPr>
      </w:pPr>
      <w:r w:rsidRPr="00F52DF3">
        <w:rPr>
          <w:szCs w:val="24"/>
        </w:rPr>
        <w:t>Note, the term VOMP / FIP is an implied heat rate (IMHR), or</w:t>
      </w:r>
    </w:p>
    <w:p w14:paraId="6555E566" w14:textId="77777777" w:rsidR="00F52DF3" w:rsidRPr="00F52DF3" w:rsidRDefault="00F52DF3" w:rsidP="00F52DF3">
      <w:pPr>
        <w:ind w:left="720"/>
        <w:rPr>
          <w:szCs w:val="24"/>
        </w:rPr>
      </w:pPr>
    </w:p>
    <w:p w14:paraId="2B4E661A" w14:textId="77777777" w:rsidR="00F52DF3" w:rsidRPr="00F52DF3" w:rsidRDefault="00F52DF3" w:rsidP="00F52DF3">
      <w:pPr>
        <w:ind w:left="720" w:hanging="360"/>
        <w:rPr>
          <w:szCs w:val="24"/>
        </w:rPr>
      </w:pPr>
      <w:r w:rsidRPr="00F52DF3">
        <w:rPr>
          <w:szCs w:val="24"/>
        </w:rPr>
        <w:t>6.</w:t>
      </w:r>
      <w:r w:rsidRPr="00F52DF3">
        <w:rPr>
          <w:szCs w:val="24"/>
        </w:rPr>
        <w:tab/>
        <w:t>MOC = [IHR</w:t>
      </w:r>
      <w:r w:rsidRPr="00F52DF3">
        <w:rPr>
          <w:szCs w:val="24"/>
          <w:vertAlign w:val="subscript"/>
        </w:rPr>
        <w:t>i</w:t>
      </w:r>
      <w:r w:rsidRPr="00F52DF3">
        <w:rPr>
          <w:szCs w:val="24"/>
        </w:rPr>
        <w:t xml:space="preserve"> + VOM / FIP   +  IMHR ] *FIP * W</w:t>
      </w:r>
    </w:p>
    <w:p w14:paraId="79AFCA6F" w14:textId="77777777" w:rsidR="00F52DF3" w:rsidRPr="00F52DF3" w:rsidRDefault="00F52DF3" w:rsidP="00F52DF3">
      <w:pPr>
        <w:ind w:left="720"/>
        <w:rPr>
          <w:szCs w:val="24"/>
        </w:rPr>
      </w:pPr>
    </w:p>
    <w:p w14:paraId="67F6001B" w14:textId="77777777" w:rsidR="00F52DF3" w:rsidRPr="00F52DF3" w:rsidRDefault="00F52DF3" w:rsidP="00F52DF3">
      <w:pPr>
        <w:ind w:left="720"/>
        <w:rPr>
          <w:szCs w:val="24"/>
        </w:rPr>
      </w:pPr>
      <w:r w:rsidRPr="00F52DF3">
        <w:rPr>
          <w:szCs w:val="24"/>
        </w:rPr>
        <w:t>And</w:t>
      </w:r>
    </w:p>
    <w:p w14:paraId="636EE858" w14:textId="77777777" w:rsidR="00F52DF3" w:rsidRPr="00F52DF3" w:rsidRDefault="00F52DF3" w:rsidP="00F52DF3">
      <w:pPr>
        <w:ind w:left="720"/>
        <w:rPr>
          <w:szCs w:val="24"/>
        </w:rPr>
      </w:pPr>
    </w:p>
    <w:p w14:paraId="30D45E52" w14:textId="77777777" w:rsidR="00F52DF3" w:rsidRPr="00F02810" w:rsidRDefault="00F52DF3" w:rsidP="00F52DF3">
      <w:pPr>
        <w:ind w:left="720" w:hanging="360"/>
        <w:rPr>
          <w:szCs w:val="24"/>
        </w:rPr>
      </w:pPr>
      <w:r w:rsidRPr="00F02810">
        <w:rPr>
          <w:szCs w:val="24"/>
        </w:rPr>
        <w:t>7.</w:t>
      </w:r>
      <w:r w:rsidRPr="00F02810">
        <w:rPr>
          <w:szCs w:val="24"/>
        </w:rPr>
        <w:tab/>
        <w:t>MOC = [(IHR</w:t>
      </w:r>
      <w:r w:rsidRPr="00F02810">
        <w:rPr>
          <w:szCs w:val="24"/>
          <w:vertAlign w:val="subscript"/>
        </w:rPr>
        <w:t>i</w:t>
      </w:r>
      <w:r w:rsidRPr="00F02810">
        <w:rPr>
          <w:szCs w:val="24"/>
        </w:rPr>
        <w:t xml:space="preserve"> + IMHR</w:t>
      </w:r>
      <w:r w:rsidRPr="00F02810">
        <w:rPr>
          <w:szCs w:val="24"/>
          <w:vertAlign w:val="subscript"/>
        </w:rPr>
        <w:t>j</w:t>
      </w:r>
      <w:r w:rsidRPr="00F02810">
        <w:rPr>
          <w:szCs w:val="24"/>
        </w:rPr>
        <w:t>)*FIP + VOM]* W</w:t>
      </w:r>
    </w:p>
    <w:p w14:paraId="5E334E46" w14:textId="77777777" w:rsidR="00F52DF3" w:rsidRPr="00F52DF3" w:rsidRDefault="00F52DF3" w:rsidP="00F52DF3">
      <w:pPr>
        <w:ind w:left="720"/>
        <w:rPr>
          <w:szCs w:val="24"/>
        </w:rPr>
      </w:pPr>
    </w:p>
    <w:p w14:paraId="714EAF24" w14:textId="77777777" w:rsidR="00F52DF3" w:rsidRPr="00F52DF3" w:rsidRDefault="00F52DF3" w:rsidP="00F52DF3">
      <w:pPr>
        <w:rPr>
          <w:szCs w:val="24"/>
          <w:u w:val="single"/>
        </w:rPr>
      </w:pPr>
    </w:p>
    <w:p w14:paraId="72A1DE81" w14:textId="77777777" w:rsidR="00F52DF3" w:rsidRPr="00F52DF3" w:rsidRDefault="00F52DF3" w:rsidP="00F52DF3">
      <w:pPr>
        <w:ind w:left="720"/>
        <w:rPr>
          <w:szCs w:val="24"/>
          <w:u w:val="single"/>
        </w:rPr>
      </w:pPr>
      <w:r w:rsidRPr="00F52DF3">
        <w:rPr>
          <w:szCs w:val="24"/>
        </w:rPr>
        <w:t>Where</w:t>
      </w:r>
      <w:r w:rsidRPr="00F52DF3">
        <w:rPr>
          <w:szCs w:val="24"/>
          <w:u w:val="single"/>
        </w:rPr>
        <w:t xml:space="preserve">, </w:t>
      </w:r>
    </w:p>
    <w:p w14:paraId="46E1E064" w14:textId="77777777" w:rsidR="00F52DF3" w:rsidRPr="00F52DF3" w:rsidRDefault="00F52DF3" w:rsidP="00F52DF3">
      <w:pPr>
        <w:rPr>
          <w:b/>
          <w:szCs w:val="24"/>
        </w:rPr>
      </w:pPr>
      <w:r w:rsidRPr="00F52DF3">
        <w:rPr>
          <w:b/>
          <w:szCs w:val="24"/>
        </w:rPr>
        <w:tab/>
      </w:r>
      <w:r w:rsidRPr="00F52DF3">
        <w:rPr>
          <w:b/>
          <w:szCs w:val="24"/>
        </w:rPr>
        <w:tab/>
      </w:r>
    </w:p>
    <w:p w14:paraId="626A3AF6" w14:textId="77777777" w:rsidR="00F52DF3" w:rsidRPr="00F52DF3" w:rsidRDefault="00F52DF3" w:rsidP="00F52DF3">
      <w:pPr>
        <w:rPr>
          <w:szCs w:val="24"/>
        </w:rPr>
      </w:pPr>
      <w:r w:rsidRPr="00F52DF3">
        <w:rPr>
          <w:b/>
          <w:szCs w:val="24"/>
        </w:rPr>
        <w:tab/>
      </w:r>
      <w:r w:rsidRPr="00F02810">
        <w:rPr>
          <w:szCs w:val="24"/>
        </w:rPr>
        <w:t>IMHR</w:t>
      </w:r>
      <w:r w:rsidRPr="00F02810">
        <w:rPr>
          <w:szCs w:val="24"/>
          <w:vertAlign w:val="subscript"/>
        </w:rPr>
        <w:t>j</w:t>
      </w:r>
      <w:r w:rsidRPr="00F02810">
        <w:rPr>
          <w:szCs w:val="24"/>
        </w:rPr>
        <w:t xml:space="preserve"> </w:t>
      </w:r>
      <w:r w:rsidRPr="00F52DF3">
        <w:rPr>
          <w:b/>
          <w:szCs w:val="24"/>
        </w:rPr>
        <w:t xml:space="preserve">= </w:t>
      </w:r>
      <w:r w:rsidRPr="00F52DF3">
        <w:rPr>
          <w:szCs w:val="24"/>
        </w:rPr>
        <w:t>VOMP/ FIP</w:t>
      </w:r>
      <w:r w:rsidRPr="00F02810">
        <w:rPr>
          <w:szCs w:val="24"/>
          <w:vertAlign w:val="subscript"/>
        </w:rPr>
        <w:t>avg</w:t>
      </w:r>
      <w:r w:rsidRPr="00F52DF3">
        <w:rPr>
          <w:szCs w:val="24"/>
        </w:rPr>
        <w:t xml:space="preserve">, and </w:t>
      </w:r>
      <w:r w:rsidRPr="00F02810">
        <w:rPr>
          <w:szCs w:val="24"/>
        </w:rPr>
        <w:t>j</w:t>
      </w:r>
      <w:r w:rsidRPr="00F52DF3">
        <w:rPr>
          <w:b/>
          <w:szCs w:val="24"/>
        </w:rPr>
        <w:t xml:space="preserve"> = </w:t>
      </w:r>
      <w:r w:rsidRPr="00F52DF3">
        <w:rPr>
          <w:szCs w:val="24"/>
        </w:rPr>
        <w:t xml:space="preserve">10 (assuming power augmentation is added to the </w:t>
      </w:r>
    </w:p>
    <w:p w14:paraId="2064D905" w14:textId="77777777" w:rsidR="00F52DF3" w:rsidRPr="00F52DF3" w:rsidRDefault="00F52DF3" w:rsidP="00F52DF3">
      <w:pPr>
        <w:rPr>
          <w:b/>
          <w:szCs w:val="24"/>
        </w:rPr>
      </w:pPr>
      <w:r w:rsidRPr="00F52DF3">
        <w:rPr>
          <w:szCs w:val="24"/>
        </w:rPr>
        <w:tab/>
        <w:t>last point of the IHR curve as shown in Table 1</w:t>
      </w:r>
      <w:r w:rsidR="001C0AAD">
        <w:rPr>
          <w:szCs w:val="24"/>
        </w:rPr>
        <w:t>, Summary,</w:t>
      </w:r>
      <w:r w:rsidRPr="00F52DF3">
        <w:rPr>
          <w:szCs w:val="24"/>
        </w:rPr>
        <w:t xml:space="preserve"> below.</w:t>
      </w:r>
    </w:p>
    <w:p w14:paraId="57E64CA3" w14:textId="77777777" w:rsidR="00F52DF3" w:rsidRPr="00F52DF3" w:rsidRDefault="00F52DF3" w:rsidP="00F52DF3">
      <w:pPr>
        <w:rPr>
          <w:szCs w:val="24"/>
        </w:rPr>
      </w:pPr>
    </w:p>
    <w:p w14:paraId="3916EF6B" w14:textId="77777777" w:rsidR="00F52DF3" w:rsidRPr="00F52DF3" w:rsidRDefault="00F52DF3" w:rsidP="00F52DF3">
      <w:pPr>
        <w:rPr>
          <w:szCs w:val="24"/>
        </w:rPr>
      </w:pPr>
      <w:r w:rsidRPr="00F52DF3">
        <w:rPr>
          <w:szCs w:val="24"/>
        </w:rPr>
        <w:tab/>
        <w:t>FIP</w:t>
      </w:r>
      <w:r w:rsidRPr="00F02810">
        <w:rPr>
          <w:szCs w:val="24"/>
          <w:vertAlign w:val="subscript"/>
        </w:rPr>
        <w:t>avg</w:t>
      </w:r>
      <w:r w:rsidRPr="00F52DF3">
        <w:rPr>
          <w:szCs w:val="24"/>
        </w:rPr>
        <w:t xml:space="preserve"> = represents the average Fuel Index Price for the first two weeks of the month </w:t>
      </w:r>
      <w:r w:rsidRPr="00F52DF3">
        <w:rPr>
          <w:szCs w:val="24"/>
        </w:rPr>
        <w:tab/>
        <w:t>prior to the effective month.  For example, the FIP</w:t>
      </w:r>
      <w:r w:rsidRPr="00F02810">
        <w:rPr>
          <w:szCs w:val="24"/>
          <w:vertAlign w:val="subscript"/>
        </w:rPr>
        <w:t xml:space="preserve">avg </w:t>
      </w:r>
      <w:r w:rsidRPr="00F52DF3">
        <w:rPr>
          <w:szCs w:val="24"/>
        </w:rPr>
        <w:t xml:space="preserve">for August is based on the </w:t>
      </w:r>
      <w:r w:rsidRPr="00F52DF3">
        <w:rPr>
          <w:szCs w:val="24"/>
        </w:rPr>
        <w:tab/>
        <w:t>average FIP price for period July 1- July 15.</w:t>
      </w:r>
    </w:p>
    <w:p w14:paraId="3FEBAC6B" w14:textId="77777777" w:rsidR="00F52DF3" w:rsidRPr="00F52DF3" w:rsidRDefault="00F52DF3" w:rsidP="00F52DF3">
      <w:pPr>
        <w:rPr>
          <w:szCs w:val="24"/>
        </w:rPr>
      </w:pPr>
      <w:r w:rsidRPr="00F52DF3">
        <w:rPr>
          <w:szCs w:val="24"/>
        </w:rPr>
        <w:br w:type="page"/>
      </w:r>
    </w:p>
    <w:tbl>
      <w:tblPr>
        <w:tblW w:w="9482" w:type="dxa"/>
        <w:tblInd w:w="93" w:type="dxa"/>
        <w:tblLook w:val="04A0" w:firstRow="1" w:lastRow="0" w:firstColumn="1" w:lastColumn="0" w:noHBand="0" w:noVBand="1"/>
      </w:tblPr>
      <w:tblGrid>
        <w:gridCol w:w="832"/>
        <w:gridCol w:w="927"/>
        <w:gridCol w:w="856"/>
        <w:gridCol w:w="974"/>
        <w:gridCol w:w="982"/>
        <w:gridCol w:w="942"/>
        <w:gridCol w:w="1545"/>
        <w:gridCol w:w="1283"/>
        <w:gridCol w:w="1141"/>
      </w:tblGrid>
      <w:tr w:rsidR="00F52DF3" w:rsidRPr="00F52DF3" w14:paraId="6F2C9D28" w14:textId="77777777" w:rsidTr="00F52DF3">
        <w:trPr>
          <w:trHeight w:val="318"/>
        </w:trPr>
        <w:tc>
          <w:tcPr>
            <w:tcW w:w="2614" w:type="dxa"/>
            <w:gridSpan w:val="3"/>
            <w:tcBorders>
              <w:top w:val="nil"/>
              <w:left w:val="nil"/>
              <w:bottom w:val="nil"/>
              <w:right w:val="nil"/>
            </w:tcBorders>
            <w:noWrap/>
            <w:vAlign w:val="bottom"/>
            <w:hideMark/>
          </w:tcPr>
          <w:p w14:paraId="4F4268D3" w14:textId="77777777" w:rsidR="00F52DF3" w:rsidRPr="00F52DF3" w:rsidRDefault="00F52DF3" w:rsidP="00F52DF3">
            <w:pPr>
              <w:rPr>
                <w:rFonts w:ascii="Calibri" w:hAnsi="Calibri"/>
                <w:b/>
                <w:color w:val="000000"/>
                <w:sz w:val="28"/>
                <w:szCs w:val="28"/>
              </w:rPr>
            </w:pPr>
            <w:r w:rsidRPr="00F52DF3">
              <w:rPr>
                <w:rFonts w:ascii="Calibri" w:hAnsi="Calibri"/>
                <w:b/>
                <w:color w:val="000000"/>
                <w:sz w:val="28"/>
                <w:szCs w:val="28"/>
              </w:rPr>
              <w:t>Table 1: Summary</w:t>
            </w:r>
          </w:p>
        </w:tc>
        <w:tc>
          <w:tcPr>
            <w:tcW w:w="974" w:type="dxa"/>
            <w:tcBorders>
              <w:top w:val="nil"/>
              <w:left w:val="nil"/>
              <w:bottom w:val="nil"/>
              <w:right w:val="nil"/>
            </w:tcBorders>
            <w:noWrap/>
            <w:vAlign w:val="bottom"/>
            <w:hideMark/>
          </w:tcPr>
          <w:p w14:paraId="41BC4C55" w14:textId="77777777" w:rsidR="00F52DF3" w:rsidRPr="00F52DF3" w:rsidRDefault="00F52DF3" w:rsidP="00F52DF3">
            <w:pPr>
              <w:rPr>
                <w:rFonts w:ascii="Calibri" w:hAnsi="Calibri"/>
                <w:color w:val="000000"/>
                <w:sz w:val="22"/>
                <w:szCs w:val="22"/>
              </w:rPr>
            </w:pPr>
          </w:p>
        </w:tc>
        <w:tc>
          <w:tcPr>
            <w:tcW w:w="982" w:type="dxa"/>
            <w:tcBorders>
              <w:top w:val="nil"/>
              <w:left w:val="nil"/>
              <w:bottom w:val="nil"/>
              <w:right w:val="nil"/>
            </w:tcBorders>
            <w:noWrap/>
            <w:vAlign w:val="bottom"/>
            <w:hideMark/>
          </w:tcPr>
          <w:p w14:paraId="6FC91F02" w14:textId="77777777" w:rsidR="00F52DF3" w:rsidRPr="00F52DF3" w:rsidRDefault="00F52DF3" w:rsidP="00F52DF3">
            <w:pPr>
              <w:rPr>
                <w:rFonts w:ascii="Calibri" w:hAnsi="Calibri"/>
                <w:color w:val="000000"/>
                <w:sz w:val="22"/>
                <w:szCs w:val="22"/>
              </w:rPr>
            </w:pPr>
          </w:p>
        </w:tc>
        <w:tc>
          <w:tcPr>
            <w:tcW w:w="942" w:type="dxa"/>
            <w:tcBorders>
              <w:top w:val="nil"/>
              <w:left w:val="nil"/>
              <w:bottom w:val="nil"/>
              <w:right w:val="nil"/>
            </w:tcBorders>
            <w:noWrap/>
            <w:vAlign w:val="bottom"/>
            <w:hideMark/>
          </w:tcPr>
          <w:p w14:paraId="11B79088"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4A306E2C"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3EFF73BD"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6907E6C2" w14:textId="77777777" w:rsidR="00F52DF3" w:rsidRPr="00F52DF3" w:rsidRDefault="00F52DF3" w:rsidP="00F52DF3">
            <w:pPr>
              <w:rPr>
                <w:rFonts w:ascii="Calibri" w:hAnsi="Calibri"/>
                <w:color w:val="000000"/>
                <w:sz w:val="22"/>
                <w:szCs w:val="22"/>
              </w:rPr>
            </w:pPr>
          </w:p>
        </w:tc>
      </w:tr>
      <w:tr w:rsidR="00F52DF3" w:rsidRPr="00F52DF3" w14:paraId="01B8CAAA" w14:textId="77777777" w:rsidTr="00F52DF3">
        <w:trPr>
          <w:trHeight w:val="318"/>
        </w:trPr>
        <w:tc>
          <w:tcPr>
            <w:tcW w:w="83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D95EAF7" w14:textId="77777777" w:rsidR="00F52DF3" w:rsidRPr="00F52DF3" w:rsidRDefault="00F52DF3" w:rsidP="00F52DF3">
            <w:pPr>
              <w:jc w:val="center"/>
              <w:rPr>
                <w:b/>
                <w:bCs/>
                <w:color w:val="000000"/>
                <w:sz w:val="18"/>
                <w:szCs w:val="18"/>
              </w:rPr>
            </w:pPr>
            <w:r w:rsidRPr="00F52DF3">
              <w:rPr>
                <w:b/>
                <w:bCs/>
                <w:color w:val="000000"/>
                <w:sz w:val="18"/>
                <w:szCs w:val="18"/>
              </w:rPr>
              <w:t>Point</w:t>
            </w:r>
          </w:p>
        </w:tc>
        <w:tc>
          <w:tcPr>
            <w:tcW w:w="927" w:type="dxa"/>
            <w:tcBorders>
              <w:top w:val="single" w:sz="8" w:space="0" w:color="auto"/>
              <w:left w:val="nil"/>
              <w:bottom w:val="single" w:sz="8" w:space="0" w:color="auto"/>
              <w:right w:val="single" w:sz="8" w:space="0" w:color="auto"/>
            </w:tcBorders>
            <w:shd w:val="clear" w:color="000000" w:fill="D9D9D9"/>
            <w:vAlign w:val="center"/>
            <w:hideMark/>
          </w:tcPr>
          <w:p w14:paraId="1B63BAB5" w14:textId="77777777" w:rsidR="00F52DF3" w:rsidRPr="00F52DF3" w:rsidRDefault="00F52DF3" w:rsidP="00F52DF3">
            <w:pPr>
              <w:jc w:val="center"/>
              <w:rPr>
                <w:b/>
                <w:bCs/>
                <w:color w:val="000000"/>
                <w:sz w:val="18"/>
                <w:szCs w:val="18"/>
              </w:rPr>
            </w:pPr>
            <w:r w:rsidRPr="00F52DF3">
              <w:rPr>
                <w:b/>
                <w:bCs/>
                <w:color w:val="000000"/>
                <w:sz w:val="18"/>
                <w:szCs w:val="18"/>
              </w:rPr>
              <w:t>MW</w:t>
            </w:r>
          </w:p>
        </w:tc>
        <w:tc>
          <w:tcPr>
            <w:tcW w:w="856" w:type="dxa"/>
            <w:tcBorders>
              <w:top w:val="single" w:sz="8" w:space="0" w:color="auto"/>
              <w:left w:val="nil"/>
              <w:bottom w:val="single" w:sz="8" w:space="0" w:color="auto"/>
              <w:right w:val="single" w:sz="8" w:space="0" w:color="auto"/>
            </w:tcBorders>
            <w:shd w:val="clear" w:color="000000" w:fill="D9D9D9"/>
            <w:vAlign w:val="center"/>
            <w:hideMark/>
          </w:tcPr>
          <w:p w14:paraId="5BFE7556" w14:textId="77777777" w:rsidR="00F52DF3" w:rsidRPr="00F52DF3" w:rsidRDefault="00F52DF3" w:rsidP="00F52DF3">
            <w:pPr>
              <w:jc w:val="center"/>
              <w:rPr>
                <w:b/>
                <w:bCs/>
                <w:color w:val="000000"/>
                <w:sz w:val="18"/>
                <w:szCs w:val="18"/>
              </w:rPr>
            </w:pPr>
            <w:r w:rsidRPr="00F52DF3">
              <w:rPr>
                <w:b/>
                <w:bCs/>
                <w:color w:val="000000"/>
                <w:sz w:val="18"/>
                <w:szCs w:val="18"/>
              </w:rPr>
              <w:t>IHR</w:t>
            </w:r>
          </w:p>
        </w:tc>
        <w:tc>
          <w:tcPr>
            <w:tcW w:w="974" w:type="dxa"/>
            <w:tcBorders>
              <w:top w:val="single" w:sz="8" w:space="0" w:color="auto"/>
              <w:left w:val="nil"/>
              <w:bottom w:val="single" w:sz="8" w:space="0" w:color="auto"/>
              <w:right w:val="single" w:sz="8" w:space="0" w:color="auto"/>
            </w:tcBorders>
            <w:shd w:val="clear" w:color="000000" w:fill="D9D9D9"/>
            <w:vAlign w:val="center"/>
            <w:hideMark/>
          </w:tcPr>
          <w:p w14:paraId="4BE85E4D" w14:textId="77777777" w:rsidR="00F52DF3" w:rsidRPr="00F52DF3" w:rsidRDefault="00F52DF3" w:rsidP="00F52DF3">
            <w:pPr>
              <w:jc w:val="center"/>
              <w:rPr>
                <w:b/>
                <w:bCs/>
                <w:color w:val="000000"/>
                <w:sz w:val="18"/>
                <w:szCs w:val="18"/>
              </w:rPr>
            </w:pPr>
            <w:r w:rsidRPr="00F52DF3">
              <w:rPr>
                <w:b/>
                <w:bCs/>
                <w:color w:val="000000"/>
                <w:sz w:val="18"/>
                <w:szCs w:val="18"/>
              </w:rPr>
              <w:t>VOM</w:t>
            </w:r>
          </w:p>
        </w:tc>
        <w:tc>
          <w:tcPr>
            <w:tcW w:w="982" w:type="dxa"/>
            <w:tcBorders>
              <w:top w:val="single" w:sz="8" w:space="0" w:color="auto"/>
              <w:left w:val="nil"/>
              <w:bottom w:val="single" w:sz="8" w:space="0" w:color="auto"/>
              <w:right w:val="single" w:sz="8" w:space="0" w:color="auto"/>
            </w:tcBorders>
            <w:shd w:val="clear" w:color="000000" w:fill="D9D9D9"/>
            <w:vAlign w:val="center"/>
            <w:hideMark/>
          </w:tcPr>
          <w:p w14:paraId="2C7685B1" w14:textId="77777777" w:rsidR="00F52DF3" w:rsidRPr="00F52DF3" w:rsidRDefault="00F52DF3" w:rsidP="00F52DF3">
            <w:pPr>
              <w:jc w:val="center"/>
              <w:rPr>
                <w:b/>
                <w:bCs/>
                <w:color w:val="000000"/>
                <w:sz w:val="18"/>
                <w:szCs w:val="18"/>
              </w:rPr>
            </w:pPr>
            <w:r w:rsidRPr="00F52DF3">
              <w:rPr>
                <w:b/>
                <w:bCs/>
                <w:color w:val="000000"/>
                <w:sz w:val="18"/>
                <w:szCs w:val="18"/>
              </w:rPr>
              <w:t>VOMP</w:t>
            </w:r>
            <w:r w:rsidRPr="00F52DF3">
              <w:rPr>
                <w:b/>
                <w:bCs/>
                <w:color w:val="000000"/>
                <w:sz w:val="18"/>
                <w:szCs w:val="18"/>
                <w:vertAlign w:val="superscript"/>
              </w:rPr>
              <w:t>a</w:t>
            </w:r>
          </w:p>
        </w:tc>
        <w:tc>
          <w:tcPr>
            <w:tcW w:w="942" w:type="dxa"/>
            <w:tcBorders>
              <w:top w:val="single" w:sz="8" w:space="0" w:color="auto"/>
              <w:left w:val="nil"/>
              <w:bottom w:val="single" w:sz="8" w:space="0" w:color="auto"/>
              <w:right w:val="single" w:sz="8" w:space="0" w:color="auto"/>
            </w:tcBorders>
            <w:shd w:val="clear" w:color="000000" w:fill="D9D9D9"/>
            <w:vAlign w:val="center"/>
            <w:hideMark/>
          </w:tcPr>
          <w:p w14:paraId="59F3A959" w14:textId="77777777" w:rsidR="00F52DF3" w:rsidRPr="00F52DF3" w:rsidRDefault="00F52DF3" w:rsidP="00F52DF3">
            <w:pPr>
              <w:jc w:val="center"/>
              <w:rPr>
                <w:b/>
                <w:bCs/>
                <w:color w:val="000000"/>
                <w:sz w:val="18"/>
                <w:szCs w:val="18"/>
              </w:rPr>
            </w:pPr>
            <w:r w:rsidRPr="00F52DF3">
              <w:rPr>
                <w:b/>
                <w:bCs/>
                <w:color w:val="000000"/>
                <w:sz w:val="18"/>
                <w:szCs w:val="18"/>
              </w:rPr>
              <w:t>IMHR</w:t>
            </w:r>
            <w:r w:rsidRPr="00F52DF3">
              <w:rPr>
                <w:b/>
                <w:bCs/>
                <w:color w:val="000000"/>
                <w:sz w:val="18"/>
                <w:szCs w:val="18"/>
                <w:vertAlign w:val="superscript"/>
              </w:rPr>
              <w:t>b</w:t>
            </w:r>
          </w:p>
        </w:tc>
        <w:tc>
          <w:tcPr>
            <w:tcW w:w="1545" w:type="dxa"/>
            <w:tcBorders>
              <w:top w:val="single" w:sz="8" w:space="0" w:color="auto"/>
              <w:left w:val="nil"/>
              <w:bottom w:val="single" w:sz="8" w:space="0" w:color="auto"/>
              <w:right w:val="single" w:sz="8" w:space="0" w:color="auto"/>
            </w:tcBorders>
            <w:shd w:val="clear" w:color="000000" w:fill="D9D9D9"/>
            <w:vAlign w:val="center"/>
            <w:hideMark/>
          </w:tcPr>
          <w:p w14:paraId="73B49132" w14:textId="77777777" w:rsidR="00F52DF3" w:rsidRPr="00F52DF3" w:rsidRDefault="00F52DF3" w:rsidP="00F52DF3">
            <w:pPr>
              <w:jc w:val="center"/>
              <w:rPr>
                <w:b/>
                <w:bCs/>
                <w:color w:val="000000"/>
                <w:sz w:val="18"/>
                <w:szCs w:val="18"/>
              </w:rPr>
            </w:pPr>
            <w:r w:rsidRPr="00F52DF3">
              <w:rPr>
                <w:b/>
                <w:bCs/>
                <w:color w:val="000000"/>
                <w:sz w:val="18"/>
                <w:szCs w:val="18"/>
              </w:rPr>
              <w:t>Final IHR</w:t>
            </w:r>
          </w:p>
        </w:tc>
        <w:tc>
          <w:tcPr>
            <w:tcW w:w="1283" w:type="dxa"/>
            <w:tcBorders>
              <w:top w:val="single" w:sz="8" w:space="0" w:color="auto"/>
              <w:left w:val="nil"/>
              <w:bottom w:val="single" w:sz="8" w:space="0" w:color="auto"/>
              <w:right w:val="single" w:sz="8" w:space="0" w:color="auto"/>
            </w:tcBorders>
            <w:shd w:val="clear" w:color="000000" w:fill="D9D9D9"/>
            <w:vAlign w:val="center"/>
            <w:hideMark/>
          </w:tcPr>
          <w:p w14:paraId="71333182" w14:textId="77777777" w:rsidR="00F52DF3" w:rsidRPr="00F52DF3" w:rsidRDefault="00F52DF3" w:rsidP="00F52DF3">
            <w:pPr>
              <w:jc w:val="center"/>
              <w:rPr>
                <w:b/>
                <w:bCs/>
                <w:color w:val="000000"/>
                <w:sz w:val="18"/>
                <w:szCs w:val="18"/>
              </w:rPr>
            </w:pPr>
            <w:r w:rsidRPr="00F52DF3">
              <w:rPr>
                <w:b/>
                <w:bCs/>
                <w:color w:val="000000"/>
                <w:sz w:val="18"/>
                <w:szCs w:val="18"/>
              </w:rPr>
              <w:t>Final VOM</w:t>
            </w:r>
          </w:p>
        </w:tc>
        <w:tc>
          <w:tcPr>
            <w:tcW w:w="1141" w:type="dxa"/>
            <w:tcBorders>
              <w:top w:val="nil"/>
              <w:left w:val="nil"/>
              <w:bottom w:val="nil"/>
              <w:right w:val="nil"/>
            </w:tcBorders>
            <w:noWrap/>
            <w:vAlign w:val="bottom"/>
            <w:hideMark/>
          </w:tcPr>
          <w:p w14:paraId="53FF3C4A" w14:textId="77777777" w:rsidR="00F52DF3" w:rsidRPr="00F52DF3" w:rsidRDefault="00F52DF3" w:rsidP="00F52DF3">
            <w:pPr>
              <w:rPr>
                <w:rFonts w:ascii="Calibri" w:hAnsi="Calibri"/>
                <w:color w:val="000000"/>
                <w:sz w:val="22"/>
                <w:szCs w:val="22"/>
              </w:rPr>
            </w:pPr>
          </w:p>
        </w:tc>
      </w:tr>
      <w:tr w:rsidR="00F52DF3" w:rsidRPr="00F52DF3" w14:paraId="3F230F7E"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29437ED3" w14:textId="77777777" w:rsidR="00F52DF3" w:rsidRPr="00F52DF3" w:rsidRDefault="00F52DF3" w:rsidP="00F52DF3">
            <w:pPr>
              <w:jc w:val="center"/>
              <w:rPr>
                <w:color w:val="000000"/>
                <w:sz w:val="18"/>
                <w:szCs w:val="18"/>
              </w:rPr>
            </w:pPr>
            <w:r w:rsidRPr="00F52DF3">
              <w:rPr>
                <w:color w:val="000000"/>
                <w:sz w:val="18"/>
                <w:szCs w:val="18"/>
              </w:rPr>
              <w:t>1</w:t>
            </w:r>
          </w:p>
        </w:tc>
        <w:tc>
          <w:tcPr>
            <w:tcW w:w="927" w:type="dxa"/>
            <w:tcBorders>
              <w:top w:val="nil"/>
              <w:left w:val="nil"/>
              <w:bottom w:val="single" w:sz="8" w:space="0" w:color="auto"/>
              <w:right w:val="single" w:sz="8" w:space="0" w:color="auto"/>
            </w:tcBorders>
            <w:vAlign w:val="center"/>
            <w:hideMark/>
          </w:tcPr>
          <w:p w14:paraId="1D653ECC" w14:textId="77777777" w:rsidR="00F52DF3" w:rsidRPr="00F52DF3" w:rsidRDefault="00F52DF3" w:rsidP="00F52DF3">
            <w:pPr>
              <w:jc w:val="center"/>
              <w:rPr>
                <w:color w:val="000000"/>
                <w:sz w:val="18"/>
                <w:szCs w:val="18"/>
              </w:rPr>
            </w:pPr>
            <w:r w:rsidRPr="00F52DF3">
              <w:rPr>
                <w:color w:val="000000"/>
                <w:sz w:val="18"/>
                <w:szCs w:val="18"/>
              </w:rPr>
              <w:t>MW1</w:t>
            </w:r>
          </w:p>
        </w:tc>
        <w:tc>
          <w:tcPr>
            <w:tcW w:w="856" w:type="dxa"/>
            <w:tcBorders>
              <w:top w:val="nil"/>
              <w:left w:val="nil"/>
              <w:bottom w:val="single" w:sz="8" w:space="0" w:color="auto"/>
              <w:right w:val="single" w:sz="8" w:space="0" w:color="auto"/>
            </w:tcBorders>
            <w:vAlign w:val="center"/>
            <w:hideMark/>
          </w:tcPr>
          <w:p w14:paraId="5026CFEE" w14:textId="77777777" w:rsidR="00F52DF3" w:rsidRPr="00F52DF3" w:rsidRDefault="00F52DF3" w:rsidP="00F52DF3">
            <w:pPr>
              <w:jc w:val="center"/>
              <w:rPr>
                <w:color w:val="000000"/>
                <w:sz w:val="18"/>
                <w:szCs w:val="18"/>
              </w:rPr>
            </w:pPr>
            <w:r w:rsidRPr="00F52DF3">
              <w:rPr>
                <w:color w:val="000000"/>
                <w:sz w:val="18"/>
                <w:szCs w:val="18"/>
              </w:rPr>
              <w:t>IHR1</w:t>
            </w:r>
          </w:p>
        </w:tc>
        <w:tc>
          <w:tcPr>
            <w:tcW w:w="974" w:type="dxa"/>
            <w:vMerge w:val="restart"/>
            <w:tcBorders>
              <w:top w:val="nil"/>
              <w:left w:val="single" w:sz="8" w:space="0" w:color="auto"/>
              <w:bottom w:val="single" w:sz="8" w:space="0" w:color="000000"/>
              <w:right w:val="single" w:sz="8" w:space="0" w:color="auto"/>
            </w:tcBorders>
            <w:vAlign w:val="center"/>
            <w:hideMark/>
          </w:tcPr>
          <w:p w14:paraId="7C03C3A9" w14:textId="77777777" w:rsidR="00F52DF3" w:rsidRPr="00F52DF3" w:rsidRDefault="00F52DF3" w:rsidP="00F52DF3">
            <w:pPr>
              <w:jc w:val="center"/>
              <w:rPr>
                <w:color w:val="000000"/>
                <w:sz w:val="18"/>
                <w:szCs w:val="18"/>
              </w:rPr>
            </w:pPr>
            <w:r w:rsidRPr="00F52DF3">
              <w:rPr>
                <w:color w:val="000000"/>
                <w:sz w:val="18"/>
                <w:szCs w:val="18"/>
              </w:rPr>
              <w:t>VOM</w:t>
            </w:r>
          </w:p>
        </w:tc>
        <w:tc>
          <w:tcPr>
            <w:tcW w:w="982" w:type="dxa"/>
            <w:vMerge w:val="restart"/>
            <w:tcBorders>
              <w:top w:val="nil"/>
              <w:left w:val="single" w:sz="8" w:space="0" w:color="auto"/>
              <w:bottom w:val="single" w:sz="8" w:space="0" w:color="000000"/>
              <w:right w:val="single" w:sz="8" w:space="0" w:color="auto"/>
            </w:tcBorders>
            <w:vAlign w:val="center"/>
            <w:hideMark/>
          </w:tcPr>
          <w:p w14:paraId="3776214E" w14:textId="77777777" w:rsidR="00F52DF3" w:rsidRPr="00F52DF3" w:rsidRDefault="00F52DF3" w:rsidP="00F52DF3">
            <w:pPr>
              <w:jc w:val="center"/>
              <w:rPr>
                <w:color w:val="000000"/>
                <w:sz w:val="18"/>
                <w:szCs w:val="18"/>
              </w:rPr>
            </w:pPr>
            <w:r w:rsidRPr="00F52DF3">
              <w:rPr>
                <w:color w:val="000000"/>
                <w:sz w:val="18"/>
                <w:szCs w:val="18"/>
              </w:rPr>
              <w:t>Null</w:t>
            </w:r>
          </w:p>
        </w:tc>
        <w:tc>
          <w:tcPr>
            <w:tcW w:w="942" w:type="dxa"/>
            <w:vMerge w:val="restart"/>
            <w:tcBorders>
              <w:top w:val="nil"/>
              <w:left w:val="single" w:sz="8" w:space="0" w:color="auto"/>
              <w:bottom w:val="single" w:sz="8" w:space="0" w:color="000000"/>
              <w:right w:val="single" w:sz="8" w:space="0" w:color="auto"/>
            </w:tcBorders>
            <w:vAlign w:val="center"/>
            <w:hideMark/>
          </w:tcPr>
          <w:p w14:paraId="49E8915D" w14:textId="77777777" w:rsidR="00F52DF3" w:rsidRPr="00F52DF3" w:rsidRDefault="00F52DF3" w:rsidP="00F52DF3">
            <w:pPr>
              <w:jc w:val="center"/>
              <w:rPr>
                <w:color w:val="000000"/>
                <w:sz w:val="18"/>
                <w:szCs w:val="18"/>
              </w:rPr>
            </w:pPr>
            <w:r w:rsidRPr="00F52DF3">
              <w:rPr>
                <w:color w:val="000000"/>
                <w:sz w:val="18"/>
                <w:szCs w:val="18"/>
              </w:rPr>
              <w:t>Null</w:t>
            </w:r>
          </w:p>
        </w:tc>
        <w:tc>
          <w:tcPr>
            <w:tcW w:w="1545" w:type="dxa"/>
            <w:tcBorders>
              <w:top w:val="nil"/>
              <w:left w:val="nil"/>
              <w:bottom w:val="single" w:sz="8" w:space="0" w:color="auto"/>
              <w:right w:val="single" w:sz="8" w:space="0" w:color="auto"/>
            </w:tcBorders>
            <w:shd w:val="clear" w:color="000000" w:fill="8DB4E2"/>
            <w:vAlign w:val="center"/>
            <w:hideMark/>
          </w:tcPr>
          <w:p w14:paraId="7A1D896E" w14:textId="77777777" w:rsidR="00F52DF3" w:rsidRPr="00F52DF3" w:rsidRDefault="00F52DF3" w:rsidP="00F52DF3">
            <w:pPr>
              <w:jc w:val="center"/>
              <w:rPr>
                <w:color w:val="000000"/>
                <w:sz w:val="18"/>
                <w:szCs w:val="18"/>
              </w:rPr>
            </w:pPr>
            <w:r w:rsidRPr="00F52DF3">
              <w:rPr>
                <w:color w:val="000000"/>
                <w:sz w:val="18"/>
                <w:szCs w:val="18"/>
              </w:rPr>
              <w:t>IHR1</w:t>
            </w:r>
          </w:p>
        </w:tc>
        <w:tc>
          <w:tcPr>
            <w:tcW w:w="1283"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5A2E2956" w14:textId="77777777" w:rsidR="00F52DF3" w:rsidRPr="00F52DF3" w:rsidRDefault="00F52DF3" w:rsidP="00F52DF3">
            <w:pPr>
              <w:jc w:val="center"/>
              <w:rPr>
                <w:color w:val="000000"/>
                <w:sz w:val="18"/>
                <w:szCs w:val="18"/>
              </w:rPr>
            </w:pPr>
            <w:r w:rsidRPr="00F52DF3">
              <w:rPr>
                <w:color w:val="000000"/>
                <w:sz w:val="18"/>
                <w:szCs w:val="18"/>
              </w:rPr>
              <w:t>VOM</w:t>
            </w:r>
          </w:p>
        </w:tc>
        <w:tc>
          <w:tcPr>
            <w:tcW w:w="1141" w:type="dxa"/>
            <w:tcBorders>
              <w:top w:val="nil"/>
              <w:left w:val="nil"/>
              <w:bottom w:val="nil"/>
              <w:right w:val="nil"/>
            </w:tcBorders>
            <w:noWrap/>
            <w:vAlign w:val="bottom"/>
            <w:hideMark/>
          </w:tcPr>
          <w:p w14:paraId="37F4A322" w14:textId="77777777" w:rsidR="00F52DF3" w:rsidRPr="00F52DF3" w:rsidRDefault="00F52DF3" w:rsidP="00F52DF3">
            <w:pPr>
              <w:rPr>
                <w:rFonts w:ascii="Calibri" w:hAnsi="Calibri"/>
                <w:color w:val="000000"/>
                <w:sz w:val="22"/>
                <w:szCs w:val="22"/>
              </w:rPr>
            </w:pPr>
          </w:p>
        </w:tc>
      </w:tr>
      <w:tr w:rsidR="00F52DF3" w:rsidRPr="00F52DF3" w14:paraId="06BADBB9"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3F161AD5" w14:textId="77777777" w:rsidR="00F52DF3" w:rsidRPr="00F52DF3" w:rsidRDefault="00F52DF3" w:rsidP="00F52DF3">
            <w:pPr>
              <w:jc w:val="center"/>
              <w:rPr>
                <w:color w:val="000000"/>
                <w:sz w:val="18"/>
                <w:szCs w:val="18"/>
              </w:rPr>
            </w:pPr>
            <w:r w:rsidRPr="00F52DF3">
              <w:rPr>
                <w:color w:val="000000"/>
                <w:sz w:val="18"/>
                <w:szCs w:val="18"/>
              </w:rPr>
              <w:t>2</w:t>
            </w:r>
          </w:p>
        </w:tc>
        <w:tc>
          <w:tcPr>
            <w:tcW w:w="927" w:type="dxa"/>
            <w:tcBorders>
              <w:top w:val="nil"/>
              <w:left w:val="nil"/>
              <w:bottom w:val="single" w:sz="8" w:space="0" w:color="auto"/>
              <w:right w:val="single" w:sz="8" w:space="0" w:color="auto"/>
            </w:tcBorders>
            <w:vAlign w:val="center"/>
            <w:hideMark/>
          </w:tcPr>
          <w:p w14:paraId="4E1030D9" w14:textId="77777777" w:rsidR="00F52DF3" w:rsidRPr="00F52DF3" w:rsidRDefault="00F52DF3" w:rsidP="00F52DF3">
            <w:pPr>
              <w:jc w:val="center"/>
              <w:rPr>
                <w:color w:val="000000"/>
                <w:sz w:val="18"/>
                <w:szCs w:val="18"/>
              </w:rPr>
            </w:pPr>
            <w:r w:rsidRPr="00F52DF3">
              <w:rPr>
                <w:color w:val="000000"/>
                <w:sz w:val="18"/>
                <w:szCs w:val="18"/>
              </w:rPr>
              <w:t>MW2</w:t>
            </w:r>
          </w:p>
        </w:tc>
        <w:tc>
          <w:tcPr>
            <w:tcW w:w="856" w:type="dxa"/>
            <w:tcBorders>
              <w:top w:val="nil"/>
              <w:left w:val="nil"/>
              <w:bottom w:val="single" w:sz="8" w:space="0" w:color="auto"/>
              <w:right w:val="single" w:sz="8" w:space="0" w:color="auto"/>
            </w:tcBorders>
            <w:vAlign w:val="center"/>
            <w:hideMark/>
          </w:tcPr>
          <w:p w14:paraId="5E2EDC02" w14:textId="77777777" w:rsidR="00F52DF3" w:rsidRPr="00F52DF3" w:rsidRDefault="00F52DF3" w:rsidP="00F52DF3">
            <w:pPr>
              <w:jc w:val="center"/>
              <w:rPr>
                <w:color w:val="000000"/>
                <w:sz w:val="18"/>
                <w:szCs w:val="18"/>
              </w:rPr>
            </w:pPr>
            <w:r w:rsidRPr="00F52DF3">
              <w:rPr>
                <w:color w:val="000000"/>
                <w:sz w:val="18"/>
                <w:szCs w:val="18"/>
              </w:rPr>
              <w:t>IHR2</w:t>
            </w:r>
          </w:p>
        </w:tc>
        <w:tc>
          <w:tcPr>
            <w:tcW w:w="974" w:type="dxa"/>
            <w:vMerge/>
            <w:tcBorders>
              <w:top w:val="nil"/>
              <w:left w:val="single" w:sz="8" w:space="0" w:color="auto"/>
              <w:bottom w:val="single" w:sz="8" w:space="0" w:color="000000"/>
              <w:right w:val="single" w:sz="8" w:space="0" w:color="auto"/>
            </w:tcBorders>
            <w:vAlign w:val="center"/>
            <w:hideMark/>
          </w:tcPr>
          <w:p w14:paraId="46BB1723"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12736E76"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7161690D"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4107FCCD" w14:textId="77777777" w:rsidR="00F52DF3" w:rsidRPr="00F52DF3" w:rsidRDefault="00F52DF3" w:rsidP="00F52DF3">
            <w:pPr>
              <w:jc w:val="center"/>
              <w:rPr>
                <w:color w:val="000000"/>
                <w:sz w:val="18"/>
                <w:szCs w:val="18"/>
              </w:rPr>
            </w:pPr>
            <w:r w:rsidRPr="00F52DF3">
              <w:rPr>
                <w:color w:val="000000"/>
                <w:sz w:val="18"/>
                <w:szCs w:val="18"/>
              </w:rPr>
              <w:t>IHR2</w:t>
            </w:r>
          </w:p>
        </w:tc>
        <w:tc>
          <w:tcPr>
            <w:tcW w:w="1283" w:type="dxa"/>
            <w:vMerge/>
            <w:tcBorders>
              <w:top w:val="nil"/>
              <w:left w:val="single" w:sz="8" w:space="0" w:color="auto"/>
              <w:bottom w:val="single" w:sz="8" w:space="0" w:color="000000"/>
              <w:right w:val="single" w:sz="8" w:space="0" w:color="auto"/>
            </w:tcBorders>
            <w:vAlign w:val="center"/>
            <w:hideMark/>
          </w:tcPr>
          <w:p w14:paraId="6A7A1FA8"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6A1D7267" w14:textId="77777777" w:rsidR="00F52DF3" w:rsidRPr="00F52DF3" w:rsidRDefault="00F52DF3" w:rsidP="00F52DF3">
            <w:pPr>
              <w:rPr>
                <w:rFonts w:ascii="Calibri" w:hAnsi="Calibri"/>
                <w:color w:val="000000"/>
                <w:sz w:val="22"/>
                <w:szCs w:val="22"/>
              </w:rPr>
            </w:pPr>
          </w:p>
        </w:tc>
      </w:tr>
      <w:tr w:rsidR="00F52DF3" w:rsidRPr="00F52DF3" w14:paraId="321FE4F6"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498BF6D0" w14:textId="77777777" w:rsidR="00F52DF3" w:rsidRPr="00F52DF3" w:rsidRDefault="00F52DF3" w:rsidP="00F52DF3">
            <w:pPr>
              <w:jc w:val="center"/>
              <w:rPr>
                <w:color w:val="000000"/>
                <w:sz w:val="18"/>
                <w:szCs w:val="18"/>
              </w:rPr>
            </w:pPr>
            <w:r w:rsidRPr="00F52DF3">
              <w:rPr>
                <w:color w:val="000000"/>
                <w:sz w:val="18"/>
                <w:szCs w:val="18"/>
              </w:rPr>
              <w:t>3</w:t>
            </w:r>
          </w:p>
        </w:tc>
        <w:tc>
          <w:tcPr>
            <w:tcW w:w="927" w:type="dxa"/>
            <w:tcBorders>
              <w:top w:val="nil"/>
              <w:left w:val="nil"/>
              <w:bottom w:val="single" w:sz="8" w:space="0" w:color="auto"/>
              <w:right w:val="single" w:sz="8" w:space="0" w:color="auto"/>
            </w:tcBorders>
            <w:vAlign w:val="center"/>
            <w:hideMark/>
          </w:tcPr>
          <w:p w14:paraId="198862A8" w14:textId="77777777" w:rsidR="00F52DF3" w:rsidRPr="00F52DF3" w:rsidRDefault="00F52DF3" w:rsidP="00F52DF3">
            <w:pPr>
              <w:jc w:val="center"/>
              <w:rPr>
                <w:color w:val="000000"/>
                <w:sz w:val="18"/>
                <w:szCs w:val="18"/>
              </w:rPr>
            </w:pPr>
            <w:r w:rsidRPr="00F52DF3">
              <w:rPr>
                <w:color w:val="000000"/>
                <w:sz w:val="18"/>
                <w:szCs w:val="18"/>
              </w:rPr>
              <w:t>MW3</w:t>
            </w:r>
          </w:p>
        </w:tc>
        <w:tc>
          <w:tcPr>
            <w:tcW w:w="856" w:type="dxa"/>
            <w:tcBorders>
              <w:top w:val="nil"/>
              <w:left w:val="nil"/>
              <w:bottom w:val="single" w:sz="8" w:space="0" w:color="auto"/>
              <w:right w:val="single" w:sz="8" w:space="0" w:color="auto"/>
            </w:tcBorders>
            <w:vAlign w:val="center"/>
            <w:hideMark/>
          </w:tcPr>
          <w:p w14:paraId="203D7963" w14:textId="77777777" w:rsidR="00F52DF3" w:rsidRPr="00F52DF3" w:rsidRDefault="00F52DF3" w:rsidP="00F52DF3">
            <w:pPr>
              <w:jc w:val="center"/>
              <w:rPr>
                <w:color w:val="000000"/>
                <w:sz w:val="18"/>
                <w:szCs w:val="18"/>
              </w:rPr>
            </w:pPr>
            <w:r w:rsidRPr="00F52DF3">
              <w:rPr>
                <w:color w:val="000000"/>
                <w:sz w:val="18"/>
                <w:szCs w:val="18"/>
              </w:rPr>
              <w:t>IHR3</w:t>
            </w:r>
          </w:p>
        </w:tc>
        <w:tc>
          <w:tcPr>
            <w:tcW w:w="974" w:type="dxa"/>
            <w:vMerge/>
            <w:tcBorders>
              <w:top w:val="nil"/>
              <w:left w:val="single" w:sz="8" w:space="0" w:color="auto"/>
              <w:bottom w:val="single" w:sz="8" w:space="0" w:color="000000"/>
              <w:right w:val="single" w:sz="8" w:space="0" w:color="auto"/>
            </w:tcBorders>
            <w:vAlign w:val="center"/>
            <w:hideMark/>
          </w:tcPr>
          <w:p w14:paraId="716680D6"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04698297"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5EC37D3F"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0CA8C20A" w14:textId="77777777" w:rsidR="00F52DF3" w:rsidRPr="00F52DF3" w:rsidRDefault="00F52DF3" w:rsidP="00F52DF3">
            <w:pPr>
              <w:jc w:val="center"/>
              <w:rPr>
                <w:color w:val="000000"/>
                <w:sz w:val="18"/>
                <w:szCs w:val="18"/>
              </w:rPr>
            </w:pPr>
            <w:r w:rsidRPr="00F52DF3">
              <w:rPr>
                <w:color w:val="000000"/>
                <w:sz w:val="18"/>
                <w:szCs w:val="18"/>
              </w:rPr>
              <w:t>IHR3</w:t>
            </w:r>
          </w:p>
        </w:tc>
        <w:tc>
          <w:tcPr>
            <w:tcW w:w="1283" w:type="dxa"/>
            <w:vMerge/>
            <w:tcBorders>
              <w:top w:val="nil"/>
              <w:left w:val="single" w:sz="8" w:space="0" w:color="auto"/>
              <w:bottom w:val="single" w:sz="8" w:space="0" w:color="000000"/>
              <w:right w:val="single" w:sz="8" w:space="0" w:color="auto"/>
            </w:tcBorders>
            <w:vAlign w:val="center"/>
            <w:hideMark/>
          </w:tcPr>
          <w:p w14:paraId="4128BF8B"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5348FD07" w14:textId="77777777" w:rsidR="00F52DF3" w:rsidRPr="00F52DF3" w:rsidRDefault="00F52DF3" w:rsidP="00F52DF3">
            <w:pPr>
              <w:rPr>
                <w:rFonts w:ascii="Calibri" w:hAnsi="Calibri"/>
                <w:color w:val="000000"/>
                <w:sz w:val="22"/>
                <w:szCs w:val="22"/>
              </w:rPr>
            </w:pPr>
          </w:p>
        </w:tc>
      </w:tr>
      <w:tr w:rsidR="00F52DF3" w:rsidRPr="00F52DF3" w14:paraId="677D81CC"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0C9F8F08" w14:textId="77777777" w:rsidR="00F52DF3" w:rsidRPr="00F52DF3" w:rsidRDefault="00F52DF3" w:rsidP="00F52DF3">
            <w:pPr>
              <w:jc w:val="center"/>
              <w:rPr>
                <w:color w:val="000000"/>
                <w:sz w:val="18"/>
                <w:szCs w:val="18"/>
              </w:rPr>
            </w:pPr>
            <w:r w:rsidRPr="00F52DF3">
              <w:rPr>
                <w:color w:val="000000"/>
                <w:sz w:val="18"/>
                <w:szCs w:val="18"/>
              </w:rPr>
              <w:t>4</w:t>
            </w:r>
          </w:p>
        </w:tc>
        <w:tc>
          <w:tcPr>
            <w:tcW w:w="927" w:type="dxa"/>
            <w:tcBorders>
              <w:top w:val="nil"/>
              <w:left w:val="nil"/>
              <w:bottom w:val="single" w:sz="8" w:space="0" w:color="auto"/>
              <w:right w:val="single" w:sz="8" w:space="0" w:color="auto"/>
            </w:tcBorders>
            <w:vAlign w:val="center"/>
            <w:hideMark/>
          </w:tcPr>
          <w:p w14:paraId="603EDB54" w14:textId="77777777" w:rsidR="00F52DF3" w:rsidRPr="00F52DF3" w:rsidRDefault="00F52DF3" w:rsidP="00F52DF3">
            <w:pPr>
              <w:jc w:val="center"/>
              <w:rPr>
                <w:color w:val="000000"/>
                <w:sz w:val="18"/>
                <w:szCs w:val="18"/>
              </w:rPr>
            </w:pPr>
            <w:r w:rsidRPr="00F52DF3">
              <w:rPr>
                <w:color w:val="000000"/>
                <w:sz w:val="18"/>
                <w:szCs w:val="18"/>
              </w:rPr>
              <w:t>MW4</w:t>
            </w:r>
          </w:p>
        </w:tc>
        <w:tc>
          <w:tcPr>
            <w:tcW w:w="856" w:type="dxa"/>
            <w:tcBorders>
              <w:top w:val="nil"/>
              <w:left w:val="nil"/>
              <w:bottom w:val="single" w:sz="8" w:space="0" w:color="auto"/>
              <w:right w:val="single" w:sz="8" w:space="0" w:color="auto"/>
            </w:tcBorders>
            <w:vAlign w:val="center"/>
            <w:hideMark/>
          </w:tcPr>
          <w:p w14:paraId="667112E9" w14:textId="77777777" w:rsidR="00F52DF3" w:rsidRPr="00F52DF3" w:rsidRDefault="00F52DF3" w:rsidP="00F52DF3">
            <w:pPr>
              <w:jc w:val="center"/>
              <w:rPr>
                <w:color w:val="000000"/>
                <w:sz w:val="18"/>
                <w:szCs w:val="18"/>
              </w:rPr>
            </w:pPr>
            <w:r w:rsidRPr="00F52DF3">
              <w:rPr>
                <w:color w:val="000000"/>
                <w:sz w:val="18"/>
                <w:szCs w:val="18"/>
              </w:rPr>
              <w:t>IHR4</w:t>
            </w:r>
          </w:p>
        </w:tc>
        <w:tc>
          <w:tcPr>
            <w:tcW w:w="974" w:type="dxa"/>
            <w:vMerge/>
            <w:tcBorders>
              <w:top w:val="nil"/>
              <w:left w:val="single" w:sz="8" w:space="0" w:color="auto"/>
              <w:bottom w:val="single" w:sz="8" w:space="0" w:color="000000"/>
              <w:right w:val="single" w:sz="8" w:space="0" w:color="auto"/>
            </w:tcBorders>
            <w:vAlign w:val="center"/>
            <w:hideMark/>
          </w:tcPr>
          <w:p w14:paraId="1AEF55FB"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6AC22FC9"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36B0154D"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C2DF84D" w14:textId="77777777" w:rsidR="00F52DF3" w:rsidRPr="00F52DF3" w:rsidRDefault="00F52DF3" w:rsidP="00F52DF3">
            <w:pPr>
              <w:jc w:val="center"/>
              <w:rPr>
                <w:color w:val="000000"/>
                <w:sz w:val="18"/>
                <w:szCs w:val="18"/>
              </w:rPr>
            </w:pPr>
            <w:r w:rsidRPr="00F52DF3">
              <w:rPr>
                <w:color w:val="000000"/>
                <w:sz w:val="18"/>
                <w:szCs w:val="18"/>
              </w:rPr>
              <w:t>IHR4</w:t>
            </w:r>
          </w:p>
        </w:tc>
        <w:tc>
          <w:tcPr>
            <w:tcW w:w="1283" w:type="dxa"/>
            <w:vMerge/>
            <w:tcBorders>
              <w:top w:val="nil"/>
              <w:left w:val="single" w:sz="8" w:space="0" w:color="auto"/>
              <w:bottom w:val="single" w:sz="8" w:space="0" w:color="000000"/>
              <w:right w:val="single" w:sz="8" w:space="0" w:color="auto"/>
            </w:tcBorders>
            <w:vAlign w:val="center"/>
            <w:hideMark/>
          </w:tcPr>
          <w:p w14:paraId="2A9B66D5"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26C4D073" w14:textId="77777777" w:rsidR="00F52DF3" w:rsidRPr="00F52DF3" w:rsidRDefault="00F52DF3" w:rsidP="00F52DF3">
            <w:pPr>
              <w:rPr>
                <w:rFonts w:ascii="Calibri" w:hAnsi="Calibri"/>
                <w:color w:val="000000"/>
                <w:sz w:val="22"/>
                <w:szCs w:val="22"/>
              </w:rPr>
            </w:pPr>
          </w:p>
        </w:tc>
      </w:tr>
      <w:tr w:rsidR="00F52DF3" w:rsidRPr="00F52DF3" w14:paraId="1AE3BBCD"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54E96DE3" w14:textId="77777777" w:rsidR="00F52DF3" w:rsidRPr="00F52DF3" w:rsidRDefault="00F52DF3" w:rsidP="00F52DF3">
            <w:pPr>
              <w:jc w:val="center"/>
              <w:rPr>
                <w:color w:val="000000"/>
                <w:sz w:val="18"/>
                <w:szCs w:val="18"/>
              </w:rPr>
            </w:pPr>
            <w:r w:rsidRPr="00F52DF3">
              <w:rPr>
                <w:color w:val="000000"/>
                <w:sz w:val="18"/>
                <w:szCs w:val="18"/>
              </w:rPr>
              <w:t>5</w:t>
            </w:r>
          </w:p>
        </w:tc>
        <w:tc>
          <w:tcPr>
            <w:tcW w:w="927" w:type="dxa"/>
            <w:tcBorders>
              <w:top w:val="nil"/>
              <w:left w:val="nil"/>
              <w:bottom w:val="single" w:sz="8" w:space="0" w:color="auto"/>
              <w:right w:val="single" w:sz="8" w:space="0" w:color="auto"/>
            </w:tcBorders>
            <w:vAlign w:val="center"/>
            <w:hideMark/>
          </w:tcPr>
          <w:p w14:paraId="1A298432" w14:textId="77777777" w:rsidR="00F52DF3" w:rsidRPr="00F52DF3" w:rsidRDefault="00F52DF3" w:rsidP="00F52DF3">
            <w:pPr>
              <w:jc w:val="center"/>
              <w:rPr>
                <w:color w:val="000000"/>
                <w:sz w:val="18"/>
                <w:szCs w:val="18"/>
              </w:rPr>
            </w:pPr>
            <w:r w:rsidRPr="00F52DF3">
              <w:rPr>
                <w:color w:val="000000"/>
                <w:sz w:val="18"/>
                <w:szCs w:val="18"/>
              </w:rPr>
              <w:t>MW5</w:t>
            </w:r>
          </w:p>
        </w:tc>
        <w:tc>
          <w:tcPr>
            <w:tcW w:w="856" w:type="dxa"/>
            <w:tcBorders>
              <w:top w:val="nil"/>
              <w:left w:val="nil"/>
              <w:bottom w:val="single" w:sz="8" w:space="0" w:color="auto"/>
              <w:right w:val="single" w:sz="8" w:space="0" w:color="auto"/>
            </w:tcBorders>
            <w:vAlign w:val="center"/>
            <w:hideMark/>
          </w:tcPr>
          <w:p w14:paraId="45C126C4" w14:textId="77777777" w:rsidR="00F52DF3" w:rsidRPr="00F52DF3" w:rsidRDefault="00F52DF3" w:rsidP="00F52DF3">
            <w:pPr>
              <w:jc w:val="center"/>
              <w:rPr>
                <w:color w:val="000000"/>
                <w:sz w:val="18"/>
                <w:szCs w:val="18"/>
              </w:rPr>
            </w:pPr>
            <w:r w:rsidRPr="00F52DF3">
              <w:rPr>
                <w:color w:val="000000"/>
                <w:sz w:val="18"/>
                <w:szCs w:val="18"/>
              </w:rPr>
              <w:t>IHR5</w:t>
            </w:r>
          </w:p>
        </w:tc>
        <w:tc>
          <w:tcPr>
            <w:tcW w:w="974" w:type="dxa"/>
            <w:vMerge/>
            <w:tcBorders>
              <w:top w:val="nil"/>
              <w:left w:val="single" w:sz="8" w:space="0" w:color="auto"/>
              <w:bottom w:val="single" w:sz="8" w:space="0" w:color="000000"/>
              <w:right w:val="single" w:sz="8" w:space="0" w:color="auto"/>
            </w:tcBorders>
            <w:vAlign w:val="center"/>
            <w:hideMark/>
          </w:tcPr>
          <w:p w14:paraId="1DF8F450"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72C162FF"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7FFFCAD7"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315A434" w14:textId="77777777" w:rsidR="00F52DF3" w:rsidRPr="00F52DF3" w:rsidRDefault="00F52DF3" w:rsidP="00F52DF3">
            <w:pPr>
              <w:jc w:val="center"/>
              <w:rPr>
                <w:color w:val="000000"/>
                <w:sz w:val="18"/>
                <w:szCs w:val="18"/>
              </w:rPr>
            </w:pPr>
            <w:r w:rsidRPr="00F52DF3">
              <w:rPr>
                <w:color w:val="000000"/>
                <w:sz w:val="18"/>
                <w:szCs w:val="18"/>
              </w:rPr>
              <w:t>IHR5</w:t>
            </w:r>
          </w:p>
        </w:tc>
        <w:tc>
          <w:tcPr>
            <w:tcW w:w="1283" w:type="dxa"/>
            <w:vMerge/>
            <w:tcBorders>
              <w:top w:val="nil"/>
              <w:left w:val="single" w:sz="8" w:space="0" w:color="auto"/>
              <w:bottom w:val="single" w:sz="8" w:space="0" w:color="000000"/>
              <w:right w:val="single" w:sz="8" w:space="0" w:color="auto"/>
            </w:tcBorders>
            <w:vAlign w:val="center"/>
            <w:hideMark/>
          </w:tcPr>
          <w:p w14:paraId="40490960"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4CF98157" w14:textId="77777777" w:rsidR="00F52DF3" w:rsidRPr="00F52DF3" w:rsidRDefault="00F52DF3" w:rsidP="00F52DF3">
            <w:pPr>
              <w:rPr>
                <w:rFonts w:ascii="Calibri" w:hAnsi="Calibri"/>
                <w:color w:val="000000"/>
                <w:sz w:val="22"/>
                <w:szCs w:val="22"/>
              </w:rPr>
            </w:pPr>
          </w:p>
        </w:tc>
      </w:tr>
      <w:tr w:rsidR="00F52DF3" w:rsidRPr="00F52DF3" w14:paraId="1F60241F"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2DA86F1B" w14:textId="77777777" w:rsidR="00F52DF3" w:rsidRPr="00F52DF3" w:rsidRDefault="00F52DF3" w:rsidP="00F52DF3">
            <w:pPr>
              <w:jc w:val="center"/>
              <w:rPr>
                <w:color w:val="000000"/>
                <w:sz w:val="18"/>
                <w:szCs w:val="18"/>
              </w:rPr>
            </w:pPr>
            <w:r w:rsidRPr="00F52DF3">
              <w:rPr>
                <w:color w:val="000000"/>
                <w:sz w:val="18"/>
                <w:szCs w:val="18"/>
              </w:rPr>
              <w:t>6</w:t>
            </w:r>
          </w:p>
        </w:tc>
        <w:tc>
          <w:tcPr>
            <w:tcW w:w="927" w:type="dxa"/>
            <w:tcBorders>
              <w:top w:val="nil"/>
              <w:left w:val="nil"/>
              <w:bottom w:val="single" w:sz="8" w:space="0" w:color="auto"/>
              <w:right w:val="single" w:sz="8" w:space="0" w:color="auto"/>
            </w:tcBorders>
            <w:vAlign w:val="center"/>
            <w:hideMark/>
          </w:tcPr>
          <w:p w14:paraId="31BB2B29" w14:textId="77777777" w:rsidR="00F52DF3" w:rsidRPr="00F52DF3" w:rsidRDefault="00F52DF3" w:rsidP="00F52DF3">
            <w:pPr>
              <w:jc w:val="center"/>
              <w:rPr>
                <w:color w:val="000000"/>
                <w:sz w:val="18"/>
                <w:szCs w:val="18"/>
              </w:rPr>
            </w:pPr>
            <w:r w:rsidRPr="00F52DF3">
              <w:rPr>
                <w:color w:val="000000"/>
                <w:sz w:val="18"/>
                <w:szCs w:val="18"/>
              </w:rPr>
              <w:t>MW6</w:t>
            </w:r>
          </w:p>
        </w:tc>
        <w:tc>
          <w:tcPr>
            <w:tcW w:w="856" w:type="dxa"/>
            <w:tcBorders>
              <w:top w:val="nil"/>
              <w:left w:val="nil"/>
              <w:bottom w:val="single" w:sz="8" w:space="0" w:color="auto"/>
              <w:right w:val="single" w:sz="8" w:space="0" w:color="auto"/>
            </w:tcBorders>
            <w:vAlign w:val="center"/>
            <w:hideMark/>
          </w:tcPr>
          <w:p w14:paraId="7473A141" w14:textId="77777777" w:rsidR="00F52DF3" w:rsidRPr="00F52DF3" w:rsidRDefault="00F52DF3" w:rsidP="00F52DF3">
            <w:pPr>
              <w:jc w:val="center"/>
              <w:rPr>
                <w:color w:val="000000"/>
                <w:sz w:val="18"/>
                <w:szCs w:val="18"/>
              </w:rPr>
            </w:pPr>
            <w:r w:rsidRPr="00F52DF3">
              <w:rPr>
                <w:color w:val="000000"/>
                <w:sz w:val="18"/>
                <w:szCs w:val="18"/>
              </w:rPr>
              <w:t>IHR6</w:t>
            </w:r>
          </w:p>
        </w:tc>
        <w:tc>
          <w:tcPr>
            <w:tcW w:w="974" w:type="dxa"/>
            <w:vMerge/>
            <w:tcBorders>
              <w:top w:val="nil"/>
              <w:left w:val="single" w:sz="8" w:space="0" w:color="auto"/>
              <w:bottom w:val="single" w:sz="8" w:space="0" w:color="000000"/>
              <w:right w:val="single" w:sz="8" w:space="0" w:color="auto"/>
            </w:tcBorders>
            <w:vAlign w:val="center"/>
            <w:hideMark/>
          </w:tcPr>
          <w:p w14:paraId="12FE20E5"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3A40A26C"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5CA3C9AC"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27CAD6B" w14:textId="77777777" w:rsidR="00F52DF3" w:rsidRPr="00F52DF3" w:rsidRDefault="00F52DF3" w:rsidP="00F52DF3">
            <w:pPr>
              <w:jc w:val="center"/>
              <w:rPr>
                <w:color w:val="000000"/>
                <w:sz w:val="18"/>
                <w:szCs w:val="18"/>
              </w:rPr>
            </w:pPr>
            <w:r w:rsidRPr="00F52DF3">
              <w:rPr>
                <w:color w:val="000000"/>
                <w:sz w:val="18"/>
                <w:szCs w:val="18"/>
              </w:rPr>
              <w:t>IHR6</w:t>
            </w:r>
          </w:p>
        </w:tc>
        <w:tc>
          <w:tcPr>
            <w:tcW w:w="1283" w:type="dxa"/>
            <w:vMerge/>
            <w:tcBorders>
              <w:top w:val="nil"/>
              <w:left w:val="single" w:sz="8" w:space="0" w:color="auto"/>
              <w:bottom w:val="single" w:sz="8" w:space="0" w:color="000000"/>
              <w:right w:val="single" w:sz="8" w:space="0" w:color="auto"/>
            </w:tcBorders>
            <w:vAlign w:val="center"/>
            <w:hideMark/>
          </w:tcPr>
          <w:p w14:paraId="5415A4DB"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5D624E3B" w14:textId="77777777" w:rsidR="00F52DF3" w:rsidRPr="00F52DF3" w:rsidRDefault="00F52DF3" w:rsidP="00F52DF3">
            <w:pPr>
              <w:rPr>
                <w:rFonts w:ascii="Calibri" w:hAnsi="Calibri"/>
                <w:color w:val="000000"/>
                <w:sz w:val="22"/>
                <w:szCs w:val="22"/>
              </w:rPr>
            </w:pPr>
          </w:p>
        </w:tc>
      </w:tr>
      <w:tr w:rsidR="00F52DF3" w:rsidRPr="00F52DF3" w14:paraId="0185C8E4"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46568850" w14:textId="77777777" w:rsidR="00F52DF3" w:rsidRPr="00F52DF3" w:rsidRDefault="00F52DF3" w:rsidP="00F52DF3">
            <w:pPr>
              <w:jc w:val="center"/>
              <w:rPr>
                <w:color w:val="000000"/>
                <w:sz w:val="18"/>
                <w:szCs w:val="18"/>
              </w:rPr>
            </w:pPr>
            <w:r w:rsidRPr="00F52DF3">
              <w:rPr>
                <w:color w:val="000000"/>
                <w:sz w:val="18"/>
                <w:szCs w:val="18"/>
              </w:rPr>
              <w:t>7</w:t>
            </w:r>
          </w:p>
        </w:tc>
        <w:tc>
          <w:tcPr>
            <w:tcW w:w="927" w:type="dxa"/>
            <w:tcBorders>
              <w:top w:val="nil"/>
              <w:left w:val="nil"/>
              <w:bottom w:val="single" w:sz="8" w:space="0" w:color="auto"/>
              <w:right w:val="single" w:sz="8" w:space="0" w:color="auto"/>
            </w:tcBorders>
            <w:vAlign w:val="center"/>
            <w:hideMark/>
          </w:tcPr>
          <w:p w14:paraId="00B830BF" w14:textId="77777777" w:rsidR="00F52DF3" w:rsidRPr="00F52DF3" w:rsidRDefault="00F52DF3" w:rsidP="00F52DF3">
            <w:pPr>
              <w:jc w:val="center"/>
              <w:rPr>
                <w:color w:val="000000"/>
                <w:sz w:val="18"/>
                <w:szCs w:val="18"/>
              </w:rPr>
            </w:pPr>
            <w:r w:rsidRPr="00F52DF3">
              <w:rPr>
                <w:color w:val="000000"/>
                <w:sz w:val="18"/>
                <w:szCs w:val="18"/>
              </w:rPr>
              <w:t>MW7</w:t>
            </w:r>
          </w:p>
        </w:tc>
        <w:tc>
          <w:tcPr>
            <w:tcW w:w="856" w:type="dxa"/>
            <w:tcBorders>
              <w:top w:val="nil"/>
              <w:left w:val="nil"/>
              <w:bottom w:val="single" w:sz="8" w:space="0" w:color="auto"/>
              <w:right w:val="single" w:sz="8" w:space="0" w:color="auto"/>
            </w:tcBorders>
            <w:vAlign w:val="center"/>
            <w:hideMark/>
          </w:tcPr>
          <w:p w14:paraId="3532AE09" w14:textId="77777777" w:rsidR="00F52DF3" w:rsidRPr="00F52DF3" w:rsidRDefault="00F52DF3" w:rsidP="00F52DF3">
            <w:pPr>
              <w:jc w:val="center"/>
              <w:rPr>
                <w:color w:val="000000"/>
                <w:sz w:val="18"/>
                <w:szCs w:val="18"/>
              </w:rPr>
            </w:pPr>
            <w:r w:rsidRPr="00F52DF3">
              <w:rPr>
                <w:color w:val="000000"/>
                <w:sz w:val="18"/>
                <w:szCs w:val="18"/>
              </w:rPr>
              <w:t>IHR7</w:t>
            </w:r>
          </w:p>
        </w:tc>
        <w:tc>
          <w:tcPr>
            <w:tcW w:w="974" w:type="dxa"/>
            <w:vMerge/>
            <w:tcBorders>
              <w:top w:val="nil"/>
              <w:left w:val="single" w:sz="8" w:space="0" w:color="auto"/>
              <w:bottom w:val="single" w:sz="8" w:space="0" w:color="000000"/>
              <w:right w:val="single" w:sz="8" w:space="0" w:color="auto"/>
            </w:tcBorders>
            <w:vAlign w:val="center"/>
            <w:hideMark/>
          </w:tcPr>
          <w:p w14:paraId="744B4DE8"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07F8C34B"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6D68D5CE"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9DF3D90" w14:textId="77777777" w:rsidR="00F52DF3" w:rsidRPr="00F52DF3" w:rsidRDefault="00F52DF3" w:rsidP="00F52DF3">
            <w:pPr>
              <w:jc w:val="center"/>
              <w:rPr>
                <w:color w:val="000000"/>
                <w:sz w:val="18"/>
                <w:szCs w:val="18"/>
              </w:rPr>
            </w:pPr>
            <w:r w:rsidRPr="00F52DF3">
              <w:rPr>
                <w:color w:val="000000"/>
                <w:sz w:val="18"/>
                <w:szCs w:val="18"/>
              </w:rPr>
              <w:t>IHR7</w:t>
            </w:r>
          </w:p>
        </w:tc>
        <w:tc>
          <w:tcPr>
            <w:tcW w:w="1283" w:type="dxa"/>
            <w:vMerge/>
            <w:tcBorders>
              <w:top w:val="nil"/>
              <w:left w:val="single" w:sz="8" w:space="0" w:color="auto"/>
              <w:bottom w:val="single" w:sz="8" w:space="0" w:color="000000"/>
              <w:right w:val="single" w:sz="8" w:space="0" w:color="auto"/>
            </w:tcBorders>
            <w:vAlign w:val="center"/>
            <w:hideMark/>
          </w:tcPr>
          <w:p w14:paraId="3449B5B9"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0ACD5014" w14:textId="77777777" w:rsidR="00F52DF3" w:rsidRPr="00F52DF3" w:rsidRDefault="00F52DF3" w:rsidP="00F52DF3">
            <w:pPr>
              <w:rPr>
                <w:rFonts w:ascii="Calibri" w:hAnsi="Calibri"/>
                <w:color w:val="000000"/>
                <w:sz w:val="22"/>
                <w:szCs w:val="22"/>
              </w:rPr>
            </w:pPr>
          </w:p>
        </w:tc>
      </w:tr>
      <w:tr w:rsidR="00F52DF3" w:rsidRPr="00F52DF3" w14:paraId="27F17996"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04787A18" w14:textId="77777777" w:rsidR="00F52DF3" w:rsidRPr="00F52DF3" w:rsidRDefault="00F52DF3" w:rsidP="00F52DF3">
            <w:pPr>
              <w:jc w:val="center"/>
              <w:rPr>
                <w:bCs/>
                <w:color w:val="000000"/>
                <w:sz w:val="18"/>
                <w:szCs w:val="18"/>
              </w:rPr>
            </w:pPr>
            <w:r w:rsidRPr="00F52DF3">
              <w:rPr>
                <w:bCs/>
                <w:color w:val="000000"/>
                <w:sz w:val="18"/>
                <w:szCs w:val="18"/>
              </w:rPr>
              <w:t>8</w:t>
            </w:r>
          </w:p>
        </w:tc>
        <w:tc>
          <w:tcPr>
            <w:tcW w:w="927" w:type="dxa"/>
            <w:tcBorders>
              <w:top w:val="nil"/>
              <w:left w:val="nil"/>
              <w:bottom w:val="single" w:sz="8" w:space="0" w:color="auto"/>
              <w:right w:val="single" w:sz="8" w:space="0" w:color="auto"/>
            </w:tcBorders>
            <w:vAlign w:val="center"/>
            <w:hideMark/>
          </w:tcPr>
          <w:p w14:paraId="1CF0A517" w14:textId="77777777" w:rsidR="00F52DF3" w:rsidRPr="00F52DF3" w:rsidRDefault="00F52DF3" w:rsidP="00F52DF3">
            <w:pPr>
              <w:jc w:val="center"/>
              <w:rPr>
                <w:color w:val="000000"/>
                <w:sz w:val="18"/>
                <w:szCs w:val="18"/>
              </w:rPr>
            </w:pPr>
            <w:r w:rsidRPr="00F52DF3">
              <w:rPr>
                <w:color w:val="000000"/>
                <w:sz w:val="18"/>
                <w:szCs w:val="18"/>
              </w:rPr>
              <w:t>MW8</w:t>
            </w:r>
          </w:p>
        </w:tc>
        <w:tc>
          <w:tcPr>
            <w:tcW w:w="856" w:type="dxa"/>
            <w:tcBorders>
              <w:top w:val="nil"/>
              <w:left w:val="nil"/>
              <w:bottom w:val="single" w:sz="8" w:space="0" w:color="auto"/>
              <w:right w:val="single" w:sz="8" w:space="0" w:color="auto"/>
            </w:tcBorders>
            <w:vAlign w:val="center"/>
            <w:hideMark/>
          </w:tcPr>
          <w:p w14:paraId="56FA356F" w14:textId="77777777" w:rsidR="00F52DF3" w:rsidRPr="00F52DF3" w:rsidRDefault="00F52DF3" w:rsidP="00F52DF3">
            <w:pPr>
              <w:jc w:val="center"/>
              <w:rPr>
                <w:color w:val="000000"/>
                <w:sz w:val="18"/>
                <w:szCs w:val="18"/>
              </w:rPr>
            </w:pPr>
            <w:r w:rsidRPr="00F52DF3">
              <w:rPr>
                <w:color w:val="000000"/>
                <w:sz w:val="18"/>
                <w:szCs w:val="18"/>
              </w:rPr>
              <w:t>IHR8</w:t>
            </w:r>
          </w:p>
        </w:tc>
        <w:tc>
          <w:tcPr>
            <w:tcW w:w="974" w:type="dxa"/>
            <w:vMerge/>
            <w:tcBorders>
              <w:top w:val="nil"/>
              <w:left w:val="single" w:sz="8" w:space="0" w:color="auto"/>
              <w:bottom w:val="single" w:sz="8" w:space="0" w:color="000000"/>
              <w:right w:val="single" w:sz="8" w:space="0" w:color="auto"/>
            </w:tcBorders>
            <w:vAlign w:val="center"/>
            <w:hideMark/>
          </w:tcPr>
          <w:p w14:paraId="57E0C837"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656DC2E4"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3EDA87A9"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0932846" w14:textId="77777777" w:rsidR="00F52DF3" w:rsidRPr="00F52DF3" w:rsidRDefault="00F52DF3" w:rsidP="00F52DF3">
            <w:pPr>
              <w:jc w:val="center"/>
              <w:rPr>
                <w:color w:val="000000"/>
                <w:sz w:val="18"/>
                <w:szCs w:val="18"/>
              </w:rPr>
            </w:pPr>
            <w:r w:rsidRPr="00F52DF3">
              <w:rPr>
                <w:color w:val="000000"/>
                <w:sz w:val="18"/>
                <w:szCs w:val="18"/>
              </w:rPr>
              <w:t>IHR8</w:t>
            </w:r>
          </w:p>
        </w:tc>
        <w:tc>
          <w:tcPr>
            <w:tcW w:w="1283" w:type="dxa"/>
            <w:vMerge/>
            <w:tcBorders>
              <w:top w:val="nil"/>
              <w:left w:val="single" w:sz="8" w:space="0" w:color="auto"/>
              <w:bottom w:val="single" w:sz="8" w:space="0" w:color="000000"/>
              <w:right w:val="single" w:sz="8" w:space="0" w:color="auto"/>
            </w:tcBorders>
            <w:vAlign w:val="center"/>
            <w:hideMark/>
          </w:tcPr>
          <w:p w14:paraId="087CE305"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3A1DE546" w14:textId="77777777" w:rsidR="00F52DF3" w:rsidRPr="00F52DF3" w:rsidRDefault="00F52DF3" w:rsidP="00F52DF3">
            <w:pPr>
              <w:rPr>
                <w:rFonts w:ascii="Calibri" w:hAnsi="Calibri"/>
                <w:color w:val="000000"/>
                <w:sz w:val="22"/>
                <w:szCs w:val="22"/>
              </w:rPr>
            </w:pPr>
          </w:p>
        </w:tc>
      </w:tr>
      <w:tr w:rsidR="00F52DF3" w:rsidRPr="00F52DF3" w14:paraId="0D660D3B"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75D22A15" w14:textId="77777777" w:rsidR="00F52DF3" w:rsidRPr="00F52DF3" w:rsidRDefault="00F52DF3" w:rsidP="00F52DF3">
            <w:pPr>
              <w:jc w:val="center"/>
              <w:rPr>
                <w:bCs/>
                <w:color w:val="000000"/>
                <w:sz w:val="18"/>
                <w:szCs w:val="18"/>
              </w:rPr>
            </w:pPr>
            <w:r w:rsidRPr="00F52DF3">
              <w:rPr>
                <w:bCs/>
                <w:color w:val="000000"/>
                <w:sz w:val="18"/>
                <w:szCs w:val="18"/>
              </w:rPr>
              <w:t>9</w:t>
            </w:r>
          </w:p>
        </w:tc>
        <w:tc>
          <w:tcPr>
            <w:tcW w:w="927" w:type="dxa"/>
            <w:tcBorders>
              <w:top w:val="nil"/>
              <w:left w:val="nil"/>
              <w:bottom w:val="single" w:sz="8" w:space="0" w:color="auto"/>
              <w:right w:val="single" w:sz="8" w:space="0" w:color="auto"/>
            </w:tcBorders>
            <w:vAlign w:val="center"/>
            <w:hideMark/>
          </w:tcPr>
          <w:p w14:paraId="1AA5697B" w14:textId="77777777" w:rsidR="00F52DF3" w:rsidRPr="00F52DF3" w:rsidRDefault="00F52DF3" w:rsidP="00F52DF3">
            <w:pPr>
              <w:jc w:val="center"/>
              <w:rPr>
                <w:color w:val="000000"/>
                <w:sz w:val="18"/>
                <w:szCs w:val="18"/>
              </w:rPr>
            </w:pPr>
            <w:r w:rsidRPr="00F52DF3">
              <w:rPr>
                <w:color w:val="000000"/>
                <w:sz w:val="18"/>
                <w:szCs w:val="18"/>
              </w:rPr>
              <w:t>MW9</w:t>
            </w:r>
          </w:p>
        </w:tc>
        <w:tc>
          <w:tcPr>
            <w:tcW w:w="856" w:type="dxa"/>
            <w:tcBorders>
              <w:top w:val="nil"/>
              <w:left w:val="nil"/>
              <w:bottom w:val="single" w:sz="8" w:space="0" w:color="auto"/>
              <w:right w:val="single" w:sz="8" w:space="0" w:color="auto"/>
            </w:tcBorders>
            <w:vAlign w:val="center"/>
            <w:hideMark/>
          </w:tcPr>
          <w:p w14:paraId="56CC6548" w14:textId="77777777" w:rsidR="00F52DF3" w:rsidRPr="00F52DF3" w:rsidRDefault="00F52DF3" w:rsidP="00F52DF3">
            <w:pPr>
              <w:jc w:val="center"/>
              <w:rPr>
                <w:color w:val="000000"/>
                <w:sz w:val="18"/>
                <w:szCs w:val="18"/>
              </w:rPr>
            </w:pPr>
            <w:r w:rsidRPr="00F52DF3">
              <w:rPr>
                <w:color w:val="000000"/>
                <w:sz w:val="18"/>
                <w:szCs w:val="18"/>
              </w:rPr>
              <w:t>IHR9</w:t>
            </w:r>
          </w:p>
        </w:tc>
        <w:tc>
          <w:tcPr>
            <w:tcW w:w="974" w:type="dxa"/>
            <w:vMerge/>
            <w:tcBorders>
              <w:top w:val="nil"/>
              <w:left w:val="single" w:sz="8" w:space="0" w:color="auto"/>
              <w:bottom w:val="single" w:sz="8" w:space="0" w:color="000000"/>
              <w:right w:val="single" w:sz="8" w:space="0" w:color="auto"/>
            </w:tcBorders>
            <w:vAlign w:val="center"/>
            <w:hideMark/>
          </w:tcPr>
          <w:p w14:paraId="7A564D93"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5BEAF91C"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606398FC"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7F0F860" w14:textId="77777777" w:rsidR="00F52DF3" w:rsidRPr="00F52DF3" w:rsidRDefault="00F52DF3" w:rsidP="00F52DF3">
            <w:pPr>
              <w:jc w:val="center"/>
              <w:rPr>
                <w:color w:val="000000"/>
                <w:sz w:val="18"/>
                <w:szCs w:val="18"/>
              </w:rPr>
            </w:pPr>
            <w:r w:rsidRPr="00F52DF3">
              <w:rPr>
                <w:color w:val="000000"/>
                <w:sz w:val="18"/>
                <w:szCs w:val="18"/>
              </w:rPr>
              <w:t>IHR9</w:t>
            </w:r>
          </w:p>
        </w:tc>
        <w:tc>
          <w:tcPr>
            <w:tcW w:w="1283" w:type="dxa"/>
            <w:vMerge/>
            <w:tcBorders>
              <w:top w:val="nil"/>
              <w:left w:val="single" w:sz="8" w:space="0" w:color="auto"/>
              <w:bottom w:val="single" w:sz="8" w:space="0" w:color="000000"/>
              <w:right w:val="single" w:sz="8" w:space="0" w:color="auto"/>
            </w:tcBorders>
            <w:vAlign w:val="center"/>
            <w:hideMark/>
          </w:tcPr>
          <w:p w14:paraId="22756C3E"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0DC6598C" w14:textId="77777777" w:rsidR="00F52DF3" w:rsidRPr="00F52DF3" w:rsidRDefault="00F52DF3" w:rsidP="00F52DF3">
            <w:pPr>
              <w:rPr>
                <w:rFonts w:ascii="Calibri" w:hAnsi="Calibri"/>
                <w:color w:val="000000"/>
                <w:sz w:val="22"/>
                <w:szCs w:val="22"/>
              </w:rPr>
            </w:pPr>
          </w:p>
        </w:tc>
      </w:tr>
      <w:tr w:rsidR="00F52DF3" w:rsidRPr="00F52DF3" w14:paraId="5C2F2FEB" w14:textId="77777777" w:rsidTr="00F52DF3">
        <w:trPr>
          <w:trHeight w:val="318"/>
        </w:trPr>
        <w:tc>
          <w:tcPr>
            <w:tcW w:w="832" w:type="dxa"/>
            <w:tcBorders>
              <w:top w:val="nil"/>
              <w:left w:val="single" w:sz="8" w:space="0" w:color="auto"/>
              <w:bottom w:val="single" w:sz="8" w:space="0" w:color="auto"/>
              <w:right w:val="single" w:sz="8" w:space="0" w:color="auto"/>
            </w:tcBorders>
            <w:shd w:val="clear" w:color="000000" w:fill="D9D9D9"/>
            <w:vAlign w:val="center"/>
            <w:hideMark/>
          </w:tcPr>
          <w:p w14:paraId="1F163AD8" w14:textId="77777777" w:rsidR="00F52DF3" w:rsidRPr="00F52DF3" w:rsidRDefault="00F52DF3" w:rsidP="00F52DF3">
            <w:pPr>
              <w:jc w:val="center"/>
              <w:rPr>
                <w:b/>
                <w:bCs/>
                <w:color w:val="000000"/>
                <w:sz w:val="18"/>
                <w:szCs w:val="18"/>
              </w:rPr>
            </w:pPr>
            <w:r w:rsidRPr="00F52DF3">
              <w:rPr>
                <w:b/>
                <w:bCs/>
                <w:color w:val="000000"/>
                <w:sz w:val="18"/>
                <w:szCs w:val="18"/>
              </w:rPr>
              <w:t>10</w:t>
            </w:r>
          </w:p>
        </w:tc>
        <w:tc>
          <w:tcPr>
            <w:tcW w:w="927" w:type="dxa"/>
            <w:tcBorders>
              <w:top w:val="nil"/>
              <w:left w:val="nil"/>
              <w:bottom w:val="single" w:sz="8" w:space="0" w:color="auto"/>
              <w:right w:val="single" w:sz="8" w:space="0" w:color="auto"/>
            </w:tcBorders>
            <w:shd w:val="clear" w:color="000000" w:fill="D9D9D9"/>
            <w:vAlign w:val="center"/>
            <w:hideMark/>
          </w:tcPr>
          <w:p w14:paraId="32DC42F7" w14:textId="77777777" w:rsidR="00F52DF3" w:rsidRPr="00F52DF3" w:rsidRDefault="00F52DF3" w:rsidP="00F52DF3">
            <w:pPr>
              <w:jc w:val="center"/>
              <w:rPr>
                <w:color w:val="000000"/>
                <w:sz w:val="18"/>
                <w:szCs w:val="18"/>
              </w:rPr>
            </w:pPr>
            <w:r w:rsidRPr="00F52DF3">
              <w:rPr>
                <w:color w:val="000000"/>
                <w:sz w:val="18"/>
                <w:szCs w:val="18"/>
              </w:rPr>
              <w:t>MW10</w:t>
            </w:r>
          </w:p>
        </w:tc>
        <w:tc>
          <w:tcPr>
            <w:tcW w:w="856" w:type="dxa"/>
            <w:tcBorders>
              <w:top w:val="nil"/>
              <w:left w:val="nil"/>
              <w:bottom w:val="single" w:sz="8" w:space="0" w:color="auto"/>
              <w:right w:val="single" w:sz="8" w:space="0" w:color="auto"/>
            </w:tcBorders>
            <w:shd w:val="clear" w:color="000000" w:fill="D9D9D9"/>
            <w:vAlign w:val="center"/>
            <w:hideMark/>
          </w:tcPr>
          <w:p w14:paraId="4701D70B" w14:textId="77777777" w:rsidR="00F52DF3" w:rsidRPr="00F52DF3" w:rsidRDefault="00F52DF3" w:rsidP="00F52DF3">
            <w:pPr>
              <w:jc w:val="center"/>
              <w:rPr>
                <w:color w:val="000000"/>
                <w:sz w:val="18"/>
                <w:szCs w:val="18"/>
              </w:rPr>
            </w:pPr>
            <w:r w:rsidRPr="00F52DF3">
              <w:rPr>
                <w:color w:val="000000"/>
                <w:sz w:val="18"/>
                <w:szCs w:val="18"/>
              </w:rPr>
              <w:t>IHR10</w:t>
            </w:r>
          </w:p>
        </w:tc>
        <w:tc>
          <w:tcPr>
            <w:tcW w:w="974" w:type="dxa"/>
            <w:vMerge/>
            <w:tcBorders>
              <w:top w:val="nil"/>
              <w:left w:val="single" w:sz="8" w:space="0" w:color="auto"/>
              <w:bottom w:val="single" w:sz="8" w:space="0" w:color="000000"/>
              <w:right w:val="single" w:sz="8" w:space="0" w:color="auto"/>
            </w:tcBorders>
            <w:vAlign w:val="center"/>
            <w:hideMark/>
          </w:tcPr>
          <w:p w14:paraId="2CA3AE9E" w14:textId="77777777" w:rsidR="00F52DF3" w:rsidRPr="00F52DF3" w:rsidRDefault="00F52DF3" w:rsidP="00F52DF3">
            <w:pPr>
              <w:rPr>
                <w:color w:val="000000"/>
                <w:sz w:val="18"/>
                <w:szCs w:val="18"/>
              </w:rPr>
            </w:pPr>
          </w:p>
        </w:tc>
        <w:tc>
          <w:tcPr>
            <w:tcW w:w="982" w:type="dxa"/>
            <w:tcBorders>
              <w:top w:val="nil"/>
              <w:left w:val="nil"/>
              <w:bottom w:val="single" w:sz="8" w:space="0" w:color="auto"/>
              <w:right w:val="single" w:sz="8" w:space="0" w:color="auto"/>
            </w:tcBorders>
            <w:shd w:val="clear" w:color="000000" w:fill="D9D9D9"/>
            <w:vAlign w:val="center"/>
            <w:hideMark/>
          </w:tcPr>
          <w:p w14:paraId="1E6EB346" w14:textId="77777777" w:rsidR="00F52DF3" w:rsidRPr="00F52DF3" w:rsidRDefault="00F52DF3" w:rsidP="00F52DF3">
            <w:pPr>
              <w:jc w:val="center"/>
              <w:rPr>
                <w:color w:val="000000"/>
                <w:sz w:val="18"/>
                <w:szCs w:val="18"/>
              </w:rPr>
            </w:pPr>
            <w:r w:rsidRPr="00F52DF3">
              <w:rPr>
                <w:color w:val="000000"/>
                <w:sz w:val="18"/>
                <w:szCs w:val="18"/>
              </w:rPr>
              <w:t>VOMP</w:t>
            </w:r>
          </w:p>
        </w:tc>
        <w:tc>
          <w:tcPr>
            <w:tcW w:w="942" w:type="dxa"/>
            <w:tcBorders>
              <w:top w:val="nil"/>
              <w:left w:val="nil"/>
              <w:bottom w:val="single" w:sz="8" w:space="0" w:color="auto"/>
              <w:right w:val="single" w:sz="8" w:space="0" w:color="auto"/>
            </w:tcBorders>
            <w:shd w:val="clear" w:color="000000" w:fill="D9D9D9"/>
            <w:vAlign w:val="center"/>
            <w:hideMark/>
          </w:tcPr>
          <w:p w14:paraId="17E05009" w14:textId="77777777" w:rsidR="00F52DF3" w:rsidRPr="00F52DF3" w:rsidRDefault="00F52DF3" w:rsidP="00F52DF3">
            <w:pPr>
              <w:jc w:val="center"/>
              <w:rPr>
                <w:color w:val="000000"/>
                <w:sz w:val="18"/>
                <w:szCs w:val="18"/>
              </w:rPr>
            </w:pPr>
            <w:r w:rsidRPr="00F52DF3">
              <w:rPr>
                <w:color w:val="000000"/>
                <w:sz w:val="18"/>
                <w:szCs w:val="18"/>
              </w:rPr>
              <w:t>IMHR</w:t>
            </w:r>
          </w:p>
        </w:tc>
        <w:tc>
          <w:tcPr>
            <w:tcW w:w="1545" w:type="dxa"/>
            <w:tcBorders>
              <w:top w:val="nil"/>
              <w:left w:val="nil"/>
              <w:bottom w:val="single" w:sz="8" w:space="0" w:color="auto"/>
              <w:right w:val="single" w:sz="8" w:space="0" w:color="auto"/>
            </w:tcBorders>
            <w:shd w:val="clear" w:color="000000" w:fill="8DB4E2"/>
            <w:vAlign w:val="center"/>
            <w:hideMark/>
          </w:tcPr>
          <w:p w14:paraId="136B2750" w14:textId="77777777" w:rsidR="00F52DF3" w:rsidRPr="00F52DF3" w:rsidRDefault="00F52DF3" w:rsidP="00F52DF3">
            <w:pPr>
              <w:jc w:val="center"/>
              <w:rPr>
                <w:color w:val="000000"/>
                <w:sz w:val="18"/>
                <w:szCs w:val="18"/>
              </w:rPr>
            </w:pPr>
            <w:r w:rsidRPr="00F52DF3">
              <w:rPr>
                <w:color w:val="000000"/>
                <w:sz w:val="18"/>
                <w:szCs w:val="18"/>
              </w:rPr>
              <w:t>IHR10+IMHR</w:t>
            </w:r>
          </w:p>
        </w:tc>
        <w:tc>
          <w:tcPr>
            <w:tcW w:w="1283" w:type="dxa"/>
            <w:vMerge/>
            <w:tcBorders>
              <w:top w:val="nil"/>
              <w:left w:val="single" w:sz="8" w:space="0" w:color="auto"/>
              <w:bottom w:val="single" w:sz="8" w:space="0" w:color="000000"/>
              <w:right w:val="single" w:sz="8" w:space="0" w:color="auto"/>
            </w:tcBorders>
            <w:vAlign w:val="center"/>
            <w:hideMark/>
          </w:tcPr>
          <w:p w14:paraId="10CFEAD4"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1370746D" w14:textId="77777777" w:rsidR="00F52DF3" w:rsidRPr="00F52DF3" w:rsidRDefault="00F52DF3" w:rsidP="00F52DF3">
            <w:pPr>
              <w:rPr>
                <w:rFonts w:ascii="Calibri" w:hAnsi="Calibri"/>
                <w:color w:val="000000"/>
                <w:sz w:val="22"/>
                <w:szCs w:val="22"/>
              </w:rPr>
            </w:pPr>
          </w:p>
        </w:tc>
      </w:tr>
      <w:tr w:rsidR="00F52DF3" w:rsidRPr="00F52DF3" w14:paraId="1DAD06DE" w14:textId="77777777" w:rsidTr="00F52DF3">
        <w:trPr>
          <w:trHeight w:val="303"/>
        </w:trPr>
        <w:tc>
          <w:tcPr>
            <w:tcW w:w="832" w:type="dxa"/>
            <w:tcBorders>
              <w:top w:val="nil"/>
              <w:left w:val="nil"/>
              <w:bottom w:val="nil"/>
              <w:right w:val="nil"/>
            </w:tcBorders>
            <w:noWrap/>
            <w:vAlign w:val="bottom"/>
            <w:hideMark/>
          </w:tcPr>
          <w:p w14:paraId="194E3EAA" w14:textId="77777777" w:rsidR="00F52DF3" w:rsidRPr="00F52DF3" w:rsidRDefault="00F52DF3" w:rsidP="00F52DF3">
            <w:pPr>
              <w:rPr>
                <w:rFonts w:ascii="Calibri" w:hAnsi="Calibri"/>
                <w:color w:val="000000"/>
                <w:sz w:val="22"/>
                <w:szCs w:val="22"/>
              </w:rPr>
            </w:pPr>
          </w:p>
        </w:tc>
        <w:tc>
          <w:tcPr>
            <w:tcW w:w="927" w:type="dxa"/>
            <w:tcBorders>
              <w:top w:val="nil"/>
              <w:left w:val="nil"/>
              <w:bottom w:val="nil"/>
              <w:right w:val="nil"/>
            </w:tcBorders>
            <w:noWrap/>
            <w:vAlign w:val="bottom"/>
            <w:hideMark/>
          </w:tcPr>
          <w:p w14:paraId="69C6AFA3" w14:textId="77777777" w:rsidR="00F52DF3" w:rsidRPr="00F52DF3" w:rsidRDefault="00F52DF3" w:rsidP="00F52DF3">
            <w:pPr>
              <w:rPr>
                <w:rFonts w:ascii="Calibri" w:hAnsi="Calibri"/>
                <w:color w:val="000000"/>
                <w:sz w:val="22"/>
                <w:szCs w:val="22"/>
              </w:rPr>
            </w:pPr>
          </w:p>
        </w:tc>
        <w:tc>
          <w:tcPr>
            <w:tcW w:w="856" w:type="dxa"/>
            <w:tcBorders>
              <w:top w:val="nil"/>
              <w:left w:val="nil"/>
              <w:bottom w:val="nil"/>
              <w:right w:val="nil"/>
            </w:tcBorders>
            <w:noWrap/>
            <w:vAlign w:val="bottom"/>
            <w:hideMark/>
          </w:tcPr>
          <w:p w14:paraId="064CDCAE" w14:textId="77777777" w:rsidR="00F52DF3" w:rsidRPr="00F52DF3" w:rsidRDefault="00F52DF3" w:rsidP="00F52DF3">
            <w:pPr>
              <w:rPr>
                <w:rFonts w:ascii="Calibri" w:hAnsi="Calibri"/>
                <w:color w:val="000000"/>
                <w:sz w:val="22"/>
                <w:szCs w:val="22"/>
              </w:rPr>
            </w:pPr>
          </w:p>
        </w:tc>
        <w:tc>
          <w:tcPr>
            <w:tcW w:w="974" w:type="dxa"/>
            <w:tcBorders>
              <w:top w:val="nil"/>
              <w:left w:val="nil"/>
              <w:bottom w:val="nil"/>
              <w:right w:val="nil"/>
            </w:tcBorders>
            <w:noWrap/>
            <w:vAlign w:val="bottom"/>
            <w:hideMark/>
          </w:tcPr>
          <w:p w14:paraId="4DBAB83B" w14:textId="77777777" w:rsidR="00F52DF3" w:rsidRPr="00F52DF3" w:rsidRDefault="00F52DF3" w:rsidP="00F52DF3">
            <w:pPr>
              <w:rPr>
                <w:rFonts w:ascii="Calibri" w:hAnsi="Calibri"/>
                <w:color w:val="000000"/>
                <w:sz w:val="22"/>
                <w:szCs w:val="22"/>
              </w:rPr>
            </w:pPr>
          </w:p>
        </w:tc>
        <w:tc>
          <w:tcPr>
            <w:tcW w:w="982" w:type="dxa"/>
            <w:tcBorders>
              <w:top w:val="nil"/>
              <w:left w:val="nil"/>
              <w:bottom w:val="nil"/>
              <w:right w:val="nil"/>
            </w:tcBorders>
            <w:noWrap/>
            <w:vAlign w:val="bottom"/>
            <w:hideMark/>
          </w:tcPr>
          <w:p w14:paraId="0F3A920B" w14:textId="77777777" w:rsidR="00F52DF3" w:rsidRPr="00F52DF3" w:rsidRDefault="00F52DF3" w:rsidP="00F52DF3">
            <w:pPr>
              <w:rPr>
                <w:rFonts w:ascii="Calibri" w:hAnsi="Calibri"/>
                <w:color w:val="000000"/>
                <w:sz w:val="22"/>
                <w:szCs w:val="22"/>
              </w:rPr>
            </w:pPr>
          </w:p>
        </w:tc>
        <w:tc>
          <w:tcPr>
            <w:tcW w:w="942" w:type="dxa"/>
            <w:tcBorders>
              <w:top w:val="nil"/>
              <w:left w:val="nil"/>
              <w:bottom w:val="nil"/>
              <w:right w:val="nil"/>
            </w:tcBorders>
            <w:noWrap/>
            <w:vAlign w:val="bottom"/>
            <w:hideMark/>
          </w:tcPr>
          <w:p w14:paraId="550164F8"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318B680B"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4C2341B1"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7F9BF904" w14:textId="77777777" w:rsidR="00F52DF3" w:rsidRPr="00F52DF3" w:rsidRDefault="00F52DF3" w:rsidP="00F52DF3">
            <w:pPr>
              <w:rPr>
                <w:rFonts w:ascii="Calibri" w:hAnsi="Calibri"/>
                <w:color w:val="000000"/>
                <w:sz w:val="22"/>
                <w:szCs w:val="22"/>
              </w:rPr>
            </w:pPr>
          </w:p>
        </w:tc>
      </w:tr>
      <w:tr w:rsidR="00F52DF3" w:rsidRPr="00F52DF3" w14:paraId="72E2297E" w14:textId="77777777" w:rsidTr="00F52DF3">
        <w:trPr>
          <w:trHeight w:val="318"/>
        </w:trPr>
        <w:tc>
          <w:tcPr>
            <w:tcW w:w="4570" w:type="dxa"/>
            <w:gridSpan w:val="5"/>
            <w:tcBorders>
              <w:top w:val="nil"/>
              <w:left w:val="nil"/>
              <w:bottom w:val="nil"/>
              <w:right w:val="nil"/>
            </w:tcBorders>
            <w:shd w:val="clear" w:color="000000" w:fill="D9D9D9"/>
            <w:noWrap/>
            <w:vAlign w:val="bottom"/>
            <w:hideMark/>
          </w:tcPr>
          <w:p w14:paraId="11ED223B" w14:textId="77777777" w:rsidR="00F52DF3" w:rsidRPr="00F52DF3" w:rsidRDefault="00F52DF3" w:rsidP="00F52DF3">
            <w:pPr>
              <w:rPr>
                <w:rFonts w:ascii="Calibri" w:hAnsi="Calibri"/>
                <w:color w:val="000000"/>
                <w:szCs w:val="24"/>
              </w:rPr>
            </w:pPr>
            <w:r w:rsidRPr="00F52DF3">
              <w:rPr>
                <w:rFonts w:ascii="Calibri" w:hAnsi="Calibri"/>
                <w:color w:val="000000"/>
                <w:szCs w:val="24"/>
              </w:rPr>
              <w:t>Power Augmentation operating range</w:t>
            </w:r>
          </w:p>
        </w:tc>
        <w:tc>
          <w:tcPr>
            <w:tcW w:w="942" w:type="dxa"/>
            <w:tcBorders>
              <w:top w:val="nil"/>
              <w:left w:val="nil"/>
              <w:bottom w:val="nil"/>
              <w:right w:val="nil"/>
            </w:tcBorders>
            <w:noWrap/>
            <w:vAlign w:val="bottom"/>
            <w:hideMark/>
          </w:tcPr>
          <w:p w14:paraId="5146F205"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29BF99B0"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3677AFAF"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289B8FA3" w14:textId="77777777" w:rsidR="00F52DF3" w:rsidRPr="00F52DF3" w:rsidRDefault="00F52DF3" w:rsidP="00F52DF3">
            <w:pPr>
              <w:rPr>
                <w:rFonts w:ascii="Calibri" w:hAnsi="Calibri"/>
                <w:color w:val="000000"/>
                <w:sz w:val="22"/>
                <w:szCs w:val="22"/>
              </w:rPr>
            </w:pPr>
          </w:p>
        </w:tc>
      </w:tr>
      <w:tr w:rsidR="00F52DF3" w:rsidRPr="00F52DF3" w14:paraId="3E8DD378" w14:textId="77777777" w:rsidTr="00F52DF3">
        <w:trPr>
          <w:trHeight w:val="364"/>
        </w:trPr>
        <w:tc>
          <w:tcPr>
            <w:tcW w:w="7057" w:type="dxa"/>
            <w:gridSpan w:val="7"/>
            <w:tcBorders>
              <w:top w:val="nil"/>
              <w:left w:val="nil"/>
              <w:bottom w:val="nil"/>
              <w:right w:val="nil"/>
            </w:tcBorders>
            <w:noWrap/>
            <w:vAlign w:val="bottom"/>
            <w:hideMark/>
          </w:tcPr>
          <w:p w14:paraId="695EB956"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a</w:t>
            </w:r>
            <w:r w:rsidRPr="00F02810">
              <w:rPr>
                <w:color w:val="000000"/>
                <w:szCs w:val="24"/>
              </w:rPr>
              <w:t xml:space="preserve"> VOMP - Incremental variable cost above normal VOM</w:t>
            </w:r>
          </w:p>
        </w:tc>
        <w:tc>
          <w:tcPr>
            <w:tcW w:w="1283" w:type="dxa"/>
            <w:tcBorders>
              <w:top w:val="nil"/>
              <w:left w:val="nil"/>
              <w:bottom w:val="nil"/>
              <w:right w:val="nil"/>
            </w:tcBorders>
            <w:noWrap/>
            <w:vAlign w:val="bottom"/>
            <w:hideMark/>
          </w:tcPr>
          <w:p w14:paraId="71F90E1A"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7A9EF0EE" w14:textId="77777777" w:rsidR="00F52DF3" w:rsidRPr="00F52DF3" w:rsidRDefault="00F52DF3" w:rsidP="00F52DF3">
            <w:pPr>
              <w:rPr>
                <w:rFonts w:ascii="Calibri" w:hAnsi="Calibri"/>
                <w:color w:val="000000"/>
                <w:sz w:val="22"/>
                <w:szCs w:val="22"/>
              </w:rPr>
            </w:pPr>
          </w:p>
        </w:tc>
      </w:tr>
      <w:tr w:rsidR="00F52DF3" w:rsidRPr="00F52DF3" w14:paraId="26417AE4" w14:textId="77777777" w:rsidTr="00F52DF3">
        <w:trPr>
          <w:trHeight w:val="394"/>
        </w:trPr>
        <w:tc>
          <w:tcPr>
            <w:tcW w:w="3589" w:type="dxa"/>
            <w:gridSpan w:val="4"/>
            <w:tcBorders>
              <w:top w:val="nil"/>
              <w:left w:val="nil"/>
              <w:bottom w:val="nil"/>
              <w:right w:val="nil"/>
            </w:tcBorders>
            <w:noWrap/>
            <w:vAlign w:val="bottom"/>
            <w:hideMark/>
          </w:tcPr>
          <w:p w14:paraId="61F689EB"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 xml:space="preserve"> b</w:t>
            </w:r>
            <w:r w:rsidRPr="00F02810">
              <w:rPr>
                <w:color w:val="000000"/>
                <w:szCs w:val="24"/>
              </w:rPr>
              <w:t xml:space="preserve"> IMHR = VOMP/FIP</w:t>
            </w:r>
            <w:r w:rsidRPr="00F02810">
              <w:rPr>
                <w:color w:val="000000"/>
                <w:szCs w:val="24"/>
                <w:vertAlign w:val="subscript"/>
              </w:rPr>
              <w:t>avg</w:t>
            </w:r>
          </w:p>
        </w:tc>
        <w:tc>
          <w:tcPr>
            <w:tcW w:w="982" w:type="dxa"/>
            <w:tcBorders>
              <w:top w:val="nil"/>
              <w:left w:val="nil"/>
              <w:bottom w:val="nil"/>
              <w:right w:val="nil"/>
            </w:tcBorders>
            <w:noWrap/>
            <w:vAlign w:val="bottom"/>
            <w:hideMark/>
          </w:tcPr>
          <w:p w14:paraId="4A15E8B8" w14:textId="77777777" w:rsidR="00F52DF3" w:rsidRPr="00F02810" w:rsidRDefault="00F52DF3" w:rsidP="00F52DF3">
            <w:pPr>
              <w:rPr>
                <w:color w:val="000000"/>
                <w:sz w:val="22"/>
                <w:szCs w:val="22"/>
              </w:rPr>
            </w:pPr>
          </w:p>
        </w:tc>
        <w:tc>
          <w:tcPr>
            <w:tcW w:w="942" w:type="dxa"/>
            <w:tcBorders>
              <w:top w:val="nil"/>
              <w:left w:val="nil"/>
              <w:bottom w:val="nil"/>
              <w:right w:val="nil"/>
            </w:tcBorders>
            <w:noWrap/>
            <w:vAlign w:val="bottom"/>
            <w:hideMark/>
          </w:tcPr>
          <w:p w14:paraId="458DA758" w14:textId="77777777" w:rsidR="00F52DF3" w:rsidRPr="00F02810" w:rsidRDefault="00F52DF3" w:rsidP="00F52DF3">
            <w:pPr>
              <w:rPr>
                <w:color w:val="000000"/>
                <w:sz w:val="22"/>
                <w:szCs w:val="22"/>
              </w:rPr>
            </w:pPr>
          </w:p>
        </w:tc>
        <w:tc>
          <w:tcPr>
            <w:tcW w:w="1545" w:type="dxa"/>
            <w:tcBorders>
              <w:top w:val="nil"/>
              <w:left w:val="nil"/>
              <w:bottom w:val="nil"/>
              <w:right w:val="nil"/>
            </w:tcBorders>
            <w:noWrap/>
            <w:vAlign w:val="bottom"/>
            <w:hideMark/>
          </w:tcPr>
          <w:p w14:paraId="6659C644" w14:textId="77777777" w:rsidR="00F52DF3" w:rsidRPr="00F02810" w:rsidRDefault="00F52DF3" w:rsidP="00F52DF3">
            <w:pPr>
              <w:rPr>
                <w:color w:val="000000"/>
                <w:sz w:val="22"/>
                <w:szCs w:val="22"/>
              </w:rPr>
            </w:pPr>
          </w:p>
        </w:tc>
        <w:tc>
          <w:tcPr>
            <w:tcW w:w="1283" w:type="dxa"/>
            <w:tcBorders>
              <w:top w:val="nil"/>
              <w:left w:val="nil"/>
              <w:bottom w:val="nil"/>
              <w:right w:val="nil"/>
            </w:tcBorders>
            <w:noWrap/>
            <w:vAlign w:val="bottom"/>
            <w:hideMark/>
          </w:tcPr>
          <w:p w14:paraId="1D17FCBE"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3C47B6ED" w14:textId="77777777" w:rsidR="00F52DF3" w:rsidRPr="00F52DF3" w:rsidRDefault="00F52DF3" w:rsidP="00F52DF3">
            <w:pPr>
              <w:rPr>
                <w:rFonts w:ascii="Calibri" w:hAnsi="Calibri"/>
                <w:color w:val="000000"/>
                <w:sz w:val="22"/>
                <w:szCs w:val="22"/>
              </w:rPr>
            </w:pPr>
          </w:p>
        </w:tc>
      </w:tr>
    </w:tbl>
    <w:p w14:paraId="391439AC" w14:textId="77777777" w:rsidR="00F52DF3" w:rsidRPr="00F52DF3" w:rsidRDefault="00F52DF3" w:rsidP="00F52DF3">
      <w:pPr>
        <w:rPr>
          <w:szCs w:val="24"/>
          <w:u w:val="single"/>
        </w:rPr>
      </w:pPr>
    </w:p>
    <w:p w14:paraId="57F541D7" w14:textId="77777777" w:rsidR="00F52DF3" w:rsidRPr="00F02810" w:rsidRDefault="00F52DF3" w:rsidP="00DA4837">
      <w:pPr>
        <w:spacing w:before="240" w:after="60"/>
        <w:rPr>
          <w:b/>
          <w:szCs w:val="24"/>
        </w:rPr>
      </w:pPr>
      <w:bookmarkStart w:id="397" w:name="_Toc360436181"/>
      <w:bookmarkStart w:id="398" w:name="_Toc378853740"/>
      <w:bookmarkStart w:id="399" w:name="_Toc467153338"/>
      <w:r w:rsidRPr="00F02810">
        <w:rPr>
          <w:b/>
          <w:szCs w:val="24"/>
        </w:rPr>
        <w:t>Section 5 – Interim solution sample calculation</w:t>
      </w:r>
      <w:bookmarkEnd w:id="397"/>
      <w:bookmarkEnd w:id="398"/>
      <w:bookmarkEnd w:id="399"/>
    </w:p>
    <w:p w14:paraId="76EBC472" w14:textId="77777777" w:rsidR="00F52DF3" w:rsidRPr="00F52DF3" w:rsidRDefault="00F52DF3" w:rsidP="00F52DF3">
      <w:pPr>
        <w:rPr>
          <w:szCs w:val="24"/>
        </w:rPr>
      </w:pPr>
      <w:r w:rsidRPr="00F52DF3">
        <w:rPr>
          <w:szCs w:val="24"/>
        </w:rPr>
        <w:t>The following example provides an illustration of the manual calculation to incorporate the VOMP of a single power augmentation technique into the MOC.</w:t>
      </w:r>
    </w:p>
    <w:p w14:paraId="4DDC4678" w14:textId="77777777" w:rsidR="00F52DF3" w:rsidRPr="00F52DF3" w:rsidRDefault="00F52DF3" w:rsidP="00F52DF3">
      <w:pPr>
        <w:autoSpaceDE w:val="0"/>
        <w:autoSpaceDN w:val="0"/>
        <w:adjustRightInd w:val="0"/>
        <w:rPr>
          <w:color w:val="000000"/>
          <w:szCs w:val="24"/>
          <w:u w:val="single"/>
        </w:rPr>
      </w:pPr>
    </w:p>
    <w:p w14:paraId="16884994" w14:textId="77777777" w:rsidR="00F52DF3" w:rsidRPr="00F52DF3" w:rsidRDefault="00F52DF3" w:rsidP="00F52DF3">
      <w:pPr>
        <w:autoSpaceDE w:val="0"/>
        <w:autoSpaceDN w:val="0"/>
        <w:adjustRightInd w:val="0"/>
        <w:rPr>
          <w:color w:val="000000"/>
          <w:szCs w:val="24"/>
          <w:u w:val="single"/>
        </w:rPr>
      </w:pPr>
      <w:r w:rsidRPr="00F52DF3">
        <w:rPr>
          <w:color w:val="000000"/>
          <w:szCs w:val="24"/>
          <w:u w:val="single"/>
        </w:rPr>
        <w:t>Typical Power Augmentation Arrangement</w:t>
      </w:r>
    </w:p>
    <w:p w14:paraId="057B8065" w14:textId="77777777" w:rsidR="00F52DF3" w:rsidRPr="00F52DF3" w:rsidRDefault="00F52DF3" w:rsidP="00F52DF3">
      <w:pPr>
        <w:autoSpaceDE w:val="0"/>
        <w:autoSpaceDN w:val="0"/>
        <w:adjustRightInd w:val="0"/>
        <w:rPr>
          <w:szCs w:val="24"/>
        </w:rPr>
      </w:pPr>
    </w:p>
    <w:p w14:paraId="6DF95D0F" w14:textId="77777777" w:rsidR="00F52DF3" w:rsidRPr="00F52DF3" w:rsidRDefault="00F52DF3" w:rsidP="00F52DF3">
      <w:pPr>
        <w:autoSpaceDE w:val="0"/>
        <w:autoSpaceDN w:val="0"/>
        <w:adjustRightInd w:val="0"/>
        <w:rPr>
          <w:szCs w:val="24"/>
        </w:rPr>
      </w:pPr>
      <w:r w:rsidRPr="00F52DF3">
        <w:rPr>
          <w:szCs w:val="24"/>
        </w:rPr>
        <w:t>Note:  Assume the power augmentation block is 10MW and constant IHR equal to the last point on the curve without power augmentation.</w:t>
      </w:r>
    </w:p>
    <w:p w14:paraId="1273F566" w14:textId="77777777" w:rsidR="00F52DF3" w:rsidRPr="00F52DF3" w:rsidRDefault="00F52DF3" w:rsidP="00F52DF3">
      <w:pPr>
        <w:autoSpaceDE w:val="0"/>
        <w:autoSpaceDN w:val="0"/>
        <w:adjustRightInd w:val="0"/>
        <w:rPr>
          <w:szCs w:val="24"/>
        </w:rPr>
      </w:pPr>
    </w:p>
    <w:p w14:paraId="059A01BB" w14:textId="77777777" w:rsidR="00F52DF3" w:rsidRPr="00F52DF3" w:rsidRDefault="00F52DF3" w:rsidP="00F52DF3">
      <w:pPr>
        <w:autoSpaceDE w:val="0"/>
        <w:autoSpaceDN w:val="0"/>
        <w:adjustRightInd w:val="0"/>
        <w:rPr>
          <w:color w:val="000000"/>
          <w:szCs w:val="24"/>
          <w:u w:val="single"/>
        </w:rPr>
      </w:pPr>
    </w:p>
    <w:p w14:paraId="004114D7" w14:textId="77777777" w:rsidR="00F52DF3" w:rsidRPr="00F52DF3" w:rsidRDefault="00F52DF3" w:rsidP="00F52DF3">
      <w:pPr>
        <w:autoSpaceDE w:val="0"/>
        <w:autoSpaceDN w:val="0"/>
        <w:adjustRightInd w:val="0"/>
        <w:rPr>
          <w:color w:val="000000"/>
          <w:szCs w:val="24"/>
          <w:u w:val="single"/>
        </w:rPr>
      </w:pPr>
    </w:p>
    <w:p w14:paraId="5BC92E88" w14:textId="77777777" w:rsidR="00F52DF3" w:rsidRPr="00F52DF3" w:rsidRDefault="000D68C8" w:rsidP="00F52DF3">
      <w:pPr>
        <w:autoSpaceDE w:val="0"/>
        <w:autoSpaceDN w:val="0"/>
        <w:adjustRightInd w:val="0"/>
        <w:rPr>
          <w:color w:val="000000"/>
          <w:szCs w:val="24"/>
          <w:u w:val="single"/>
        </w:rPr>
      </w:pPr>
      <w:r w:rsidRPr="00F52DF3">
        <w:rPr>
          <w:szCs w:val="24"/>
        </w:rPr>
        <w:lastRenderedPageBreak/>
        <w:pict w14:anchorId="05E6AADB">
          <v:shape id="_x0000_i1027" type="#_x0000_t75" style="width:451.2pt;height:361.2pt">
            <v:imagedata r:id="rId34" o:title=""/>
          </v:shape>
        </w:pict>
      </w:r>
    </w:p>
    <w:p w14:paraId="500AFA9D" w14:textId="77777777" w:rsidR="00F52DF3" w:rsidRPr="00F52DF3" w:rsidRDefault="00F52DF3" w:rsidP="00F52DF3">
      <w:pPr>
        <w:autoSpaceDE w:val="0"/>
        <w:autoSpaceDN w:val="0"/>
        <w:adjustRightInd w:val="0"/>
        <w:rPr>
          <w:color w:val="000000"/>
          <w:szCs w:val="24"/>
          <w:u w:val="single"/>
        </w:rPr>
      </w:pPr>
    </w:p>
    <w:p w14:paraId="503D2DC7" w14:textId="77777777" w:rsidR="00F52DF3" w:rsidRPr="00F52DF3" w:rsidRDefault="00F52DF3" w:rsidP="00F52DF3">
      <w:pPr>
        <w:autoSpaceDE w:val="0"/>
        <w:autoSpaceDN w:val="0"/>
        <w:adjustRightInd w:val="0"/>
        <w:rPr>
          <w:color w:val="000000"/>
          <w:szCs w:val="24"/>
          <w:u w:val="single"/>
        </w:rPr>
      </w:pPr>
    </w:p>
    <w:p w14:paraId="561215D7" w14:textId="77777777" w:rsidR="00F52DF3" w:rsidRPr="00F52DF3" w:rsidRDefault="00F52DF3" w:rsidP="00F52DF3">
      <w:pPr>
        <w:autoSpaceDE w:val="0"/>
        <w:autoSpaceDN w:val="0"/>
        <w:adjustRightInd w:val="0"/>
        <w:rPr>
          <w:color w:val="000000"/>
          <w:szCs w:val="24"/>
          <w:u w:val="single"/>
        </w:rPr>
      </w:pPr>
    </w:p>
    <w:p w14:paraId="0EDCBE30" w14:textId="77777777" w:rsidR="00F52DF3" w:rsidRPr="00F52DF3" w:rsidRDefault="00F52DF3" w:rsidP="00F52DF3">
      <w:pPr>
        <w:autoSpaceDE w:val="0"/>
        <w:autoSpaceDN w:val="0"/>
        <w:adjustRightInd w:val="0"/>
        <w:rPr>
          <w:color w:val="000000"/>
          <w:szCs w:val="24"/>
          <w:u w:val="single"/>
        </w:rPr>
      </w:pPr>
      <w:r w:rsidRPr="00F52DF3">
        <w:rPr>
          <w:color w:val="000000"/>
          <w:szCs w:val="24"/>
          <w:u w:val="single"/>
        </w:rPr>
        <w:t>Example using Figure 1</w:t>
      </w:r>
    </w:p>
    <w:p w14:paraId="4578EC30" w14:textId="77777777" w:rsidR="00F52DF3" w:rsidRPr="00F52DF3" w:rsidRDefault="00F52DF3" w:rsidP="00F52DF3">
      <w:pPr>
        <w:autoSpaceDE w:val="0"/>
        <w:autoSpaceDN w:val="0"/>
        <w:adjustRightInd w:val="0"/>
        <w:rPr>
          <w:color w:val="000000"/>
          <w:szCs w:val="24"/>
        </w:rPr>
      </w:pPr>
    </w:p>
    <w:p w14:paraId="4B09C27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HSL = 120MW (normal)</w:t>
      </w:r>
    </w:p>
    <w:p w14:paraId="5076C8BE"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FIP = FIPavg = $4/MMBtu</w:t>
      </w:r>
    </w:p>
    <w:p w14:paraId="77FFF59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VOM = $3/MWh</w:t>
      </w:r>
    </w:p>
    <w:p w14:paraId="317E8B03"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VOMP = $80/MWh</w:t>
      </w:r>
    </w:p>
    <w:p w14:paraId="5EA7B90C"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W = 1.1</w:t>
      </w:r>
    </w:p>
    <w:p w14:paraId="6372DBB9" w14:textId="77777777" w:rsidR="00F52DF3" w:rsidRPr="00F52DF3" w:rsidRDefault="00F52DF3" w:rsidP="00F52DF3">
      <w:pPr>
        <w:autoSpaceDE w:val="0"/>
        <w:autoSpaceDN w:val="0"/>
        <w:adjustRightInd w:val="0"/>
        <w:rPr>
          <w:color w:val="000000"/>
          <w:szCs w:val="24"/>
        </w:rPr>
      </w:pPr>
    </w:p>
    <w:p w14:paraId="4864244B" w14:textId="77777777" w:rsidR="00F52DF3" w:rsidRPr="00F52DF3" w:rsidRDefault="00F52DF3" w:rsidP="00F52DF3">
      <w:pPr>
        <w:autoSpaceDE w:val="0"/>
        <w:autoSpaceDN w:val="0"/>
        <w:adjustRightInd w:val="0"/>
        <w:rPr>
          <w:color w:val="000000"/>
          <w:szCs w:val="24"/>
        </w:rPr>
      </w:pPr>
      <w:r w:rsidRPr="00F52DF3">
        <w:rPr>
          <w:color w:val="000000"/>
          <w:szCs w:val="24"/>
        </w:rPr>
        <w:t>Using equation 7 above:</w:t>
      </w:r>
    </w:p>
    <w:p w14:paraId="44D13427" w14:textId="77777777" w:rsidR="00F52DF3" w:rsidRPr="00D10AFE" w:rsidRDefault="00F52DF3" w:rsidP="00F52DF3">
      <w:pPr>
        <w:autoSpaceDE w:val="0"/>
        <w:autoSpaceDN w:val="0"/>
        <w:adjustRightInd w:val="0"/>
        <w:rPr>
          <w:color w:val="000000"/>
          <w:szCs w:val="24"/>
        </w:rPr>
      </w:pPr>
      <w:r w:rsidRPr="00F02810">
        <w:rPr>
          <w:szCs w:val="24"/>
        </w:rPr>
        <w:t>MOC ($/MWh) = [{IHR + IMHR}*FIP + VOM]* W</w:t>
      </w:r>
    </w:p>
    <w:p w14:paraId="28CA8D04" w14:textId="77777777" w:rsidR="00F52DF3" w:rsidRPr="00F52DF3" w:rsidRDefault="00F52DF3" w:rsidP="00F52DF3">
      <w:pPr>
        <w:rPr>
          <w:szCs w:val="24"/>
        </w:rPr>
      </w:pPr>
    </w:p>
    <w:p w14:paraId="7D90ABEA" w14:textId="77777777" w:rsidR="00F52DF3" w:rsidRPr="00F52DF3" w:rsidRDefault="00F52DF3" w:rsidP="00F52DF3">
      <w:pPr>
        <w:rPr>
          <w:szCs w:val="24"/>
          <w:u w:val="single"/>
        </w:rPr>
      </w:pPr>
      <w:r w:rsidRPr="00F52DF3">
        <w:rPr>
          <w:szCs w:val="24"/>
        </w:rPr>
        <w:t>Where</w:t>
      </w:r>
      <w:r w:rsidRPr="00F52DF3">
        <w:rPr>
          <w:szCs w:val="24"/>
          <w:u w:val="single"/>
        </w:rPr>
        <w:t xml:space="preserve">, </w:t>
      </w:r>
    </w:p>
    <w:p w14:paraId="32202B91" w14:textId="77777777" w:rsidR="00F52DF3" w:rsidRPr="00F52DF3" w:rsidRDefault="00F52DF3" w:rsidP="00F52DF3">
      <w:pPr>
        <w:rPr>
          <w:szCs w:val="24"/>
          <w:u w:val="single"/>
        </w:rPr>
      </w:pPr>
    </w:p>
    <w:p w14:paraId="17342163" w14:textId="77777777" w:rsidR="00F52DF3" w:rsidRPr="00F52DF3" w:rsidRDefault="00F52DF3" w:rsidP="00F52DF3">
      <w:pPr>
        <w:rPr>
          <w:b/>
          <w:szCs w:val="24"/>
        </w:rPr>
      </w:pPr>
      <w:r w:rsidRPr="00F52DF3">
        <w:rPr>
          <w:b/>
          <w:szCs w:val="24"/>
        </w:rPr>
        <w:lastRenderedPageBreak/>
        <w:tab/>
      </w:r>
      <w:r w:rsidRPr="00F02810">
        <w:rPr>
          <w:szCs w:val="24"/>
        </w:rPr>
        <w:t xml:space="preserve">IMHR </w:t>
      </w:r>
      <w:r w:rsidRPr="00F52DF3">
        <w:rPr>
          <w:b/>
          <w:szCs w:val="24"/>
        </w:rPr>
        <w:t xml:space="preserve">= </w:t>
      </w:r>
      <w:r w:rsidRPr="00F52DF3">
        <w:rPr>
          <w:szCs w:val="24"/>
        </w:rPr>
        <w:t xml:space="preserve">VOMP/ FIPavg </w:t>
      </w:r>
    </w:p>
    <w:p w14:paraId="45F17FEC" w14:textId="77777777" w:rsidR="00F52DF3" w:rsidRPr="00F52DF3" w:rsidRDefault="00F52DF3" w:rsidP="00F52DF3">
      <w:pPr>
        <w:autoSpaceDE w:val="0"/>
        <w:autoSpaceDN w:val="0"/>
        <w:adjustRightInd w:val="0"/>
        <w:ind w:left="720"/>
        <w:rPr>
          <w:color w:val="000000"/>
          <w:szCs w:val="24"/>
        </w:rPr>
      </w:pPr>
    </w:p>
    <w:tbl>
      <w:tblPr>
        <w:tblW w:w="10110" w:type="dxa"/>
        <w:tblInd w:w="93" w:type="dxa"/>
        <w:tblLook w:val="04A0" w:firstRow="1" w:lastRow="0" w:firstColumn="1" w:lastColumn="0" w:noHBand="0" w:noVBand="1"/>
      </w:tblPr>
      <w:tblGrid>
        <w:gridCol w:w="1011"/>
        <w:gridCol w:w="1011"/>
        <w:gridCol w:w="1011"/>
        <w:gridCol w:w="1011"/>
        <w:gridCol w:w="1011"/>
        <w:gridCol w:w="1011"/>
        <w:gridCol w:w="1011"/>
        <w:gridCol w:w="1011"/>
        <w:gridCol w:w="1011"/>
        <w:gridCol w:w="1011"/>
      </w:tblGrid>
      <w:tr w:rsidR="00F52DF3" w:rsidRPr="00F52DF3" w14:paraId="1D93D2CD" w14:textId="77777777" w:rsidTr="00F52DF3">
        <w:trPr>
          <w:trHeight w:val="320"/>
        </w:trPr>
        <w:tc>
          <w:tcPr>
            <w:tcW w:w="2022" w:type="dxa"/>
            <w:gridSpan w:val="2"/>
            <w:tcBorders>
              <w:top w:val="nil"/>
              <w:left w:val="nil"/>
              <w:bottom w:val="nil"/>
              <w:right w:val="nil"/>
            </w:tcBorders>
            <w:noWrap/>
            <w:vAlign w:val="bottom"/>
            <w:hideMark/>
          </w:tcPr>
          <w:p w14:paraId="5CC559F9" w14:textId="77777777" w:rsidR="00F52DF3" w:rsidRPr="00F52DF3" w:rsidRDefault="00F52DF3" w:rsidP="00F52DF3">
            <w:pPr>
              <w:rPr>
                <w:rFonts w:ascii="Calibri" w:hAnsi="Calibri"/>
                <w:color w:val="000000"/>
                <w:sz w:val="22"/>
                <w:szCs w:val="22"/>
              </w:rPr>
            </w:pPr>
            <w:r w:rsidRPr="00F52DF3">
              <w:rPr>
                <w:rFonts w:ascii="Calibri" w:hAnsi="Calibri"/>
                <w:color w:val="000000"/>
                <w:sz w:val="22"/>
                <w:szCs w:val="22"/>
              </w:rPr>
              <w:t>Table 2: Summary</w:t>
            </w:r>
          </w:p>
        </w:tc>
        <w:tc>
          <w:tcPr>
            <w:tcW w:w="1011" w:type="dxa"/>
            <w:tcBorders>
              <w:top w:val="nil"/>
              <w:left w:val="nil"/>
              <w:bottom w:val="nil"/>
              <w:right w:val="nil"/>
            </w:tcBorders>
            <w:noWrap/>
            <w:vAlign w:val="bottom"/>
            <w:hideMark/>
          </w:tcPr>
          <w:p w14:paraId="1A198C1D"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120E22A"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59156D9"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3BDAAC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E4CABD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E694F8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91C50D2"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E55686C" w14:textId="77777777" w:rsidR="00F52DF3" w:rsidRPr="00F52DF3" w:rsidRDefault="00F52DF3" w:rsidP="00F52DF3">
            <w:pPr>
              <w:rPr>
                <w:rFonts w:ascii="Calibri" w:hAnsi="Calibri"/>
                <w:color w:val="000000"/>
                <w:sz w:val="22"/>
                <w:szCs w:val="22"/>
              </w:rPr>
            </w:pPr>
          </w:p>
        </w:tc>
      </w:tr>
      <w:tr w:rsidR="00F52DF3" w:rsidRPr="00F52DF3" w14:paraId="157EBF10" w14:textId="77777777" w:rsidTr="00F52DF3">
        <w:trPr>
          <w:trHeight w:val="320"/>
        </w:trPr>
        <w:tc>
          <w:tcPr>
            <w:tcW w:w="1011" w:type="dxa"/>
            <w:tcBorders>
              <w:top w:val="single" w:sz="8" w:space="0" w:color="auto"/>
              <w:left w:val="single" w:sz="8" w:space="0" w:color="auto"/>
              <w:bottom w:val="single" w:sz="8" w:space="0" w:color="auto"/>
              <w:right w:val="single" w:sz="8" w:space="0" w:color="auto"/>
            </w:tcBorders>
            <w:vAlign w:val="center"/>
            <w:hideMark/>
          </w:tcPr>
          <w:p w14:paraId="4B0AB499" w14:textId="77777777" w:rsidR="00F52DF3" w:rsidRPr="00F52DF3" w:rsidRDefault="00F52DF3" w:rsidP="00F52DF3">
            <w:pPr>
              <w:jc w:val="center"/>
              <w:rPr>
                <w:color w:val="000000"/>
                <w:sz w:val="18"/>
                <w:szCs w:val="18"/>
              </w:rPr>
            </w:pPr>
            <w:r w:rsidRPr="00F52DF3">
              <w:rPr>
                <w:color w:val="000000"/>
                <w:sz w:val="18"/>
                <w:szCs w:val="18"/>
              </w:rPr>
              <w:t>Point</w:t>
            </w:r>
          </w:p>
        </w:tc>
        <w:tc>
          <w:tcPr>
            <w:tcW w:w="1011" w:type="dxa"/>
            <w:tcBorders>
              <w:top w:val="single" w:sz="8" w:space="0" w:color="auto"/>
              <w:left w:val="nil"/>
              <w:bottom w:val="single" w:sz="8" w:space="0" w:color="auto"/>
              <w:right w:val="single" w:sz="8" w:space="0" w:color="auto"/>
            </w:tcBorders>
            <w:vAlign w:val="center"/>
            <w:hideMark/>
          </w:tcPr>
          <w:p w14:paraId="74BF3F46" w14:textId="77777777" w:rsidR="00F52DF3" w:rsidRPr="00F52DF3" w:rsidRDefault="00F52DF3" w:rsidP="00F52DF3">
            <w:pPr>
              <w:jc w:val="center"/>
              <w:rPr>
                <w:color w:val="000000"/>
                <w:sz w:val="18"/>
                <w:szCs w:val="18"/>
              </w:rPr>
            </w:pPr>
            <w:r w:rsidRPr="00F52DF3">
              <w:rPr>
                <w:color w:val="000000"/>
                <w:sz w:val="18"/>
                <w:szCs w:val="18"/>
              </w:rPr>
              <w:t>MW</w:t>
            </w:r>
          </w:p>
        </w:tc>
        <w:tc>
          <w:tcPr>
            <w:tcW w:w="1011" w:type="dxa"/>
            <w:tcBorders>
              <w:top w:val="single" w:sz="8" w:space="0" w:color="auto"/>
              <w:left w:val="nil"/>
              <w:bottom w:val="single" w:sz="8" w:space="0" w:color="auto"/>
              <w:right w:val="single" w:sz="8" w:space="0" w:color="auto"/>
            </w:tcBorders>
            <w:vAlign w:val="center"/>
            <w:hideMark/>
          </w:tcPr>
          <w:p w14:paraId="67EB5DA2" w14:textId="77777777" w:rsidR="00F52DF3" w:rsidRPr="00F52DF3" w:rsidRDefault="00F52DF3" w:rsidP="00F52DF3">
            <w:pPr>
              <w:jc w:val="center"/>
              <w:rPr>
                <w:color w:val="000000"/>
                <w:sz w:val="18"/>
                <w:szCs w:val="18"/>
              </w:rPr>
            </w:pPr>
            <w:r w:rsidRPr="00F52DF3">
              <w:rPr>
                <w:color w:val="000000"/>
                <w:sz w:val="18"/>
                <w:szCs w:val="18"/>
              </w:rPr>
              <w:t>IHR</w:t>
            </w:r>
          </w:p>
        </w:tc>
        <w:tc>
          <w:tcPr>
            <w:tcW w:w="1011" w:type="dxa"/>
            <w:tcBorders>
              <w:top w:val="single" w:sz="8" w:space="0" w:color="auto"/>
              <w:left w:val="nil"/>
              <w:bottom w:val="single" w:sz="8" w:space="0" w:color="auto"/>
              <w:right w:val="single" w:sz="8" w:space="0" w:color="auto"/>
            </w:tcBorders>
            <w:vAlign w:val="center"/>
            <w:hideMark/>
          </w:tcPr>
          <w:p w14:paraId="4B73FDC5" w14:textId="77777777" w:rsidR="00F52DF3" w:rsidRPr="00F52DF3" w:rsidRDefault="00F52DF3" w:rsidP="00F52DF3">
            <w:pPr>
              <w:jc w:val="center"/>
              <w:rPr>
                <w:color w:val="000000"/>
                <w:sz w:val="18"/>
                <w:szCs w:val="18"/>
              </w:rPr>
            </w:pPr>
            <w:r w:rsidRPr="00F52DF3">
              <w:rPr>
                <w:color w:val="000000"/>
                <w:sz w:val="18"/>
                <w:szCs w:val="18"/>
              </w:rPr>
              <w:t>VOM</w:t>
            </w:r>
          </w:p>
        </w:tc>
        <w:tc>
          <w:tcPr>
            <w:tcW w:w="1011" w:type="dxa"/>
            <w:tcBorders>
              <w:top w:val="single" w:sz="8" w:space="0" w:color="auto"/>
              <w:left w:val="nil"/>
              <w:bottom w:val="single" w:sz="8" w:space="0" w:color="auto"/>
              <w:right w:val="single" w:sz="8" w:space="0" w:color="auto"/>
            </w:tcBorders>
            <w:vAlign w:val="center"/>
            <w:hideMark/>
          </w:tcPr>
          <w:p w14:paraId="3BDB5A50" w14:textId="77777777" w:rsidR="00F52DF3" w:rsidRPr="00F52DF3" w:rsidRDefault="00F52DF3" w:rsidP="00F52DF3">
            <w:pPr>
              <w:jc w:val="center"/>
              <w:rPr>
                <w:color w:val="000000"/>
                <w:sz w:val="18"/>
                <w:szCs w:val="18"/>
              </w:rPr>
            </w:pPr>
            <w:r w:rsidRPr="00F52DF3">
              <w:rPr>
                <w:color w:val="000000"/>
                <w:sz w:val="18"/>
                <w:szCs w:val="18"/>
              </w:rPr>
              <w:t>VOMP</w:t>
            </w:r>
            <w:r w:rsidRPr="00F52DF3">
              <w:rPr>
                <w:color w:val="000000"/>
                <w:sz w:val="18"/>
                <w:szCs w:val="18"/>
                <w:vertAlign w:val="superscript"/>
              </w:rPr>
              <w:t>a</w:t>
            </w:r>
          </w:p>
        </w:tc>
        <w:tc>
          <w:tcPr>
            <w:tcW w:w="1011" w:type="dxa"/>
            <w:tcBorders>
              <w:top w:val="single" w:sz="8" w:space="0" w:color="auto"/>
              <w:left w:val="nil"/>
              <w:bottom w:val="single" w:sz="8" w:space="0" w:color="auto"/>
              <w:right w:val="single" w:sz="8" w:space="0" w:color="auto"/>
            </w:tcBorders>
            <w:vAlign w:val="center"/>
            <w:hideMark/>
          </w:tcPr>
          <w:p w14:paraId="6924908B" w14:textId="77777777" w:rsidR="00F52DF3" w:rsidRPr="00F52DF3" w:rsidRDefault="00F52DF3" w:rsidP="00F52DF3">
            <w:pPr>
              <w:jc w:val="center"/>
              <w:rPr>
                <w:color w:val="000000"/>
                <w:sz w:val="18"/>
                <w:szCs w:val="18"/>
              </w:rPr>
            </w:pPr>
            <w:r w:rsidRPr="00F52DF3">
              <w:rPr>
                <w:color w:val="000000"/>
                <w:sz w:val="18"/>
                <w:szCs w:val="18"/>
              </w:rPr>
              <w:t>IMHR</w:t>
            </w:r>
            <w:r w:rsidRPr="00F52DF3">
              <w:rPr>
                <w:color w:val="000000"/>
                <w:sz w:val="18"/>
                <w:szCs w:val="18"/>
                <w:vertAlign w:val="superscript"/>
              </w:rPr>
              <w:t>b</w:t>
            </w:r>
          </w:p>
        </w:tc>
        <w:tc>
          <w:tcPr>
            <w:tcW w:w="1011" w:type="dxa"/>
            <w:tcBorders>
              <w:top w:val="single" w:sz="8" w:space="0" w:color="auto"/>
              <w:left w:val="nil"/>
              <w:bottom w:val="single" w:sz="8" w:space="0" w:color="auto"/>
              <w:right w:val="single" w:sz="8" w:space="0" w:color="auto"/>
            </w:tcBorders>
            <w:vAlign w:val="center"/>
            <w:hideMark/>
          </w:tcPr>
          <w:p w14:paraId="3ACA0A66" w14:textId="77777777" w:rsidR="00F52DF3" w:rsidRPr="00F52DF3" w:rsidRDefault="00F52DF3" w:rsidP="00F52DF3">
            <w:pPr>
              <w:jc w:val="center"/>
              <w:rPr>
                <w:color w:val="000000"/>
                <w:sz w:val="18"/>
                <w:szCs w:val="18"/>
              </w:rPr>
            </w:pPr>
            <w:r w:rsidRPr="00F52DF3">
              <w:rPr>
                <w:color w:val="000000"/>
                <w:sz w:val="18"/>
                <w:szCs w:val="18"/>
              </w:rPr>
              <w:t>Final IHR</w:t>
            </w:r>
          </w:p>
        </w:tc>
        <w:tc>
          <w:tcPr>
            <w:tcW w:w="1011" w:type="dxa"/>
            <w:tcBorders>
              <w:top w:val="single" w:sz="8" w:space="0" w:color="auto"/>
              <w:left w:val="nil"/>
              <w:bottom w:val="single" w:sz="8" w:space="0" w:color="auto"/>
              <w:right w:val="single" w:sz="8" w:space="0" w:color="auto"/>
            </w:tcBorders>
            <w:vAlign w:val="center"/>
            <w:hideMark/>
          </w:tcPr>
          <w:p w14:paraId="73FDC617" w14:textId="77777777" w:rsidR="00F52DF3" w:rsidRPr="00F52DF3" w:rsidRDefault="00F52DF3" w:rsidP="00F52DF3">
            <w:pPr>
              <w:jc w:val="center"/>
              <w:rPr>
                <w:color w:val="000000"/>
                <w:sz w:val="18"/>
                <w:szCs w:val="18"/>
              </w:rPr>
            </w:pPr>
            <w:r w:rsidRPr="00F52DF3">
              <w:rPr>
                <w:color w:val="000000"/>
                <w:sz w:val="18"/>
                <w:szCs w:val="18"/>
              </w:rPr>
              <w:t>Final VOM</w:t>
            </w:r>
          </w:p>
        </w:tc>
        <w:tc>
          <w:tcPr>
            <w:tcW w:w="1011" w:type="dxa"/>
            <w:tcBorders>
              <w:top w:val="single" w:sz="8" w:space="0" w:color="auto"/>
              <w:left w:val="nil"/>
              <w:bottom w:val="single" w:sz="8" w:space="0" w:color="auto"/>
              <w:right w:val="single" w:sz="8" w:space="0" w:color="auto"/>
            </w:tcBorders>
            <w:shd w:val="clear" w:color="000000" w:fill="D9D9D9"/>
            <w:vAlign w:val="center"/>
            <w:hideMark/>
          </w:tcPr>
          <w:p w14:paraId="69A554CB" w14:textId="77777777" w:rsidR="00F52DF3" w:rsidRPr="00F52DF3" w:rsidRDefault="00F52DF3" w:rsidP="00F52DF3">
            <w:pPr>
              <w:jc w:val="center"/>
              <w:rPr>
                <w:color w:val="000000"/>
                <w:sz w:val="18"/>
                <w:szCs w:val="18"/>
              </w:rPr>
            </w:pPr>
            <w:r w:rsidRPr="00F52DF3">
              <w:rPr>
                <w:color w:val="000000"/>
                <w:sz w:val="18"/>
                <w:szCs w:val="18"/>
              </w:rPr>
              <w:t>MOC</w:t>
            </w:r>
          </w:p>
        </w:tc>
        <w:tc>
          <w:tcPr>
            <w:tcW w:w="1011" w:type="dxa"/>
            <w:tcBorders>
              <w:top w:val="nil"/>
              <w:left w:val="nil"/>
              <w:bottom w:val="nil"/>
              <w:right w:val="nil"/>
            </w:tcBorders>
            <w:noWrap/>
            <w:vAlign w:val="bottom"/>
            <w:hideMark/>
          </w:tcPr>
          <w:p w14:paraId="06B2D414" w14:textId="77777777" w:rsidR="00F52DF3" w:rsidRPr="00F52DF3" w:rsidRDefault="00F52DF3" w:rsidP="00F52DF3">
            <w:pPr>
              <w:rPr>
                <w:rFonts w:ascii="Calibri" w:hAnsi="Calibri"/>
                <w:color w:val="000000"/>
                <w:sz w:val="22"/>
                <w:szCs w:val="22"/>
              </w:rPr>
            </w:pPr>
          </w:p>
        </w:tc>
      </w:tr>
      <w:tr w:rsidR="00F52DF3" w:rsidRPr="00F52DF3" w14:paraId="226F88F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3A747A57" w14:textId="77777777" w:rsidR="00F52DF3" w:rsidRPr="00F52DF3" w:rsidRDefault="00F52DF3" w:rsidP="00F52DF3">
            <w:pPr>
              <w:jc w:val="center"/>
              <w:rPr>
                <w:color w:val="000000"/>
                <w:sz w:val="18"/>
                <w:szCs w:val="18"/>
              </w:rPr>
            </w:pPr>
            <w:r w:rsidRPr="00F52DF3">
              <w:rPr>
                <w:color w:val="000000"/>
                <w:sz w:val="18"/>
                <w:szCs w:val="18"/>
              </w:rPr>
              <w:t>1</w:t>
            </w:r>
          </w:p>
        </w:tc>
        <w:tc>
          <w:tcPr>
            <w:tcW w:w="1011" w:type="dxa"/>
            <w:tcBorders>
              <w:top w:val="nil"/>
              <w:left w:val="nil"/>
              <w:bottom w:val="single" w:sz="8" w:space="0" w:color="auto"/>
              <w:right w:val="single" w:sz="8" w:space="0" w:color="auto"/>
            </w:tcBorders>
            <w:vAlign w:val="center"/>
            <w:hideMark/>
          </w:tcPr>
          <w:p w14:paraId="218637EB" w14:textId="77777777" w:rsidR="00F52DF3" w:rsidRPr="00F52DF3" w:rsidRDefault="00F52DF3" w:rsidP="00F52DF3">
            <w:pPr>
              <w:jc w:val="center"/>
              <w:rPr>
                <w:color w:val="000000"/>
                <w:sz w:val="18"/>
                <w:szCs w:val="18"/>
              </w:rPr>
            </w:pPr>
            <w:r w:rsidRPr="00F52DF3">
              <w:rPr>
                <w:color w:val="000000"/>
                <w:sz w:val="18"/>
                <w:szCs w:val="18"/>
              </w:rPr>
              <w:t>30</w:t>
            </w:r>
          </w:p>
        </w:tc>
        <w:tc>
          <w:tcPr>
            <w:tcW w:w="1011" w:type="dxa"/>
            <w:tcBorders>
              <w:top w:val="nil"/>
              <w:left w:val="nil"/>
              <w:bottom w:val="single" w:sz="8" w:space="0" w:color="auto"/>
              <w:right w:val="single" w:sz="8" w:space="0" w:color="auto"/>
            </w:tcBorders>
            <w:vAlign w:val="center"/>
            <w:hideMark/>
          </w:tcPr>
          <w:p w14:paraId="351C03D2" w14:textId="77777777" w:rsidR="00F52DF3" w:rsidRPr="00F52DF3" w:rsidRDefault="00F52DF3" w:rsidP="00F52DF3">
            <w:pPr>
              <w:jc w:val="center"/>
              <w:rPr>
                <w:color w:val="000000"/>
                <w:sz w:val="18"/>
                <w:szCs w:val="18"/>
              </w:rPr>
            </w:pPr>
            <w:r w:rsidRPr="00F52DF3">
              <w:rPr>
                <w:color w:val="000000"/>
                <w:sz w:val="18"/>
                <w:szCs w:val="18"/>
              </w:rPr>
              <w:t>8</w:t>
            </w:r>
          </w:p>
        </w:tc>
        <w:tc>
          <w:tcPr>
            <w:tcW w:w="1011" w:type="dxa"/>
            <w:vMerge w:val="restart"/>
            <w:tcBorders>
              <w:top w:val="nil"/>
              <w:left w:val="single" w:sz="8" w:space="0" w:color="auto"/>
              <w:bottom w:val="single" w:sz="8" w:space="0" w:color="000000"/>
              <w:right w:val="single" w:sz="8" w:space="0" w:color="auto"/>
            </w:tcBorders>
            <w:vAlign w:val="center"/>
            <w:hideMark/>
          </w:tcPr>
          <w:p w14:paraId="0ECB53C7"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vMerge w:val="restart"/>
            <w:tcBorders>
              <w:top w:val="nil"/>
              <w:left w:val="single" w:sz="8" w:space="0" w:color="auto"/>
              <w:bottom w:val="single" w:sz="8" w:space="0" w:color="000000"/>
              <w:right w:val="single" w:sz="8" w:space="0" w:color="auto"/>
            </w:tcBorders>
            <w:vAlign w:val="center"/>
            <w:hideMark/>
          </w:tcPr>
          <w:p w14:paraId="2959AD85" w14:textId="77777777" w:rsidR="00F52DF3" w:rsidRPr="00F52DF3" w:rsidRDefault="00F52DF3" w:rsidP="00F52DF3">
            <w:pPr>
              <w:jc w:val="center"/>
              <w:rPr>
                <w:color w:val="000000"/>
                <w:sz w:val="18"/>
                <w:szCs w:val="18"/>
              </w:rPr>
            </w:pPr>
            <w:r w:rsidRPr="00F52DF3">
              <w:rPr>
                <w:color w:val="000000"/>
                <w:sz w:val="18"/>
                <w:szCs w:val="18"/>
              </w:rPr>
              <w:t> </w:t>
            </w:r>
          </w:p>
        </w:tc>
        <w:tc>
          <w:tcPr>
            <w:tcW w:w="1011" w:type="dxa"/>
            <w:vMerge w:val="restart"/>
            <w:tcBorders>
              <w:top w:val="nil"/>
              <w:left w:val="single" w:sz="8" w:space="0" w:color="auto"/>
              <w:bottom w:val="single" w:sz="8" w:space="0" w:color="000000"/>
              <w:right w:val="single" w:sz="8" w:space="0" w:color="auto"/>
            </w:tcBorders>
            <w:vAlign w:val="center"/>
            <w:hideMark/>
          </w:tcPr>
          <w:p w14:paraId="706291F1" w14:textId="77777777" w:rsidR="00F52DF3" w:rsidRPr="00F52DF3" w:rsidRDefault="00F52DF3" w:rsidP="00F52DF3">
            <w:pPr>
              <w:jc w:val="center"/>
              <w:rPr>
                <w:color w:val="000000"/>
                <w:sz w:val="18"/>
                <w:szCs w:val="18"/>
              </w:rPr>
            </w:pPr>
            <w:r w:rsidRPr="00F52DF3">
              <w:rPr>
                <w:color w:val="000000"/>
                <w:sz w:val="18"/>
                <w:szCs w:val="18"/>
              </w:rPr>
              <w:t> </w:t>
            </w:r>
          </w:p>
        </w:tc>
        <w:tc>
          <w:tcPr>
            <w:tcW w:w="1011" w:type="dxa"/>
            <w:tcBorders>
              <w:top w:val="nil"/>
              <w:left w:val="nil"/>
              <w:bottom w:val="single" w:sz="8" w:space="0" w:color="auto"/>
              <w:right w:val="single" w:sz="8" w:space="0" w:color="auto"/>
            </w:tcBorders>
            <w:vAlign w:val="center"/>
            <w:hideMark/>
          </w:tcPr>
          <w:p w14:paraId="1085C776" w14:textId="77777777" w:rsidR="00F52DF3" w:rsidRPr="00F52DF3" w:rsidRDefault="00F52DF3" w:rsidP="00F52DF3">
            <w:pPr>
              <w:jc w:val="center"/>
              <w:rPr>
                <w:color w:val="000000"/>
                <w:sz w:val="18"/>
                <w:szCs w:val="18"/>
              </w:rPr>
            </w:pPr>
            <w:r w:rsidRPr="00F52DF3">
              <w:rPr>
                <w:color w:val="000000"/>
                <w:sz w:val="18"/>
                <w:szCs w:val="18"/>
              </w:rPr>
              <w:t>8</w:t>
            </w:r>
          </w:p>
        </w:tc>
        <w:tc>
          <w:tcPr>
            <w:tcW w:w="1011" w:type="dxa"/>
            <w:tcBorders>
              <w:top w:val="nil"/>
              <w:left w:val="nil"/>
              <w:bottom w:val="single" w:sz="8" w:space="0" w:color="auto"/>
              <w:right w:val="single" w:sz="8" w:space="0" w:color="auto"/>
            </w:tcBorders>
            <w:vAlign w:val="center"/>
            <w:hideMark/>
          </w:tcPr>
          <w:p w14:paraId="7741A58C"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C78E818" w14:textId="77777777" w:rsidR="00F52DF3" w:rsidRPr="00F52DF3" w:rsidRDefault="00F52DF3" w:rsidP="00F52DF3">
            <w:pPr>
              <w:jc w:val="center"/>
              <w:rPr>
                <w:color w:val="000000"/>
                <w:sz w:val="18"/>
                <w:szCs w:val="18"/>
              </w:rPr>
            </w:pPr>
            <w:r w:rsidRPr="00F52DF3">
              <w:rPr>
                <w:color w:val="000000"/>
                <w:sz w:val="18"/>
                <w:szCs w:val="18"/>
              </w:rPr>
              <w:t>38.5</w:t>
            </w:r>
          </w:p>
        </w:tc>
        <w:tc>
          <w:tcPr>
            <w:tcW w:w="1011" w:type="dxa"/>
            <w:tcBorders>
              <w:top w:val="nil"/>
              <w:left w:val="nil"/>
              <w:bottom w:val="nil"/>
              <w:right w:val="nil"/>
            </w:tcBorders>
            <w:noWrap/>
            <w:vAlign w:val="bottom"/>
            <w:hideMark/>
          </w:tcPr>
          <w:p w14:paraId="356C9A7D" w14:textId="77777777" w:rsidR="00F52DF3" w:rsidRPr="00F52DF3" w:rsidRDefault="00F52DF3" w:rsidP="00F52DF3">
            <w:pPr>
              <w:rPr>
                <w:rFonts w:ascii="Calibri" w:hAnsi="Calibri"/>
                <w:color w:val="000000"/>
                <w:sz w:val="22"/>
                <w:szCs w:val="22"/>
              </w:rPr>
            </w:pPr>
          </w:p>
        </w:tc>
      </w:tr>
      <w:tr w:rsidR="00F52DF3" w:rsidRPr="00F52DF3" w14:paraId="2DE37E2D"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2BE690F3" w14:textId="77777777" w:rsidR="00F52DF3" w:rsidRPr="00F52DF3" w:rsidRDefault="00F52DF3" w:rsidP="00F52DF3">
            <w:pPr>
              <w:jc w:val="center"/>
              <w:rPr>
                <w:color w:val="000000"/>
                <w:sz w:val="18"/>
                <w:szCs w:val="18"/>
              </w:rPr>
            </w:pPr>
            <w:r w:rsidRPr="00F52DF3">
              <w:rPr>
                <w:color w:val="000000"/>
                <w:sz w:val="18"/>
                <w:szCs w:val="18"/>
              </w:rPr>
              <w:t>2</w:t>
            </w:r>
          </w:p>
        </w:tc>
        <w:tc>
          <w:tcPr>
            <w:tcW w:w="1011" w:type="dxa"/>
            <w:tcBorders>
              <w:top w:val="nil"/>
              <w:left w:val="nil"/>
              <w:bottom w:val="single" w:sz="8" w:space="0" w:color="auto"/>
              <w:right w:val="single" w:sz="8" w:space="0" w:color="auto"/>
            </w:tcBorders>
            <w:vAlign w:val="center"/>
            <w:hideMark/>
          </w:tcPr>
          <w:p w14:paraId="4753819C" w14:textId="77777777" w:rsidR="00F52DF3" w:rsidRPr="00F52DF3" w:rsidRDefault="00F52DF3" w:rsidP="00F52DF3">
            <w:pPr>
              <w:jc w:val="center"/>
              <w:rPr>
                <w:color w:val="000000"/>
                <w:sz w:val="18"/>
                <w:szCs w:val="18"/>
              </w:rPr>
            </w:pPr>
            <w:r w:rsidRPr="00F52DF3">
              <w:rPr>
                <w:color w:val="000000"/>
                <w:sz w:val="18"/>
                <w:szCs w:val="18"/>
              </w:rPr>
              <w:t>40</w:t>
            </w:r>
          </w:p>
        </w:tc>
        <w:tc>
          <w:tcPr>
            <w:tcW w:w="1011" w:type="dxa"/>
            <w:tcBorders>
              <w:top w:val="nil"/>
              <w:left w:val="nil"/>
              <w:bottom w:val="single" w:sz="8" w:space="0" w:color="auto"/>
              <w:right w:val="single" w:sz="8" w:space="0" w:color="auto"/>
            </w:tcBorders>
            <w:vAlign w:val="center"/>
            <w:hideMark/>
          </w:tcPr>
          <w:p w14:paraId="69A01483" w14:textId="77777777" w:rsidR="00F52DF3" w:rsidRPr="00F52DF3" w:rsidRDefault="00F52DF3" w:rsidP="00F52DF3">
            <w:pPr>
              <w:jc w:val="center"/>
              <w:rPr>
                <w:color w:val="000000"/>
                <w:sz w:val="18"/>
                <w:szCs w:val="18"/>
              </w:rPr>
            </w:pPr>
            <w:r w:rsidRPr="00F52DF3">
              <w:rPr>
                <w:color w:val="000000"/>
                <w:sz w:val="18"/>
                <w:szCs w:val="18"/>
              </w:rPr>
              <w:t>8.2</w:t>
            </w:r>
          </w:p>
        </w:tc>
        <w:tc>
          <w:tcPr>
            <w:tcW w:w="1011" w:type="dxa"/>
            <w:vMerge/>
            <w:tcBorders>
              <w:top w:val="nil"/>
              <w:left w:val="single" w:sz="8" w:space="0" w:color="auto"/>
              <w:bottom w:val="single" w:sz="8" w:space="0" w:color="000000"/>
              <w:right w:val="single" w:sz="8" w:space="0" w:color="auto"/>
            </w:tcBorders>
            <w:vAlign w:val="center"/>
            <w:hideMark/>
          </w:tcPr>
          <w:p w14:paraId="3D3FD36F"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549F2E1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9B8810B"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363B8EE3" w14:textId="77777777" w:rsidR="00F52DF3" w:rsidRPr="00F52DF3" w:rsidRDefault="00F52DF3" w:rsidP="00F52DF3">
            <w:pPr>
              <w:jc w:val="center"/>
              <w:rPr>
                <w:color w:val="000000"/>
                <w:sz w:val="18"/>
                <w:szCs w:val="18"/>
              </w:rPr>
            </w:pPr>
            <w:r w:rsidRPr="00F52DF3">
              <w:rPr>
                <w:color w:val="000000"/>
                <w:sz w:val="18"/>
                <w:szCs w:val="18"/>
              </w:rPr>
              <w:t>8.2</w:t>
            </w:r>
          </w:p>
        </w:tc>
        <w:tc>
          <w:tcPr>
            <w:tcW w:w="1011" w:type="dxa"/>
            <w:tcBorders>
              <w:top w:val="nil"/>
              <w:left w:val="nil"/>
              <w:bottom w:val="single" w:sz="8" w:space="0" w:color="auto"/>
              <w:right w:val="single" w:sz="8" w:space="0" w:color="auto"/>
            </w:tcBorders>
            <w:vAlign w:val="center"/>
            <w:hideMark/>
          </w:tcPr>
          <w:p w14:paraId="25E5791A"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F639DBA" w14:textId="77777777" w:rsidR="00F52DF3" w:rsidRPr="00F52DF3" w:rsidRDefault="00F52DF3" w:rsidP="00F52DF3">
            <w:pPr>
              <w:jc w:val="center"/>
              <w:rPr>
                <w:color w:val="000000"/>
                <w:sz w:val="18"/>
                <w:szCs w:val="18"/>
              </w:rPr>
            </w:pPr>
            <w:r w:rsidRPr="00F52DF3">
              <w:rPr>
                <w:color w:val="000000"/>
                <w:sz w:val="18"/>
                <w:szCs w:val="18"/>
              </w:rPr>
              <w:t>39.38</w:t>
            </w:r>
          </w:p>
        </w:tc>
        <w:tc>
          <w:tcPr>
            <w:tcW w:w="1011" w:type="dxa"/>
            <w:tcBorders>
              <w:top w:val="nil"/>
              <w:left w:val="nil"/>
              <w:bottom w:val="nil"/>
              <w:right w:val="nil"/>
            </w:tcBorders>
            <w:noWrap/>
            <w:vAlign w:val="bottom"/>
            <w:hideMark/>
          </w:tcPr>
          <w:p w14:paraId="5BA6ED1E" w14:textId="77777777" w:rsidR="00F52DF3" w:rsidRPr="00F52DF3" w:rsidRDefault="00F52DF3" w:rsidP="00F52DF3">
            <w:pPr>
              <w:rPr>
                <w:rFonts w:ascii="Calibri" w:hAnsi="Calibri"/>
                <w:color w:val="000000"/>
                <w:sz w:val="22"/>
                <w:szCs w:val="22"/>
              </w:rPr>
            </w:pPr>
          </w:p>
        </w:tc>
      </w:tr>
      <w:tr w:rsidR="00F52DF3" w:rsidRPr="00F52DF3" w14:paraId="6D64157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B6C5BDE"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vAlign w:val="center"/>
            <w:hideMark/>
          </w:tcPr>
          <w:p w14:paraId="570D0D1E" w14:textId="77777777" w:rsidR="00F52DF3" w:rsidRPr="00F52DF3" w:rsidRDefault="00F52DF3" w:rsidP="00F52DF3">
            <w:pPr>
              <w:jc w:val="center"/>
              <w:rPr>
                <w:color w:val="000000"/>
                <w:sz w:val="18"/>
                <w:szCs w:val="18"/>
              </w:rPr>
            </w:pPr>
            <w:r w:rsidRPr="00F52DF3">
              <w:rPr>
                <w:color w:val="000000"/>
                <w:sz w:val="18"/>
                <w:szCs w:val="18"/>
              </w:rPr>
              <w:t>50</w:t>
            </w:r>
          </w:p>
        </w:tc>
        <w:tc>
          <w:tcPr>
            <w:tcW w:w="1011" w:type="dxa"/>
            <w:tcBorders>
              <w:top w:val="nil"/>
              <w:left w:val="nil"/>
              <w:bottom w:val="single" w:sz="8" w:space="0" w:color="auto"/>
              <w:right w:val="single" w:sz="8" w:space="0" w:color="auto"/>
            </w:tcBorders>
            <w:vAlign w:val="center"/>
            <w:hideMark/>
          </w:tcPr>
          <w:p w14:paraId="2ABD1DF4" w14:textId="77777777" w:rsidR="00F52DF3" w:rsidRPr="00F52DF3" w:rsidRDefault="00F52DF3" w:rsidP="00F52DF3">
            <w:pPr>
              <w:jc w:val="center"/>
              <w:rPr>
                <w:color w:val="000000"/>
                <w:sz w:val="18"/>
                <w:szCs w:val="18"/>
              </w:rPr>
            </w:pPr>
            <w:r w:rsidRPr="00F52DF3">
              <w:rPr>
                <w:color w:val="000000"/>
                <w:sz w:val="18"/>
                <w:szCs w:val="18"/>
              </w:rPr>
              <w:t>8.4</w:t>
            </w:r>
          </w:p>
        </w:tc>
        <w:tc>
          <w:tcPr>
            <w:tcW w:w="1011" w:type="dxa"/>
            <w:vMerge/>
            <w:tcBorders>
              <w:top w:val="nil"/>
              <w:left w:val="single" w:sz="8" w:space="0" w:color="auto"/>
              <w:bottom w:val="single" w:sz="8" w:space="0" w:color="000000"/>
              <w:right w:val="single" w:sz="8" w:space="0" w:color="auto"/>
            </w:tcBorders>
            <w:vAlign w:val="center"/>
            <w:hideMark/>
          </w:tcPr>
          <w:p w14:paraId="3432DC41"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1E386F73"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6184D57"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1D5BF626" w14:textId="77777777" w:rsidR="00F52DF3" w:rsidRPr="00F52DF3" w:rsidRDefault="00F52DF3" w:rsidP="00F52DF3">
            <w:pPr>
              <w:jc w:val="center"/>
              <w:rPr>
                <w:color w:val="000000"/>
                <w:sz w:val="18"/>
                <w:szCs w:val="18"/>
              </w:rPr>
            </w:pPr>
            <w:r w:rsidRPr="00F52DF3">
              <w:rPr>
                <w:color w:val="000000"/>
                <w:sz w:val="18"/>
                <w:szCs w:val="18"/>
              </w:rPr>
              <w:t>8.4</w:t>
            </w:r>
          </w:p>
        </w:tc>
        <w:tc>
          <w:tcPr>
            <w:tcW w:w="1011" w:type="dxa"/>
            <w:tcBorders>
              <w:top w:val="nil"/>
              <w:left w:val="nil"/>
              <w:bottom w:val="single" w:sz="8" w:space="0" w:color="auto"/>
              <w:right w:val="single" w:sz="8" w:space="0" w:color="auto"/>
            </w:tcBorders>
            <w:vAlign w:val="center"/>
            <w:hideMark/>
          </w:tcPr>
          <w:p w14:paraId="6BFEC6E0"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8206C9F" w14:textId="77777777" w:rsidR="00F52DF3" w:rsidRPr="00F52DF3" w:rsidRDefault="00F52DF3" w:rsidP="00F52DF3">
            <w:pPr>
              <w:jc w:val="center"/>
              <w:rPr>
                <w:color w:val="000000"/>
                <w:sz w:val="18"/>
                <w:szCs w:val="18"/>
              </w:rPr>
            </w:pPr>
            <w:r w:rsidRPr="00F52DF3">
              <w:rPr>
                <w:color w:val="000000"/>
                <w:sz w:val="18"/>
                <w:szCs w:val="18"/>
              </w:rPr>
              <w:t>40.26</w:t>
            </w:r>
          </w:p>
        </w:tc>
        <w:tc>
          <w:tcPr>
            <w:tcW w:w="1011" w:type="dxa"/>
            <w:tcBorders>
              <w:top w:val="nil"/>
              <w:left w:val="nil"/>
              <w:bottom w:val="nil"/>
              <w:right w:val="nil"/>
            </w:tcBorders>
            <w:noWrap/>
            <w:vAlign w:val="bottom"/>
            <w:hideMark/>
          </w:tcPr>
          <w:p w14:paraId="7EF3E34E" w14:textId="77777777" w:rsidR="00F52DF3" w:rsidRPr="00F52DF3" w:rsidRDefault="00F52DF3" w:rsidP="00F52DF3">
            <w:pPr>
              <w:rPr>
                <w:rFonts w:ascii="Calibri" w:hAnsi="Calibri"/>
                <w:color w:val="000000"/>
                <w:sz w:val="22"/>
                <w:szCs w:val="22"/>
              </w:rPr>
            </w:pPr>
          </w:p>
        </w:tc>
      </w:tr>
      <w:tr w:rsidR="00F52DF3" w:rsidRPr="00F52DF3" w14:paraId="72DC57C5"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3398EA20" w14:textId="77777777" w:rsidR="00F52DF3" w:rsidRPr="00F52DF3" w:rsidRDefault="00F52DF3" w:rsidP="00F52DF3">
            <w:pPr>
              <w:jc w:val="center"/>
              <w:rPr>
                <w:color w:val="000000"/>
                <w:sz w:val="18"/>
                <w:szCs w:val="18"/>
              </w:rPr>
            </w:pPr>
            <w:r w:rsidRPr="00F52DF3">
              <w:rPr>
                <w:color w:val="000000"/>
                <w:sz w:val="18"/>
                <w:szCs w:val="18"/>
              </w:rPr>
              <w:t>4</w:t>
            </w:r>
          </w:p>
        </w:tc>
        <w:tc>
          <w:tcPr>
            <w:tcW w:w="1011" w:type="dxa"/>
            <w:tcBorders>
              <w:top w:val="nil"/>
              <w:left w:val="nil"/>
              <w:bottom w:val="single" w:sz="8" w:space="0" w:color="auto"/>
              <w:right w:val="single" w:sz="8" w:space="0" w:color="auto"/>
            </w:tcBorders>
            <w:vAlign w:val="center"/>
            <w:hideMark/>
          </w:tcPr>
          <w:p w14:paraId="0C5A8A65" w14:textId="77777777" w:rsidR="00F52DF3" w:rsidRPr="00F52DF3" w:rsidRDefault="00F52DF3" w:rsidP="00F52DF3">
            <w:pPr>
              <w:jc w:val="center"/>
              <w:rPr>
                <w:color w:val="000000"/>
                <w:sz w:val="18"/>
                <w:szCs w:val="18"/>
              </w:rPr>
            </w:pPr>
            <w:r w:rsidRPr="00F52DF3">
              <w:rPr>
                <w:color w:val="000000"/>
                <w:sz w:val="18"/>
                <w:szCs w:val="18"/>
              </w:rPr>
              <w:t>60</w:t>
            </w:r>
          </w:p>
        </w:tc>
        <w:tc>
          <w:tcPr>
            <w:tcW w:w="1011" w:type="dxa"/>
            <w:tcBorders>
              <w:top w:val="nil"/>
              <w:left w:val="nil"/>
              <w:bottom w:val="single" w:sz="8" w:space="0" w:color="auto"/>
              <w:right w:val="single" w:sz="8" w:space="0" w:color="auto"/>
            </w:tcBorders>
            <w:vAlign w:val="center"/>
            <w:hideMark/>
          </w:tcPr>
          <w:p w14:paraId="087C0416" w14:textId="77777777" w:rsidR="00F52DF3" w:rsidRPr="00F52DF3" w:rsidRDefault="00F52DF3" w:rsidP="00F52DF3">
            <w:pPr>
              <w:jc w:val="center"/>
              <w:rPr>
                <w:color w:val="000000"/>
                <w:sz w:val="18"/>
                <w:szCs w:val="18"/>
              </w:rPr>
            </w:pPr>
            <w:r w:rsidRPr="00F52DF3">
              <w:rPr>
                <w:color w:val="000000"/>
                <w:sz w:val="18"/>
                <w:szCs w:val="18"/>
              </w:rPr>
              <w:t>8.6</w:t>
            </w:r>
          </w:p>
        </w:tc>
        <w:tc>
          <w:tcPr>
            <w:tcW w:w="1011" w:type="dxa"/>
            <w:vMerge/>
            <w:tcBorders>
              <w:top w:val="nil"/>
              <w:left w:val="single" w:sz="8" w:space="0" w:color="auto"/>
              <w:bottom w:val="single" w:sz="8" w:space="0" w:color="000000"/>
              <w:right w:val="single" w:sz="8" w:space="0" w:color="auto"/>
            </w:tcBorders>
            <w:vAlign w:val="center"/>
            <w:hideMark/>
          </w:tcPr>
          <w:p w14:paraId="18B566BC"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0232EA41"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6517CAD"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F28FA7A" w14:textId="77777777" w:rsidR="00F52DF3" w:rsidRPr="00F52DF3" w:rsidRDefault="00F52DF3" w:rsidP="00F52DF3">
            <w:pPr>
              <w:jc w:val="center"/>
              <w:rPr>
                <w:color w:val="000000"/>
                <w:sz w:val="18"/>
                <w:szCs w:val="18"/>
              </w:rPr>
            </w:pPr>
            <w:r w:rsidRPr="00F52DF3">
              <w:rPr>
                <w:color w:val="000000"/>
                <w:sz w:val="18"/>
                <w:szCs w:val="18"/>
              </w:rPr>
              <w:t>8.6</w:t>
            </w:r>
          </w:p>
        </w:tc>
        <w:tc>
          <w:tcPr>
            <w:tcW w:w="1011" w:type="dxa"/>
            <w:tcBorders>
              <w:top w:val="nil"/>
              <w:left w:val="nil"/>
              <w:bottom w:val="single" w:sz="8" w:space="0" w:color="auto"/>
              <w:right w:val="single" w:sz="8" w:space="0" w:color="auto"/>
            </w:tcBorders>
            <w:vAlign w:val="center"/>
            <w:hideMark/>
          </w:tcPr>
          <w:p w14:paraId="521DEE04"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140E52B" w14:textId="77777777" w:rsidR="00F52DF3" w:rsidRPr="00F52DF3" w:rsidRDefault="00F52DF3" w:rsidP="00F52DF3">
            <w:pPr>
              <w:jc w:val="center"/>
              <w:rPr>
                <w:color w:val="000000"/>
                <w:sz w:val="18"/>
                <w:szCs w:val="18"/>
              </w:rPr>
            </w:pPr>
            <w:r w:rsidRPr="00F52DF3">
              <w:rPr>
                <w:color w:val="000000"/>
                <w:sz w:val="18"/>
                <w:szCs w:val="18"/>
              </w:rPr>
              <w:t>41.14</w:t>
            </w:r>
          </w:p>
        </w:tc>
        <w:tc>
          <w:tcPr>
            <w:tcW w:w="1011" w:type="dxa"/>
            <w:tcBorders>
              <w:top w:val="nil"/>
              <w:left w:val="nil"/>
              <w:bottom w:val="nil"/>
              <w:right w:val="nil"/>
            </w:tcBorders>
            <w:noWrap/>
            <w:vAlign w:val="bottom"/>
            <w:hideMark/>
          </w:tcPr>
          <w:p w14:paraId="11A49B09" w14:textId="77777777" w:rsidR="00F52DF3" w:rsidRPr="00F52DF3" w:rsidRDefault="00F52DF3" w:rsidP="00F52DF3">
            <w:pPr>
              <w:rPr>
                <w:rFonts w:ascii="Calibri" w:hAnsi="Calibri"/>
                <w:color w:val="000000"/>
                <w:sz w:val="22"/>
                <w:szCs w:val="22"/>
              </w:rPr>
            </w:pPr>
          </w:p>
        </w:tc>
      </w:tr>
      <w:tr w:rsidR="00F52DF3" w:rsidRPr="00F52DF3" w14:paraId="6B787381"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A2026EB" w14:textId="77777777" w:rsidR="00F52DF3" w:rsidRPr="00F52DF3" w:rsidRDefault="00F52DF3" w:rsidP="00F52DF3">
            <w:pPr>
              <w:jc w:val="center"/>
              <w:rPr>
                <w:color w:val="000000"/>
                <w:sz w:val="18"/>
                <w:szCs w:val="18"/>
              </w:rPr>
            </w:pPr>
            <w:r w:rsidRPr="00F52DF3">
              <w:rPr>
                <w:color w:val="000000"/>
                <w:sz w:val="18"/>
                <w:szCs w:val="18"/>
              </w:rPr>
              <w:t>5</w:t>
            </w:r>
          </w:p>
        </w:tc>
        <w:tc>
          <w:tcPr>
            <w:tcW w:w="1011" w:type="dxa"/>
            <w:tcBorders>
              <w:top w:val="nil"/>
              <w:left w:val="nil"/>
              <w:bottom w:val="single" w:sz="8" w:space="0" w:color="auto"/>
              <w:right w:val="single" w:sz="8" w:space="0" w:color="auto"/>
            </w:tcBorders>
            <w:vAlign w:val="center"/>
            <w:hideMark/>
          </w:tcPr>
          <w:p w14:paraId="0E81ACB6" w14:textId="77777777" w:rsidR="00F52DF3" w:rsidRPr="00F52DF3" w:rsidRDefault="00F52DF3" w:rsidP="00F52DF3">
            <w:pPr>
              <w:jc w:val="center"/>
              <w:rPr>
                <w:color w:val="000000"/>
                <w:sz w:val="18"/>
                <w:szCs w:val="18"/>
              </w:rPr>
            </w:pPr>
            <w:r w:rsidRPr="00F52DF3">
              <w:rPr>
                <w:color w:val="000000"/>
                <w:sz w:val="18"/>
                <w:szCs w:val="18"/>
              </w:rPr>
              <w:t>70</w:t>
            </w:r>
          </w:p>
        </w:tc>
        <w:tc>
          <w:tcPr>
            <w:tcW w:w="1011" w:type="dxa"/>
            <w:tcBorders>
              <w:top w:val="nil"/>
              <w:left w:val="nil"/>
              <w:bottom w:val="single" w:sz="8" w:space="0" w:color="auto"/>
              <w:right w:val="single" w:sz="8" w:space="0" w:color="auto"/>
            </w:tcBorders>
            <w:vAlign w:val="center"/>
            <w:hideMark/>
          </w:tcPr>
          <w:p w14:paraId="1FCB8375" w14:textId="77777777" w:rsidR="00F52DF3" w:rsidRPr="00F52DF3" w:rsidRDefault="00F52DF3" w:rsidP="00F52DF3">
            <w:pPr>
              <w:jc w:val="center"/>
              <w:rPr>
                <w:color w:val="000000"/>
                <w:sz w:val="18"/>
                <w:szCs w:val="18"/>
              </w:rPr>
            </w:pPr>
            <w:r w:rsidRPr="00F52DF3">
              <w:rPr>
                <w:color w:val="000000"/>
                <w:sz w:val="18"/>
                <w:szCs w:val="18"/>
              </w:rPr>
              <w:t>8.8</w:t>
            </w:r>
          </w:p>
        </w:tc>
        <w:tc>
          <w:tcPr>
            <w:tcW w:w="1011" w:type="dxa"/>
            <w:vMerge/>
            <w:tcBorders>
              <w:top w:val="nil"/>
              <w:left w:val="single" w:sz="8" w:space="0" w:color="auto"/>
              <w:bottom w:val="single" w:sz="8" w:space="0" w:color="000000"/>
              <w:right w:val="single" w:sz="8" w:space="0" w:color="auto"/>
            </w:tcBorders>
            <w:vAlign w:val="center"/>
            <w:hideMark/>
          </w:tcPr>
          <w:p w14:paraId="5D7EE1F7"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7AF9EFD"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57733D14"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7AFB1B0D" w14:textId="77777777" w:rsidR="00F52DF3" w:rsidRPr="00F52DF3" w:rsidRDefault="00F52DF3" w:rsidP="00F52DF3">
            <w:pPr>
              <w:jc w:val="center"/>
              <w:rPr>
                <w:color w:val="000000"/>
                <w:sz w:val="18"/>
                <w:szCs w:val="18"/>
              </w:rPr>
            </w:pPr>
            <w:r w:rsidRPr="00F52DF3">
              <w:rPr>
                <w:color w:val="000000"/>
                <w:sz w:val="18"/>
                <w:szCs w:val="18"/>
              </w:rPr>
              <w:t>8.8</w:t>
            </w:r>
          </w:p>
        </w:tc>
        <w:tc>
          <w:tcPr>
            <w:tcW w:w="1011" w:type="dxa"/>
            <w:tcBorders>
              <w:top w:val="nil"/>
              <w:left w:val="nil"/>
              <w:bottom w:val="single" w:sz="8" w:space="0" w:color="auto"/>
              <w:right w:val="single" w:sz="8" w:space="0" w:color="auto"/>
            </w:tcBorders>
            <w:vAlign w:val="center"/>
            <w:hideMark/>
          </w:tcPr>
          <w:p w14:paraId="0E49CC6B"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4033E0BD" w14:textId="77777777" w:rsidR="00F52DF3" w:rsidRPr="00F52DF3" w:rsidRDefault="00F52DF3" w:rsidP="00F52DF3">
            <w:pPr>
              <w:jc w:val="center"/>
              <w:rPr>
                <w:color w:val="000000"/>
                <w:sz w:val="18"/>
                <w:szCs w:val="18"/>
              </w:rPr>
            </w:pPr>
            <w:r w:rsidRPr="00F52DF3">
              <w:rPr>
                <w:color w:val="000000"/>
                <w:sz w:val="18"/>
                <w:szCs w:val="18"/>
              </w:rPr>
              <w:t>42.02</w:t>
            </w:r>
          </w:p>
        </w:tc>
        <w:tc>
          <w:tcPr>
            <w:tcW w:w="1011" w:type="dxa"/>
            <w:tcBorders>
              <w:top w:val="nil"/>
              <w:left w:val="nil"/>
              <w:bottom w:val="nil"/>
              <w:right w:val="nil"/>
            </w:tcBorders>
            <w:noWrap/>
            <w:vAlign w:val="bottom"/>
            <w:hideMark/>
          </w:tcPr>
          <w:p w14:paraId="21419186" w14:textId="77777777" w:rsidR="00F52DF3" w:rsidRPr="00F52DF3" w:rsidRDefault="00F52DF3" w:rsidP="00F52DF3">
            <w:pPr>
              <w:rPr>
                <w:rFonts w:ascii="Calibri" w:hAnsi="Calibri"/>
                <w:color w:val="000000"/>
                <w:sz w:val="22"/>
                <w:szCs w:val="22"/>
              </w:rPr>
            </w:pPr>
          </w:p>
        </w:tc>
      </w:tr>
      <w:tr w:rsidR="00F52DF3" w:rsidRPr="00F52DF3" w14:paraId="5C08BD27"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6F4140D" w14:textId="77777777" w:rsidR="00F52DF3" w:rsidRPr="00F52DF3" w:rsidRDefault="00F52DF3" w:rsidP="00F52DF3">
            <w:pPr>
              <w:jc w:val="center"/>
              <w:rPr>
                <w:color w:val="000000"/>
                <w:sz w:val="18"/>
                <w:szCs w:val="18"/>
              </w:rPr>
            </w:pPr>
            <w:r w:rsidRPr="00F52DF3">
              <w:rPr>
                <w:color w:val="000000"/>
                <w:sz w:val="18"/>
                <w:szCs w:val="18"/>
              </w:rPr>
              <w:t>6</w:t>
            </w:r>
          </w:p>
        </w:tc>
        <w:tc>
          <w:tcPr>
            <w:tcW w:w="1011" w:type="dxa"/>
            <w:tcBorders>
              <w:top w:val="nil"/>
              <w:left w:val="nil"/>
              <w:bottom w:val="single" w:sz="8" w:space="0" w:color="auto"/>
              <w:right w:val="single" w:sz="8" w:space="0" w:color="auto"/>
            </w:tcBorders>
            <w:vAlign w:val="center"/>
            <w:hideMark/>
          </w:tcPr>
          <w:p w14:paraId="5CB1F7AF" w14:textId="77777777" w:rsidR="00F52DF3" w:rsidRPr="00F52DF3" w:rsidRDefault="00F52DF3" w:rsidP="00F52DF3">
            <w:pPr>
              <w:jc w:val="center"/>
              <w:rPr>
                <w:color w:val="000000"/>
                <w:sz w:val="18"/>
                <w:szCs w:val="18"/>
              </w:rPr>
            </w:pPr>
            <w:r w:rsidRPr="00F52DF3">
              <w:rPr>
                <w:color w:val="000000"/>
                <w:sz w:val="18"/>
                <w:szCs w:val="18"/>
              </w:rPr>
              <w:t>80</w:t>
            </w:r>
          </w:p>
        </w:tc>
        <w:tc>
          <w:tcPr>
            <w:tcW w:w="1011" w:type="dxa"/>
            <w:tcBorders>
              <w:top w:val="nil"/>
              <w:left w:val="nil"/>
              <w:bottom w:val="single" w:sz="8" w:space="0" w:color="auto"/>
              <w:right w:val="single" w:sz="8" w:space="0" w:color="auto"/>
            </w:tcBorders>
            <w:vAlign w:val="center"/>
            <w:hideMark/>
          </w:tcPr>
          <w:p w14:paraId="3277E0EC" w14:textId="77777777" w:rsidR="00F52DF3" w:rsidRPr="00F52DF3" w:rsidRDefault="00F52DF3" w:rsidP="00F52DF3">
            <w:pPr>
              <w:jc w:val="center"/>
              <w:rPr>
                <w:color w:val="000000"/>
                <w:sz w:val="18"/>
                <w:szCs w:val="18"/>
              </w:rPr>
            </w:pPr>
            <w:r w:rsidRPr="00F52DF3">
              <w:rPr>
                <w:color w:val="000000"/>
                <w:sz w:val="18"/>
                <w:szCs w:val="18"/>
              </w:rPr>
              <w:t>9</w:t>
            </w:r>
          </w:p>
        </w:tc>
        <w:tc>
          <w:tcPr>
            <w:tcW w:w="1011" w:type="dxa"/>
            <w:vMerge/>
            <w:tcBorders>
              <w:top w:val="nil"/>
              <w:left w:val="single" w:sz="8" w:space="0" w:color="auto"/>
              <w:bottom w:val="single" w:sz="8" w:space="0" w:color="000000"/>
              <w:right w:val="single" w:sz="8" w:space="0" w:color="auto"/>
            </w:tcBorders>
            <w:vAlign w:val="center"/>
            <w:hideMark/>
          </w:tcPr>
          <w:p w14:paraId="3BFC8A3D"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2500B18"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33C675C1"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5FA04561" w14:textId="77777777" w:rsidR="00F52DF3" w:rsidRPr="00F52DF3" w:rsidRDefault="00F52DF3" w:rsidP="00F52DF3">
            <w:pPr>
              <w:jc w:val="center"/>
              <w:rPr>
                <w:color w:val="000000"/>
                <w:sz w:val="18"/>
                <w:szCs w:val="18"/>
              </w:rPr>
            </w:pPr>
            <w:r w:rsidRPr="00F52DF3">
              <w:rPr>
                <w:color w:val="000000"/>
                <w:sz w:val="18"/>
                <w:szCs w:val="18"/>
              </w:rPr>
              <w:t>9</w:t>
            </w:r>
          </w:p>
        </w:tc>
        <w:tc>
          <w:tcPr>
            <w:tcW w:w="1011" w:type="dxa"/>
            <w:tcBorders>
              <w:top w:val="nil"/>
              <w:left w:val="nil"/>
              <w:bottom w:val="single" w:sz="8" w:space="0" w:color="auto"/>
              <w:right w:val="single" w:sz="8" w:space="0" w:color="auto"/>
            </w:tcBorders>
            <w:vAlign w:val="center"/>
            <w:hideMark/>
          </w:tcPr>
          <w:p w14:paraId="22927308"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753B6BF" w14:textId="77777777" w:rsidR="00F52DF3" w:rsidRPr="00F52DF3" w:rsidRDefault="00F52DF3" w:rsidP="00F52DF3">
            <w:pPr>
              <w:jc w:val="center"/>
              <w:rPr>
                <w:color w:val="000000"/>
                <w:sz w:val="18"/>
                <w:szCs w:val="18"/>
              </w:rPr>
            </w:pPr>
            <w:r w:rsidRPr="00F52DF3">
              <w:rPr>
                <w:color w:val="000000"/>
                <w:sz w:val="18"/>
                <w:szCs w:val="18"/>
              </w:rPr>
              <w:t>42.9</w:t>
            </w:r>
          </w:p>
        </w:tc>
        <w:tc>
          <w:tcPr>
            <w:tcW w:w="1011" w:type="dxa"/>
            <w:tcBorders>
              <w:top w:val="nil"/>
              <w:left w:val="nil"/>
              <w:bottom w:val="nil"/>
              <w:right w:val="nil"/>
            </w:tcBorders>
            <w:noWrap/>
            <w:vAlign w:val="bottom"/>
            <w:hideMark/>
          </w:tcPr>
          <w:p w14:paraId="1196AA1C" w14:textId="77777777" w:rsidR="00F52DF3" w:rsidRPr="00F52DF3" w:rsidRDefault="00F52DF3" w:rsidP="00F52DF3">
            <w:pPr>
              <w:rPr>
                <w:rFonts w:ascii="Calibri" w:hAnsi="Calibri"/>
                <w:color w:val="000000"/>
                <w:sz w:val="22"/>
                <w:szCs w:val="22"/>
              </w:rPr>
            </w:pPr>
          </w:p>
        </w:tc>
      </w:tr>
      <w:tr w:rsidR="00F52DF3" w:rsidRPr="00F52DF3" w14:paraId="03939753"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564D57DC" w14:textId="77777777" w:rsidR="00F52DF3" w:rsidRPr="00F52DF3" w:rsidRDefault="00F52DF3" w:rsidP="00F52DF3">
            <w:pPr>
              <w:jc w:val="center"/>
              <w:rPr>
                <w:color w:val="000000"/>
                <w:sz w:val="18"/>
                <w:szCs w:val="18"/>
              </w:rPr>
            </w:pPr>
            <w:r w:rsidRPr="00F52DF3">
              <w:rPr>
                <w:color w:val="000000"/>
                <w:sz w:val="18"/>
                <w:szCs w:val="18"/>
              </w:rPr>
              <w:t>7</w:t>
            </w:r>
          </w:p>
        </w:tc>
        <w:tc>
          <w:tcPr>
            <w:tcW w:w="1011" w:type="dxa"/>
            <w:tcBorders>
              <w:top w:val="nil"/>
              <w:left w:val="nil"/>
              <w:bottom w:val="single" w:sz="8" w:space="0" w:color="auto"/>
              <w:right w:val="single" w:sz="8" w:space="0" w:color="auto"/>
            </w:tcBorders>
            <w:vAlign w:val="center"/>
            <w:hideMark/>
          </w:tcPr>
          <w:p w14:paraId="703072D4" w14:textId="77777777" w:rsidR="00F52DF3" w:rsidRPr="00F52DF3" w:rsidRDefault="00F52DF3" w:rsidP="00F52DF3">
            <w:pPr>
              <w:jc w:val="center"/>
              <w:rPr>
                <w:color w:val="000000"/>
                <w:sz w:val="18"/>
                <w:szCs w:val="18"/>
              </w:rPr>
            </w:pPr>
            <w:r w:rsidRPr="00F52DF3">
              <w:rPr>
                <w:color w:val="000000"/>
                <w:sz w:val="18"/>
                <w:szCs w:val="18"/>
              </w:rPr>
              <w:t>90</w:t>
            </w:r>
          </w:p>
        </w:tc>
        <w:tc>
          <w:tcPr>
            <w:tcW w:w="1011" w:type="dxa"/>
            <w:tcBorders>
              <w:top w:val="nil"/>
              <w:left w:val="nil"/>
              <w:bottom w:val="single" w:sz="8" w:space="0" w:color="auto"/>
              <w:right w:val="single" w:sz="8" w:space="0" w:color="auto"/>
            </w:tcBorders>
            <w:vAlign w:val="center"/>
            <w:hideMark/>
          </w:tcPr>
          <w:p w14:paraId="0DB21C0A" w14:textId="77777777" w:rsidR="00F52DF3" w:rsidRPr="00F52DF3" w:rsidRDefault="00F52DF3" w:rsidP="00F52DF3">
            <w:pPr>
              <w:jc w:val="center"/>
              <w:rPr>
                <w:color w:val="000000"/>
                <w:sz w:val="18"/>
                <w:szCs w:val="18"/>
              </w:rPr>
            </w:pPr>
            <w:r w:rsidRPr="00F52DF3">
              <w:rPr>
                <w:color w:val="000000"/>
                <w:sz w:val="18"/>
                <w:szCs w:val="18"/>
              </w:rPr>
              <w:t>9.2</w:t>
            </w:r>
          </w:p>
        </w:tc>
        <w:tc>
          <w:tcPr>
            <w:tcW w:w="1011" w:type="dxa"/>
            <w:vMerge/>
            <w:tcBorders>
              <w:top w:val="nil"/>
              <w:left w:val="single" w:sz="8" w:space="0" w:color="auto"/>
              <w:bottom w:val="single" w:sz="8" w:space="0" w:color="000000"/>
              <w:right w:val="single" w:sz="8" w:space="0" w:color="auto"/>
            </w:tcBorders>
            <w:vAlign w:val="center"/>
            <w:hideMark/>
          </w:tcPr>
          <w:p w14:paraId="04EA6A34"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2FF8F3B4"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CAA1DAC"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5415529" w14:textId="77777777" w:rsidR="00F52DF3" w:rsidRPr="00F52DF3" w:rsidRDefault="00F52DF3" w:rsidP="00F52DF3">
            <w:pPr>
              <w:jc w:val="center"/>
              <w:rPr>
                <w:color w:val="000000"/>
                <w:sz w:val="18"/>
                <w:szCs w:val="18"/>
              </w:rPr>
            </w:pPr>
            <w:r w:rsidRPr="00F52DF3">
              <w:rPr>
                <w:color w:val="000000"/>
                <w:sz w:val="18"/>
                <w:szCs w:val="18"/>
              </w:rPr>
              <w:t>9.2</w:t>
            </w:r>
          </w:p>
        </w:tc>
        <w:tc>
          <w:tcPr>
            <w:tcW w:w="1011" w:type="dxa"/>
            <w:tcBorders>
              <w:top w:val="nil"/>
              <w:left w:val="nil"/>
              <w:bottom w:val="single" w:sz="8" w:space="0" w:color="auto"/>
              <w:right w:val="single" w:sz="8" w:space="0" w:color="auto"/>
            </w:tcBorders>
            <w:vAlign w:val="center"/>
            <w:hideMark/>
          </w:tcPr>
          <w:p w14:paraId="566CBB2B"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4554015" w14:textId="77777777" w:rsidR="00F52DF3" w:rsidRPr="00F52DF3" w:rsidRDefault="00F52DF3" w:rsidP="00F52DF3">
            <w:pPr>
              <w:jc w:val="center"/>
              <w:rPr>
                <w:color w:val="000000"/>
                <w:sz w:val="18"/>
                <w:szCs w:val="18"/>
              </w:rPr>
            </w:pPr>
            <w:r w:rsidRPr="00F52DF3">
              <w:rPr>
                <w:color w:val="000000"/>
                <w:sz w:val="18"/>
                <w:szCs w:val="18"/>
              </w:rPr>
              <w:t>43.78</w:t>
            </w:r>
          </w:p>
        </w:tc>
        <w:tc>
          <w:tcPr>
            <w:tcW w:w="1011" w:type="dxa"/>
            <w:tcBorders>
              <w:top w:val="nil"/>
              <w:left w:val="nil"/>
              <w:bottom w:val="nil"/>
              <w:right w:val="nil"/>
            </w:tcBorders>
            <w:noWrap/>
            <w:vAlign w:val="bottom"/>
            <w:hideMark/>
          </w:tcPr>
          <w:p w14:paraId="758828D6" w14:textId="77777777" w:rsidR="00F52DF3" w:rsidRPr="00F52DF3" w:rsidRDefault="00F52DF3" w:rsidP="00F52DF3">
            <w:pPr>
              <w:rPr>
                <w:rFonts w:ascii="Calibri" w:hAnsi="Calibri"/>
                <w:color w:val="000000"/>
                <w:sz w:val="22"/>
                <w:szCs w:val="22"/>
              </w:rPr>
            </w:pPr>
          </w:p>
        </w:tc>
      </w:tr>
      <w:tr w:rsidR="00F52DF3" w:rsidRPr="00F52DF3" w14:paraId="5195EE89"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50210F1D" w14:textId="77777777" w:rsidR="00F52DF3" w:rsidRPr="00F52DF3" w:rsidRDefault="00F52DF3" w:rsidP="00F52DF3">
            <w:pPr>
              <w:jc w:val="center"/>
              <w:rPr>
                <w:b/>
                <w:bCs/>
                <w:color w:val="000000"/>
                <w:sz w:val="18"/>
                <w:szCs w:val="18"/>
              </w:rPr>
            </w:pPr>
            <w:r w:rsidRPr="00F52DF3">
              <w:rPr>
                <w:b/>
                <w:bCs/>
                <w:color w:val="000000"/>
                <w:sz w:val="18"/>
                <w:szCs w:val="18"/>
              </w:rPr>
              <w:t>8</w:t>
            </w:r>
          </w:p>
        </w:tc>
        <w:tc>
          <w:tcPr>
            <w:tcW w:w="1011" w:type="dxa"/>
            <w:tcBorders>
              <w:top w:val="nil"/>
              <w:left w:val="nil"/>
              <w:bottom w:val="single" w:sz="8" w:space="0" w:color="auto"/>
              <w:right w:val="single" w:sz="8" w:space="0" w:color="auto"/>
            </w:tcBorders>
            <w:vAlign w:val="center"/>
            <w:hideMark/>
          </w:tcPr>
          <w:p w14:paraId="1F4D9BB6" w14:textId="77777777" w:rsidR="00F52DF3" w:rsidRPr="00F52DF3" w:rsidRDefault="00F52DF3" w:rsidP="00F52DF3">
            <w:pPr>
              <w:jc w:val="center"/>
              <w:rPr>
                <w:b/>
                <w:bCs/>
                <w:color w:val="000000"/>
                <w:sz w:val="18"/>
                <w:szCs w:val="18"/>
              </w:rPr>
            </w:pPr>
            <w:r w:rsidRPr="00F52DF3">
              <w:rPr>
                <w:b/>
                <w:bCs/>
                <w:color w:val="000000"/>
                <w:sz w:val="18"/>
                <w:szCs w:val="18"/>
              </w:rPr>
              <w:t>100</w:t>
            </w:r>
          </w:p>
        </w:tc>
        <w:tc>
          <w:tcPr>
            <w:tcW w:w="1011" w:type="dxa"/>
            <w:tcBorders>
              <w:top w:val="nil"/>
              <w:left w:val="nil"/>
              <w:bottom w:val="single" w:sz="8" w:space="0" w:color="auto"/>
              <w:right w:val="single" w:sz="8" w:space="0" w:color="auto"/>
            </w:tcBorders>
            <w:vAlign w:val="center"/>
            <w:hideMark/>
          </w:tcPr>
          <w:p w14:paraId="7F5B563A" w14:textId="77777777" w:rsidR="00F52DF3" w:rsidRPr="00F52DF3" w:rsidRDefault="00F52DF3" w:rsidP="00F52DF3">
            <w:pPr>
              <w:jc w:val="center"/>
              <w:rPr>
                <w:color w:val="000000"/>
                <w:sz w:val="18"/>
                <w:szCs w:val="18"/>
              </w:rPr>
            </w:pPr>
            <w:r w:rsidRPr="00F52DF3">
              <w:rPr>
                <w:color w:val="000000"/>
                <w:sz w:val="18"/>
                <w:szCs w:val="18"/>
              </w:rPr>
              <w:t>9.4</w:t>
            </w:r>
          </w:p>
        </w:tc>
        <w:tc>
          <w:tcPr>
            <w:tcW w:w="1011" w:type="dxa"/>
            <w:vMerge/>
            <w:tcBorders>
              <w:top w:val="nil"/>
              <w:left w:val="single" w:sz="8" w:space="0" w:color="auto"/>
              <w:bottom w:val="single" w:sz="8" w:space="0" w:color="000000"/>
              <w:right w:val="single" w:sz="8" w:space="0" w:color="auto"/>
            </w:tcBorders>
            <w:vAlign w:val="center"/>
            <w:hideMark/>
          </w:tcPr>
          <w:p w14:paraId="6E07E95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40900C52"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1356B8B"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96BB7D2" w14:textId="77777777" w:rsidR="00F52DF3" w:rsidRPr="00F52DF3" w:rsidRDefault="00F52DF3" w:rsidP="00F52DF3">
            <w:pPr>
              <w:jc w:val="center"/>
              <w:rPr>
                <w:color w:val="000000"/>
                <w:sz w:val="18"/>
                <w:szCs w:val="18"/>
              </w:rPr>
            </w:pPr>
            <w:r w:rsidRPr="00F52DF3">
              <w:rPr>
                <w:color w:val="000000"/>
                <w:sz w:val="18"/>
                <w:szCs w:val="18"/>
              </w:rPr>
              <w:t>9.4</w:t>
            </w:r>
          </w:p>
        </w:tc>
        <w:tc>
          <w:tcPr>
            <w:tcW w:w="1011" w:type="dxa"/>
            <w:tcBorders>
              <w:top w:val="nil"/>
              <w:left w:val="nil"/>
              <w:bottom w:val="single" w:sz="8" w:space="0" w:color="auto"/>
              <w:right w:val="single" w:sz="8" w:space="0" w:color="auto"/>
            </w:tcBorders>
            <w:vAlign w:val="center"/>
            <w:hideMark/>
          </w:tcPr>
          <w:p w14:paraId="2477C4BD"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1C34B26" w14:textId="77777777" w:rsidR="00F52DF3" w:rsidRPr="00F52DF3" w:rsidRDefault="00F52DF3" w:rsidP="00F52DF3">
            <w:pPr>
              <w:jc w:val="center"/>
              <w:rPr>
                <w:color w:val="000000"/>
                <w:sz w:val="18"/>
                <w:szCs w:val="18"/>
              </w:rPr>
            </w:pPr>
            <w:r w:rsidRPr="00F52DF3">
              <w:rPr>
                <w:color w:val="000000"/>
                <w:sz w:val="18"/>
                <w:szCs w:val="18"/>
              </w:rPr>
              <w:t>44.66</w:t>
            </w:r>
          </w:p>
        </w:tc>
        <w:tc>
          <w:tcPr>
            <w:tcW w:w="1011" w:type="dxa"/>
            <w:tcBorders>
              <w:top w:val="nil"/>
              <w:left w:val="nil"/>
              <w:bottom w:val="nil"/>
              <w:right w:val="nil"/>
            </w:tcBorders>
            <w:noWrap/>
            <w:vAlign w:val="bottom"/>
            <w:hideMark/>
          </w:tcPr>
          <w:p w14:paraId="5C26A507" w14:textId="77777777" w:rsidR="00F52DF3" w:rsidRPr="00F52DF3" w:rsidRDefault="00F52DF3" w:rsidP="00F52DF3">
            <w:pPr>
              <w:rPr>
                <w:rFonts w:ascii="Calibri" w:hAnsi="Calibri"/>
                <w:color w:val="000000"/>
                <w:sz w:val="22"/>
                <w:szCs w:val="22"/>
              </w:rPr>
            </w:pPr>
          </w:p>
        </w:tc>
      </w:tr>
      <w:tr w:rsidR="00F52DF3" w:rsidRPr="00F52DF3" w14:paraId="25439D5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7FECD44F" w14:textId="77777777" w:rsidR="00F52DF3" w:rsidRPr="00F52DF3" w:rsidRDefault="00F52DF3" w:rsidP="00F52DF3">
            <w:pPr>
              <w:jc w:val="center"/>
              <w:rPr>
                <w:b/>
                <w:bCs/>
                <w:color w:val="000000"/>
                <w:sz w:val="18"/>
                <w:szCs w:val="18"/>
              </w:rPr>
            </w:pPr>
            <w:r w:rsidRPr="00F52DF3">
              <w:rPr>
                <w:b/>
                <w:bCs/>
                <w:color w:val="000000"/>
                <w:sz w:val="18"/>
                <w:szCs w:val="18"/>
              </w:rPr>
              <w:t>9</w:t>
            </w:r>
          </w:p>
        </w:tc>
        <w:tc>
          <w:tcPr>
            <w:tcW w:w="1011" w:type="dxa"/>
            <w:tcBorders>
              <w:top w:val="nil"/>
              <w:left w:val="nil"/>
              <w:bottom w:val="single" w:sz="8" w:space="0" w:color="auto"/>
              <w:right w:val="single" w:sz="8" w:space="0" w:color="auto"/>
            </w:tcBorders>
            <w:vAlign w:val="center"/>
            <w:hideMark/>
          </w:tcPr>
          <w:p w14:paraId="3B99D309" w14:textId="77777777" w:rsidR="00F52DF3" w:rsidRPr="00F52DF3" w:rsidRDefault="00F52DF3" w:rsidP="00F52DF3">
            <w:pPr>
              <w:jc w:val="center"/>
              <w:rPr>
                <w:b/>
                <w:bCs/>
                <w:color w:val="000000"/>
                <w:sz w:val="18"/>
                <w:szCs w:val="18"/>
              </w:rPr>
            </w:pPr>
            <w:r w:rsidRPr="00F52DF3">
              <w:rPr>
                <w:b/>
                <w:bCs/>
                <w:color w:val="000000"/>
                <w:sz w:val="18"/>
                <w:szCs w:val="18"/>
              </w:rPr>
              <w:t>110</w:t>
            </w:r>
          </w:p>
        </w:tc>
        <w:tc>
          <w:tcPr>
            <w:tcW w:w="1011" w:type="dxa"/>
            <w:tcBorders>
              <w:top w:val="nil"/>
              <w:left w:val="nil"/>
              <w:bottom w:val="single" w:sz="8" w:space="0" w:color="auto"/>
              <w:right w:val="single" w:sz="8" w:space="0" w:color="auto"/>
            </w:tcBorders>
            <w:vAlign w:val="center"/>
            <w:hideMark/>
          </w:tcPr>
          <w:p w14:paraId="1741CF52"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vMerge/>
            <w:tcBorders>
              <w:top w:val="nil"/>
              <w:left w:val="single" w:sz="8" w:space="0" w:color="auto"/>
              <w:bottom w:val="single" w:sz="8" w:space="0" w:color="000000"/>
              <w:right w:val="single" w:sz="8" w:space="0" w:color="auto"/>
            </w:tcBorders>
            <w:vAlign w:val="center"/>
            <w:hideMark/>
          </w:tcPr>
          <w:p w14:paraId="52BB4877"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5D7E89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70340F2"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52DF7E6C"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tcBorders>
              <w:top w:val="nil"/>
              <w:left w:val="nil"/>
              <w:bottom w:val="single" w:sz="8" w:space="0" w:color="auto"/>
              <w:right w:val="single" w:sz="8" w:space="0" w:color="auto"/>
            </w:tcBorders>
            <w:vAlign w:val="center"/>
            <w:hideMark/>
          </w:tcPr>
          <w:p w14:paraId="6301CE79"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575ADE9C" w14:textId="77777777" w:rsidR="00F52DF3" w:rsidRPr="00F52DF3" w:rsidRDefault="00F52DF3" w:rsidP="00F52DF3">
            <w:pPr>
              <w:jc w:val="center"/>
              <w:rPr>
                <w:color w:val="000000"/>
                <w:sz w:val="18"/>
                <w:szCs w:val="18"/>
              </w:rPr>
            </w:pPr>
            <w:r w:rsidRPr="00F52DF3">
              <w:rPr>
                <w:color w:val="000000"/>
                <w:sz w:val="18"/>
                <w:szCs w:val="18"/>
              </w:rPr>
              <w:t>45.54</w:t>
            </w:r>
          </w:p>
        </w:tc>
        <w:tc>
          <w:tcPr>
            <w:tcW w:w="1011" w:type="dxa"/>
            <w:tcBorders>
              <w:top w:val="nil"/>
              <w:left w:val="nil"/>
              <w:bottom w:val="nil"/>
              <w:right w:val="nil"/>
            </w:tcBorders>
            <w:noWrap/>
            <w:vAlign w:val="bottom"/>
            <w:hideMark/>
          </w:tcPr>
          <w:p w14:paraId="541ADAAA" w14:textId="77777777" w:rsidR="00F52DF3" w:rsidRPr="00F52DF3" w:rsidRDefault="00F52DF3" w:rsidP="00F52DF3">
            <w:pPr>
              <w:rPr>
                <w:rFonts w:ascii="Calibri" w:hAnsi="Calibri"/>
                <w:color w:val="000000"/>
                <w:sz w:val="22"/>
                <w:szCs w:val="22"/>
              </w:rPr>
            </w:pPr>
          </w:p>
        </w:tc>
      </w:tr>
      <w:tr w:rsidR="00F52DF3" w:rsidRPr="00F52DF3" w14:paraId="058FBEEA" w14:textId="77777777" w:rsidTr="00F52DF3">
        <w:trPr>
          <w:trHeight w:val="320"/>
        </w:trPr>
        <w:tc>
          <w:tcPr>
            <w:tcW w:w="1011" w:type="dxa"/>
            <w:tcBorders>
              <w:top w:val="nil"/>
              <w:left w:val="single" w:sz="8" w:space="0" w:color="auto"/>
              <w:bottom w:val="single" w:sz="8" w:space="0" w:color="auto"/>
              <w:right w:val="single" w:sz="8" w:space="0" w:color="auto"/>
            </w:tcBorders>
            <w:shd w:val="clear" w:color="000000" w:fill="D9D9D9"/>
            <w:vAlign w:val="center"/>
            <w:hideMark/>
          </w:tcPr>
          <w:p w14:paraId="2DF84742" w14:textId="77777777" w:rsidR="00F52DF3" w:rsidRPr="00F52DF3" w:rsidRDefault="00F52DF3" w:rsidP="00F52DF3">
            <w:pPr>
              <w:jc w:val="center"/>
              <w:rPr>
                <w:b/>
                <w:bCs/>
                <w:color w:val="000000"/>
                <w:sz w:val="18"/>
                <w:szCs w:val="18"/>
              </w:rPr>
            </w:pPr>
            <w:r w:rsidRPr="00F52DF3">
              <w:rPr>
                <w:b/>
                <w:bCs/>
                <w:color w:val="000000"/>
                <w:sz w:val="18"/>
                <w:szCs w:val="18"/>
              </w:rPr>
              <w:t>10</w:t>
            </w:r>
          </w:p>
        </w:tc>
        <w:tc>
          <w:tcPr>
            <w:tcW w:w="1011" w:type="dxa"/>
            <w:tcBorders>
              <w:top w:val="nil"/>
              <w:left w:val="nil"/>
              <w:bottom w:val="single" w:sz="8" w:space="0" w:color="auto"/>
              <w:right w:val="single" w:sz="8" w:space="0" w:color="auto"/>
            </w:tcBorders>
            <w:shd w:val="clear" w:color="000000" w:fill="D9D9D9"/>
            <w:vAlign w:val="center"/>
            <w:hideMark/>
          </w:tcPr>
          <w:p w14:paraId="28D28658" w14:textId="77777777" w:rsidR="00F52DF3" w:rsidRPr="00F52DF3" w:rsidRDefault="00F52DF3" w:rsidP="00F52DF3">
            <w:pPr>
              <w:jc w:val="center"/>
              <w:rPr>
                <w:b/>
                <w:bCs/>
                <w:color w:val="000000"/>
                <w:sz w:val="18"/>
                <w:szCs w:val="18"/>
              </w:rPr>
            </w:pPr>
            <w:r w:rsidRPr="00F52DF3">
              <w:rPr>
                <w:b/>
                <w:bCs/>
                <w:color w:val="000000"/>
                <w:sz w:val="18"/>
                <w:szCs w:val="18"/>
              </w:rPr>
              <w:t>120</w:t>
            </w:r>
          </w:p>
        </w:tc>
        <w:tc>
          <w:tcPr>
            <w:tcW w:w="1011" w:type="dxa"/>
            <w:tcBorders>
              <w:top w:val="nil"/>
              <w:left w:val="nil"/>
              <w:bottom w:val="single" w:sz="8" w:space="0" w:color="auto"/>
              <w:right w:val="single" w:sz="8" w:space="0" w:color="auto"/>
            </w:tcBorders>
            <w:shd w:val="clear" w:color="000000" w:fill="D9D9D9"/>
            <w:vAlign w:val="center"/>
            <w:hideMark/>
          </w:tcPr>
          <w:p w14:paraId="2F78AFDE"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vMerge/>
            <w:tcBorders>
              <w:top w:val="nil"/>
              <w:left w:val="single" w:sz="8" w:space="0" w:color="auto"/>
              <w:bottom w:val="single" w:sz="8" w:space="0" w:color="000000"/>
              <w:right w:val="single" w:sz="8" w:space="0" w:color="auto"/>
            </w:tcBorders>
            <w:vAlign w:val="center"/>
            <w:hideMark/>
          </w:tcPr>
          <w:p w14:paraId="43FF9F94"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shd w:val="clear" w:color="000000" w:fill="D9D9D9"/>
            <w:vAlign w:val="center"/>
            <w:hideMark/>
          </w:tcPr>
          <w:p w14:paraId="4099D8FE" w14:textId="77777777" w:rsidR="00F52DF3" w:rsidRPr="00F52DF3" w:rsidRDefault="00F52DF3" w:rsidP="00F52DF3">
            <w:pPr>
              <w:jc w:val="center"/>
              <w:rPr>
                <w:b/>
                <w:bCs/>
                <w:color w:val="000000"/>
                <w:sz w:val="18"/>
                <w:szCs w:val="18"/>
              </w:rPr>
            </w:pPr>
            <w:r w:rsidRPr="00F52DF3">
              <w:rPr>
                <w:b/>
                <w:bCs/>
                <w:color w:val="000000"/>
                <w:sz w:val="18"/>
                <w:szCs w:val="18"/>
              </w:rPr>
              <w:t>80</w:t>
            </w:r>
          </w:p>
        </w:tc>
        <w:tc>
          <w:tcPr>
            <w:tcW w:w="1011" w:type="dxa"/>
            <w:tcBorders>
              <w:top w:val="nil"/>
              <w:left w:val="nil"/>
              <w:bottom w:val="single" w:sz="8" w:space="0" w:color="auto"/>
              <w:right w:val="single" w:sz="8" w:space="0" w:color="auto"/>
            </w:tcBorders>
            <w:shd w:val="clear" w:color="000000" w:fill="D9D9D9"/>
            <w:vAlign w:val="center"/>
            <w:hideMark/>
          </w:tcPr>
          <w:p w14:paraId="69265526" w14:textId="77777777" w:rsidR="00F52DF3" w:rsidRPr="00F52DF3" w:rsidRDefault="00F52DF3" w:rsidP="00F52DF3">
            <w:pPr>
              <w:jc w:val="center"/>
              <w:rPr>
                <w:color w:val="000000"/>
                <w:sz w:val="18"/>
                <w:szCs w:val="18"/>
              </w:rPr>
            </w:pPr>
            <w:r w:rsidRPr="00F52DF3">
              <w:rPr>
                <w:color w:val="000000"/>
                <w:sz w:val="18"/>
                <w:szCs w:val="18"/>
              </w:rPr>
              <w:t>20</w:t>
            </w:r>
          </w:p>
        </w:tc>
        <w:tc>
          <w:tcPr>
            <w:tcW w:w="1011" w:type="dxa"/>
            <w:tcBorders>
              <w:top w:val="nil"/>
              <w:left w:val="nil"/>
              <w:bottom w:val="single" w:sz="8" w:space="0" w:color="auto"/>
              <w:right w:val="single" w:sz="8" w:space="0" w:color="auto"/>
            </w:tcBorders>
            <w:shd w:val="clear" w:color="000000" w:fill="D9D9D9"/>
            <w:vAlign w:val="center"/>
            <w:hideMark/>
          </w:tcPr>
          <w:p w14:paraId="7E9D7A94" w14:textId="77777777" w:rsidR="00F52DF3" w:rsidRPr="00F52DF3" w:rsidRDefault="00F52DF3" w:rsidP="00F52DF3">
            <w:pPr>
              <w:jc w:val="center"/>
              <w:rPr>
                <w:color w:val="000000"/>
                <w:sz w:val="18"/>
                <w:szCs w:val="18"/>
              </w:rPr>
            </w:pPr>
            <w:r w:rsidRPr="00F52DF3">
              <w:rPr>
                <w:color w:val="000000"/>
                <w:sz w:val="18"/>
                <w:szCs w:val="18"/>
              </w:rPr>
              <w:t>29.6</w:t>
            </w:r>
          </w:p>
        </w:tc>
        <w:tc>
          <w:tcPr>
            <w:tcW w:w="1011" w:type="dxa"/>
            <w:tcBorders>
              <w:top w:val="nil"/>
              <w:left w:val="nil"/>
              <w:bottom w:val="single" w:sz="8" w:space="0" w:color="auto"/>
              <w:right w:val="single" w:sz="8" w:space="0" w:color="auto"/>
            </w:tcBorders>
            <w:shd w:val="clear" w:color="000000" w:fill="D9D9D9"/>
            <w:vAlign w:val="center"/>
            <w:hideMark/>
          </w:tcPr>
          <w:p w14:paraId="7A746F8E"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FFC000"/>
            <w:vAlign w:val="center"/>
            <w:hideMark/>
          </w:tcPr>
          <w:p w14:paraId="5FE89B16" w14:textId="77777777" w:rsidR="00F52DF3" w:rsidRPr="00F52DF3" w:rsidRDefault="00F52DF3" w:rsidP="00F52DF3">
            <w:pPr>
              <w:jc w:val="center"/>
              <w:rPr>
                <w:color w:val="000000"/>
                <w:sz w:val="18"/>
                <w:szCs w:val="18"/>
              </w:rPr>
            </w:pPr>
            <w:r w:rsidRPr="00F52DF3">
              <w:rPr>
                <w:color w:val="000000"/>
                <w:sz w:val="18"/>
                <w:szCs w:val="18"/>
              </w:rPr>
              <w:t>133.54</w:t>
            </w:r>
          </w:p>
        </w:tc>
        <w:tc>
          <w:tcPr>
            <w:tcW w:w="1011" w:type="dxa"/>
            <w:tcBorders>
              <w:top w:val="nil"/>
              <w:left w:val="nil"/>
              <w:bottom w:val="nil"/>
              <w:right w:val="nil"/>
            </w:tcBorders>
            <w:noWrap/>
            <w:vAlign w:val="bottom"/>
            <w:hideMark/>
          </w:tcPr>
          <w:p w14:paraId="7992889C" w14:textId="77777777" w:rsidR="00F52DF3" w:rsidRPr="00F52DF3" w:rsidRDefault="00F52DF3" w:rsidP="00F52DF3">
            <w:pPr>
              <w:rPr>
                <w:rFonts w:ascii="Calibri" w:hAnsi="Calibri"/>
                <w:color w:val="000000"/>
                <w:sz w:val="22"/>
                <w:szCs w:val="22"/>
              </w:rPr>
            </w:pPr>
          </w:p>
        </w:tc>
      </w:tr>
      <w:tr w:rsidR="00F52DF3" w:rsidRPr="00F52DF3" w14:paraId="1E8AFA73" w14:textId="77777777" w:rsidTr="00F52DF3">
        <w:trPr>
          <w:trHeight w:val="304"/>
        </w:trPr>
        <w:tc>
          <w:tcPr>
            <w:tcW w:w="1011" w:type="dxa"/>
            <w:tcBorders>
              <w:top w:val="nil"/>
              <w:left w:val="nil"/>
              <w:bottom w:val="nil"/>
              <w:right w:val="nil"/>
            </w:tcBorders>
            <w:noWrap/>
            <w:vAlign w:val="bottom"/>
            <w:hideMark/>
          </w:tcPr>
          <w:p w14:paraId="769BBC65"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F97610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D7250EF"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597E9A5"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FEB2C7E"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C16B78B"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E8BF3D6"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A16364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12C297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63F8982" w14:textId="77777777" w:rsidR="00F52DF3" w:rsidRPr="00F52DF3" w:rsidRDefault="00F52DF3" w:rsidP="00F52DF3">
            <w:pPr>
              <w:rPr>
                <w:rFonts w:ascii="Calibri" w:hAnsi="Calibri"/>
                <w:color w:val="000000"/>
                <w:sz w:val="22"/>
                <w:szCs w:val="22"/>
              </w:rPr>
            </w:pPr>
          </w:p>
        </w:tc>
      </w:tr>
      <w:tr w:rsidR="00F52DF3" w:rsidRPr="00F52DF3" w14:paraId="5D640395" w14:textId="77777777" w:rsidTr="00F52DF3">
        <w:trPr>
          <w:trHeight w:val="320"/>
        </w:trPr>
        <w:tc>
          <w:tcPr>
            <w:tcW w:w="4044" w:type="dxa"/>
            <w:gridSpan w:val="4"/>
            <w:tcBorders>
              <w:top w:val="nil"/>
              <w:left w:val="nil"/>
              <w:bottom w:val="nil"/>
              <w:right w:val="nil"/>
            </w:tcBorders>
            <w:shd w:val="clear" w:color="000000" w:fill="D9D9D9"/>
            <w:noWrap/>
            <w:vAlign w:val="bottom"/>
            <w:hideMark/>
          </w:tcPr>
          <w:p w14:paraId="54B6D1EC" w14:textId="77777777" w:rsidR="00F52DF3" w:rsidRPr="00F02810" w:rsidRDefault="00F52DF3" w:rsidP="00F52DF3">
            <w:pPr>
              <w:rPr>
                <w:color w:val="000000"/>
                <w:szCs w:val="24"/>
              </w:rPr>
            </w:pPr>
            <w:r w:rsidRPr="00F02810">
              <w:rPr>
                <w:color w:val="000000"/>
                <w:szCs w:val="24"/>
              </w:rPr>
              <w:t>Power Augmentation operating range</w:t>
            </w:r>
          </w:p>
        </w:tc>
        <w:tc>
          <w:tcPr>
            <w:tcW w:w="1011" w:type="dxa"/>
            <w:tcBorders>
              <w:top w:val="nil"/>
              <w:left w:val="nil"/>
              <w:bottom w:val="nil"/>
              <w:right w:val="nil"/>
            </w:tcBorders>
            <w:noWrap/>
            <w:vAlign w:val="bottom"/>
            <w:hideMark/>
          </w:tcPr>
          <w:p w14:paraId="04A03F84"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2B14E9F"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721EEEC"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BD7A050"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A2DE8F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E4F25A6" w14:textId="77777777" w:rsidR="00F52DF3" w:rsidRPr="00F52DF3" w:rsidRDefault="00F52DF3" w:rsidP="00F52DF3">
            <w:pPr>
              <w:rPr>
                <w:rFonts w:ascii="Calibri" w:hAnsi="Calibri"/>
                <w:color w:val="000000"/>
                <w:sz w:val="22"/>
                <w:szCs w:val="22"/>
              </w:rPr>
            </w:pPr>
          </w:p>
        </w:tc>
      </w:tr>
      <w:tr w:rsidR="00F52DF3" w:rsidRPr="00F52DF3" w14:paraId="1BA93AC9" w14:textId="77777777" w:rsidTr="00F52DF3">
        <w:trPr>
          <w:trHeight w:val="365"/>
        </w:trPr>
        <w:tc>
          <w:tcPr>
            <w:tcW w:w="5055" w:type="dxa"/>
            <w:gridSpan w:val="5"/>
            <w:tcBorders>
              <w:top w:val="nil"/>
              <w:left w:val="nil"/>
              <w:bottom w:val="nil"/>
              <w:right w:val="nil"/>
            </w:tcBorders>
            <w:noWrap/>
            <w:vAlign w:val="bottom"/>
            <w:hideMark/>
          </w:tcPr>
          <w:p w14:paraId="60EA4065"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a</w:t>
            </w:r>
            <w:r w:rsidRPr="00F02810">
              <w:rPr>
                <w:color w:val="000000"/>
                <w:szCs w:val="24"/>
              </w:rPr>
              <w:t xml:space="preserve"> Incremental cost above normal VOM</w:t>
            </w:r>
          </w:p>
        </w:tc>
        <w:tc>
          <w:tcPr>
            <w:tcW w:w="1011" w:type="dxa"/>
            <w:tcBorders>
              <w:top w:val="nil"/>
              <w:left w:val="nil"/>
              <w:bottom w:val="nil"/>
              <w:right w:val="nil"/>
            </w:tcBorders>
            <w:noWrap/>
            <w:vAlign w:val="bottom"/>
            <w:hideMark/>
          </w:tcPr>
          <w:p w14:paraId="15B557A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8F0904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FDB381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80313A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915FD75" w14:textId="77777777" w:rsidR="00F52DF3" w:rsidRPr="00F52DF3" w:rsidRDefault="00F52DF3" w:rsidP="00F52DF3">
            <w:pPr>
              <w:rPr>
                <w:rFonts w:ascii="Calibri" w:hAnsi="Calibri"/>
                <w:color w:val="000000"/>
                <w:sz w:val="22"/>
                <w:szCs w:val="22"/>
              </w:rPr>
            </w:pPr>
          </w:p>
        </w:tc>
      </w:tr>
      <w:tr w:rsidR="00F52DF3" w:rsidRPr="00F52DF3" w14:paraId="706101C7" w14:textId="77777777" w:rsidTr="00F52DF3">
        <w:trPr>
          <w:trHeight w:val="365"/>
        </w:trPr>
        <w:tc>
          <w:tcPr>
            <w:tcW w:w="6066" w:type="dxa"/>
            <w:gridSpan w:val="6"/>
            <w:tcBorders>
              <w:top w:val="nil"/>
              <w:left w:val="nil"/>
              <w:bottom w:val="nil"/>
              <w:right w:val="nil"/>
            </w:tcBorders>
            <w:noWrap/>
            <w:vAlign w:val="bottom"/>
            <w:hideMark/>
          </w:tcPr>
          <w:p w14:paraId="4640FD39"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b</w:t>
            </w:r>
            <w:r w:rsidRPr="00F02810">
              <w:rPr>
                <w:color w:val="000000"/>
                <w:szCs w:val="24"/>
              </w:rPr>
              <w:t xml:space="preserve"> Excludes VOM for normal operations ($3/MWh)</w:t>
            </w:r>
          </w:p>
        </w:tc>
        <w:tc>
          <w:tcPr>
            <w:tcW w:w="1011" w:type="dxa"/>
            <w:tcBorders>
              <w:top w:val="nil"/>
              <w:left w:val="nil"/>
              <w:bottom w:val="nil"/>
              <w:right w:val="nil"/>
            </w:tcBorders>
            <w:noWrap/>
            <w:vAlign w:val="bottom"/>
            <w:hideMark/>
          </w:tcPr>
          <w:p w14:paraId="463F4322"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3FF378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1014CFE"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9F39326" w14:textId="77777777" w:rsidR="00F52DF3" w:rsidRPr="00F52DF3" w:rsidRDefault="00F52DF3" w:rsidP="00F52DF3">
            <w:pPr>
              <w:rPr>
                <w:rFonts w:ascii="Calibri" w:hAnsi="Calibri"/>
                <w:color w:val="000000"/>
                <w:sz w:val="22"/>
                <w:szCs w:val="22"/>
              </w:rPr>
            </w:pPr>
          </w:p>
        </w:tc>
      </w:tr>
      <w:tr w:rsidR="00F52DF3" w:rsidRPr="00F52DF3" w14:paraId="14896990" w14:textId="77777777" w:rsidTr="00F52DF3">
        <w:trPr>
          <w:trHeight w:val="365"/>
        </w:trPr>
        <w:tc>
          <w:tcPr>
            <w:tcW w:w="6066" w:type="dxa"/>
            <w:gridSpan w:val="6"/>
            <w:tcBorders>
              <w:top w:val="nil"/>
              <w:left w:val="nil"/>
              <w:bottom w:val="nil"/>
              <w:right w:val="nil"/>
            </w:tcBorders>
            <w:noWrap/>
            <w:vAlign w:val="bottom"/>
            <w:hideMark/>
          </w:tcPr>
          <w:p w14:paraId="548E1B7D" w14:textId="77777777" w:rsidR="00F52DF3" w:rsidRPr="00F02810" w:rsidRDefault="00F52DF3" w:rsidP="00F52DF3">
            <w:pPr>
              <w:rPr>
                <w:color w:val="000000"/>
                <w:sz w:val="22"/>
                <w:szCs w:val="22"/>
              </w:rPr>
            </w:pPr>
            <w:r w:rsidRPr="00F02810">
              <w:rPr>
                <w:color w:val="000000"/>
                <w:sz w:val="22"/>
                <w:szCs w:val="22"/>
              </w:rPr>
              <w:t xml:space="preserve">      FIP</w:t>
            </w:r>
            <w:r w:rsidRPr="00F02810">
              <w:rPr>
                <w:color w:val="000000"/>
                <w:sz w:val="22"/>
                <w:szCs w:val="22"/>
                <w:vertAlign w:val="subscript"/>
              </w:rPr>
              <w:t>avg</w:t>
            </w:r>
            <w:r w:rsidRPr="00F02810">
              <w:rPr>
                <w:color w:val="000000"/>
                <w:sz w:val="22"/>
                <w:szCs w:val="22"/>
              </w:rPr>
              <w:t xml:space="preserve"> = $4/MMBtu; IMHR = 20($/MWh) / 4($/MMBtu)</w:t>
            </w:r>
          </w:p>
        </w:tc>
        <w:tc>
          <w:tcPr>
            <w:tcW w:w="1011" w:type="dxa"/>
            <w:tcBorders>
              <w:top w:val="nil"/>
              <w:left w:val="nil"/>
              <w:bottom w:val="nil"/>
              <w:right w:val="nil"/>
            </w:tcBorders>
            <w:noWrap/>
            <w:vAlign w:val="bottom"/>
            <w:hideMark/>
          </w:tcPr>
          <w:p w14:paraId="6AC16F56"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9D929C9"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B24BAF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B248EDD" w14:textId="77777777" w:rsidR="00F52DF3" w:rsidRPr="00F52DF3" w:rsidRDefault="00F52DF3" w:rsidP="00F52DF3">
            <w:pPr>
              <w:rPr>
                <w:rFonts w:ascii="Calibri" w:hAnsi="Calibri"/>
                <w:color w:val="000000"/>
                <w:sz w:val="22"/>
                <w:szCs w:val="22"/>
              </w:rPr>
            </w:pPr>
          </w:p>
        </w:tc>
      </w:tr>
    </w:tbl>
    <w:p w14:paraId="76A37268" w14:textId="77777777" w:rsidR="00F52DF3" w:rsidRPr="00F52DF3" w:rsidRDefault="00F52DF3" w:rsidP="00F52DF3">
      <w:pPr>
        <w:autoSpaceDE w:val="0"/>
        <w:autoSpaceDN w:val="0"/>
        <w:adjustRightInd w:val="0"/>
        <w:ind w:left="720"/>
        <w:rPr>
          <w:color w:val="000000"/>
          <w:szCs w:val="24"/>
        </w:rPr>
      </w:pPr>
    </w:p>
    <w:p w14:paraId="7768E95A" w14:textId="77777777" w:rsidR="00F52DF3" w:rsidRPr="00F52DF3" w:rsidRDefault="00F52DF3" w:rsidP="00F52DF3">
      <w:pPr>
        <w:autoSpaceDE w:val="0"/>
        <w:autoSpaceDN w:val="0"/>
        <w:adjustRightInd w:val="0"/>
        <w:rPr>
          <w:color w:val="000000"/>
          <w:szCs w:val="24"/>
        </w:rPr>
      </w:pPr>
      <w:r w:rsidRPr="00F52DF3">
        <w:rPr>
          <w:color w:val="000000"/>
          <w:szCs w:val="24"/>
        </w:rPr>
        <w:t>Note 1:  Every month ERCOT calculates a new value of IMHR and combines it with existing IHR.  The effective date for the new IMHR value is the first of every month to the end of month.</w:t>
      </w:r>
    </w:p>
    <w:p w14:paraId="0ECD1F5A" w14:textId="77777777" w:rsidR="00F52DF3" w:rsidRPr="00F52DF3" w:rsidRDefault="00F52DF3" w:rsidP="00F52DF3">
      <w:pPr>
        <w:autoSpaceDE w:val="0"/>
        <w:autoSpaceDN w:val="0"/>
        <w:adjustRightInd w:val="0"/>
        <w:rPr>
          <w:color w:val="000000"/>
          <w:szCs w:val="24"/>
        </w:rPr>
      </w:pPr>
    </w:p>
    <w:p w14:paraId="6E388AB2" w14:textId="77777777" w:rsidR="00F52DF3" w:rsidRDefault="00F52DF3" w:rsidP="00F52DF3">
      <w:pPr>
        <w:autoSpaceDE w:val="0"/>
        <w:autoSpaceDN w:val="0"/>
        <w:adjustRightInd w:val="0"/>
        <w:rPr>
          <w:szCs w:val="24"/>
        </w:rPr>
      </w:pPr>
      <w:r w:rsidRPr="00F52DF3">
        <w:rPr>
          <w:color w:val="000000"/>
          <w:szCs w:val="24"/>
        </w:rPr>
        <w:t>Note 2:  If the Incremental Heat Rate changes over the output range of power augmentation, an appropriate adjustment to the Final IHR will be made.</w:t>
      </w:r>
      <w:r w:rsidRPr="00F52DF3">
        <w:rPr>
          <w:szCs w:val="24"/>
        </w:rPr>
        <w:t xml:space="preserve"> </w:t>
      </w:r>
    </w:p>
    <w:p w14:paraId="0A2DC80D" w14:textId="77777777" w:rsidR="001C0AAD" w:rsidRDefault="001C0AAD" w:rsidP="00F52DF3">
      <w:pPr>
        <w:autoSpaceDE w:val="0"/>
        <w:autoSpaceDN w:val="0"/>
        <w:adjustRightInd w:val="0"/>
        <w:rPr>
          <w:szCs w:val="24"/>
        </w:rPr>
      </w:pPr>
    </w:p>
    <w:p w14:paraId="19605817" w14:textId="77777777" w:rsidR="001C0AAD" w:rsidRPr="00F52DF3" w:rsidRDefault="001C0AAD" w:rsidP="00F52DF3">
      <w:pPr>
        <w:autoSpaceDE w:val="0"/>
        <w:autoSpaceDN w:val="0"/>
        <w:adjustRightInd w:val="0"/>
        <w:rPr>
          <w:szCs w:val="24"/>
        </w:rPr>
      </w:pPr>
    </w:p>
    <w:p w14:paraId="20203B21" w14:textId="77777777" w:rsidR="00F52DF3" w:rsidRPr="00F52DF3" w:rsidRDefault="00F52DF3" w:rsidP="00F52DF3">
      <w:pPr>
        <w:autoSpaceDE w:val="0"/>
        <w:autoSpaceDN w:val="0"/>
        <w:adjustRightInd w:val="0"/>
        <w:rPr>
          <w:color w:val="000000"/>
          <w:szCs w:val="24"/>
        </w:rPr>
      </w:pPr>
      <w:r w:rsidRPr="00F52DF3">
        <w:rPr>
          <w:color w:val="000000"/>
          <w:szCs w:val="24"/>
        </w:rPr>
        <w:br w:type="page"/>
      </w:r>
    </w:p>
    <w:p w14:paraId="0F89337D" w14:textId="1DA36D05" w:rsidR="002029B8" w:rsidRDefault="00F52DF3" w:rsidP="00641A8A">
      <w:pPr>
        <w:keepNext/>
        <w:outlineLvl w:val="0"/>
        <w:rPr>
          <w:rFonts w:ascii="Arial" w:hAnsi="Arial" w:cs="Arial"/>
          <w:b/>
          <w:bCs/>
          <w:kern w:val="32"/>
          <w:sz w:val="32"/>
          <w:szCs w:val="32"/>
        </w:rPr>
      </w:pPr>
      <w:bookmarkStart w:id="400" w:name="_Toc467153339"/>
      <w:bookmarkStart w:id="401" w:name="_Toc136293669"/>
      <w:r w:rsidRPr="00F52DF3">
        <w:rPr>
          <w:b/>
          <w:bCs/>
          <w:kern w:val="32"/>
          <w:sz w:val="32"/>
          <w:szCs w:val="32"/>
        </w:rPr>
        <w:t xml:space="preserve">Appendix 10: </w:t>
      </w:r>
      <w:bookmarkEnd w:id="400"/>
      <w:bookmarkEnd w:id="401"/>
      <w:r w:rsidR="00960D97">
        <w:rPr>
          <w:b/>
          <w:bCs/>
          <w:kern w:val="32"/>
          <w:sz w:val="32"/>
          <w:szCs w:val="32"/>
        </w:rPr>
        <w:t>Setting the V</w:t>
      </w:r>
      <w:r w:rsidR="00960D97" w:rsidRPr="0053253D">
        <w:rPr>
          <w:b/>
          <w:bCs/>
          <w:kern w:val="32"/>
          <w:sz w:val="32"/>
          <w:szCs w:val="32"/>
        </w:rPr>
        <w:t>ariable</w:t>
      </w:r>
      <w:r w:rsidR="00960D97">
        <w:rPr>
          <w:b/>
          <w:bCs/>
          <w:kern w:val="32"/>
          <w:sz w:val="32"/>
          <w:szCs w:val="32"/>
        </w:rPr>
        <w:t>s Used in the Mitigated Offer Cap for Hydro Generation Resources</w:t>
      </w:r>
    </w:p>
    <w:p w14:paraId="1D88F55D" w14:textId="77777777" w:rsidR="00641A8A" w:rsidRDefault="00641A8A" w:rsidP="00641A8A">
      <w:pPr>
        <w:keepNext/>
        <w:outlineLvl w:val="0"/>
        <w:rPr>
          <w:rFonts w:ascii="Arial" w:hAnsi="Arial" w:cs="Arial"/>
          <w:b/>
          <w:bCs/>
          <w:kern w:val="32"/>
          <w:sz w:val="32"/>
          <w:szCs w:val="32"/>
        </w:rPr>
      </w:pPr>
    </w:p>
    <w:p w14:paraId="2A39B80B" w14:textId="77777777" w:rsidR="00960D97" w:rsidRPr="00960D97" w:rsidRDefault="00960D97" w:rsidP="00960D97">
      <w:pPr>
        <w:autoSpaceDE w:val="0"/>
        <w:autoSpaceDN w:val="0"/>
        <w:adjustRightInd w:val="0"/>
        <w:spacing w:after="240"/>
        <w:rPr>
          <w:b/>
          <w:bCs/>
          <w:szCs w:val="24"/>
        </w:rPr>
      </w:pPr>
      <w:r w:rsidRPr="00960D97">
        <w:rPr>
          <w:b/>
          <w:bCs/>
          <w:szCs w:val="24"/>
        </w:rPr>
        <w:t>Description</w:t>
      </w:r>
    </w:p>
    <w:p w14:paraId="03564DE0" w14:textId="77777777" w:rsidR="00960D97" w:rsidRPr="00641A8A" w:rsidRDefault="00960D97" w:rsidP="00960D97">
      <w:pPr>
        <w:spacing w:after="240"/>
        <w:rPr>
          <w:rFonts w:ascii="Arial" w:hAnsi="Arial" w:cs="Arial"/>
          <w:b/>
          <w:bCs/>
          <w:kern w:val="32"/>
          <w:sz w:val="32"/>
          <w:szCs w:val="32"/>
        </w:rPr>
      </w:pPr>
      <w:r>
        <w:t xml:space="preserve">For hydro Generation </w:t>
      </w:r>
      <w:r w:rsidRPr="00F52DF3">
        <w:t>Resources</w:t>
      </w:r>
      <w:r>
        <w:t>,</w:t>
      </w:r>
      <w:r w:rsidRPr="00F52DF3">
        <w:t xml:space="preserve"> </w:t>
      </w:r>
      <w:r>
        <w:t xml:space="preserve">the Variable Operations and Maintenance </w:t>
      </w:r>
      <w:r w:rsidRPr="00E2462C">
        <w:t xml:space="preserve">(VOM) </w:t>
      </w:r>
      <w:r>
        <w:t xml:space="preserve">cost used in the Mitigated Offer Cap (MOC) shall be set to the Real-Time System-Wide Offer Cap (RTSWCAP).  In addition, for such Generation Resources, the incremental heat rate values used in the MOC shall be set equal to zero.  Hence, for purposes of applying these values to the MOC, hydro Generation </w:t>
      </w:r>
      <w:r w:rsidRPr="00960D97">
        <w:rPr>
          <w:szCs w:val="24"/>
        </w:rPr>
        <w:t>Resources</w:t>
      </w:r>
      <w:r>
        <w:t xml:space="preserve"> will be treated as if they had approved </w:t>
      </w:r>
      <w:r w:rsidRPr="004F1E4D">
        <w:t>Verifiable Costs</w:t>
      </w:r>
      <w:r>
        <w:t xml:space="preserve"> for costs above their Low Sustained Limit (LSL).</w:t>
      </w:r>
    </w:p>
    <w:p w14:paraId="5F05A79A" w14:textId="77777777" w:rsidR="00641A8A" w:rsidRDefault="00641A8A" w:rsidP="00651DD9">
      <w:pPr>
        <w:keepNext/>
        <w:spacing w:after="240"/>
        <w:ind w:left="720"/>
        <w:outlineLvl w:val="0"/>
        <w:rPr>
          <w:szCs w:val="24"/>
        </w:rPr>
        <w:sectPr w:rsidR="00641A8A" w:rsidSect="001C3D57">
          <w:pgSz w:w="12240" w:h="15840" w:code="1"/>
          <w:pgMar w:top="1260" w:right="1440" w:bottom="1440" w:left="1440" w:header="720" w:footer="720" w:gutter="0"/>
          <w:pgNumType w:chapStyle="1"/>
          <w:cols w:space="720"/>
        </w:sectPr>
      </w:pPr>
    </w:p>
    <w:p w14:paraId="76FB952F" w14:textId="77777777" w:rsidR="00CB1E99" w:rsidRPr="00EC7A21" w:rsidRDefault="00CB1E99" w:rsidP="00EC7A21">
      <w:pPr>
        <w:keepNext/>
        <w:outlineLvl w:val="0"/>
        <w:rPr>
          <w:b/>
          <w:bCs/>
          <w:kern w:val="32"/>
          <w:sz w:val="32"/>
          <w:szCs w:val="32"/>
        </w:rPr>
      </w:pPr>
      <w:bookmarkStart w:id="402" w:name="_Toc378853741"/>
      <w:bookmarkStart w:id="403" w:name="_Toc136293670"/>
      <w:bookmarkStart w:id="404" w:name="_Hlk178333932"/>
      <w:r w:rsidRPr="00770365">
        <w:rPr>
          <w:b/>
          <w:bCs/>
          <w:kern w:val="32"/>
          <w:sz w:val="32"/>
          <w:szCs w:val="32"/>
        </w:rPr>
        <w:lastRenderedPageBreak/>
        <w:t xml:space="preserve">Appendix 11:  Procedure for Determining the </w:t>
      </w:r>
      <w:r w:rsidR="00027DF1">
        <w:rPr>
          <w:b/>
          <w:bCs/>
          <w:kern w:val="32"/>
          <w:sz w:val="32"/>
          <w:szCs w:val="32"/>
        </w:rPr>
        <w:t xml:space="preserve">Actual Coal </w:t>
      </w:r>
      <w:r w:rsidRPr="00770365">
        <w:rPr>
          <w:b/>
          <w:bCs/>
          <w:kern w:val="32"/>
          <w:sz w:val="32"/>
          <w:szCs w:val="32"/>
        </w:rPr>
        <w:t xml:space="preserve">Fuel Adder </w:t>
      </w:r>
      <w:r w:rsidR="00027DF1">
        <w:rPr>
          <w:b/>
          <w:bCs/>
          <w:kern w:val="32"/>
          <w:sz w:val="32"/>
          <w:szCs w:val="32"/>
        </w:rPr>
        <w:t xml:space="preserve">(ACFA) </w:t>
      </w:r>
      <w:r w:rsidRPr="00770365">
        <w:rPr>
          <w:b/>
          <w:bCs/>
          <w:kern w:val="32"/>
          <w:sz w:val="32"/>
          <w:szCs w:val="32"/>
        </w:rPr>
        <w:t>for Coal and Lignite Resources with Approved Verifiable Costs</w:t>
      </w:r>
      <w:bookmarkEnd w:id="403"/>
      <w:r w:rsidRPr="00EC7A21">
        <w:rPr>
          <w:b/>
          <w:bCs/>
          <w:kern w:val="32"/>
          <w:sz w:val="32"/>
          <w:szCs w:val="32"/>
        </w:rPr>
        <w:t xml:space="preserve"> </w:t>
      </w:r>
    </w:p>
    <w:p w14:paraId="2C972EE7" w14:textId="77777777" w:rsidR="00B867DF" w:rsidRDefault="00B867DF" w:rsidP="00CB1E99">
      <w:pPr>
        <w:rPr>
          <w:szCs w:val="24"/>
        </w:rPr>
      </w:pPr>
    </w:p>
    <w:p w14:paraId="3EEF0D17" w14:textId="77777777" w:rsidR="00027DF1" w:rsidRPr="008E6596" w:rsidRDefault="00027DF1" w:rsidP="00027DF1">
      <w:r w:rsidRPr="008E6596">
        <w:t xml:space="preserve">The fuel adder for coal and lignite Resources will be determined as follows:  </w:t>
      </w:r>
    </w:p>
    <w:p w14:paraId="73D5F588" w14:textId="77777777" w:rsidR="00027DF1" w:rsidRPr="008E6596" w:rsidRDefault="00027DF1" w:rsidP="00027DF1"/>
    <w:p w14:paraId="72395BDD" w14:textId="77777777" w:rsidR="00027DF1" w:rsidRPr="008E6596" w:rsidRDefault="00027DF1" w:rsidP="00027DF1">
      <w:r w:rsidRPr="008E6596">
        <w:t xml:space="preserve">Fuel adder for next period ($/MMBtu) = Max ($0.50, ACFA) </w:t>
      </w:r>
    </w:p>
    <w:p w14:paraId="1D86180F" w14:textId="77777777" w:rsidR="00027DF1" w:rsidRPr="008E6596" w:rsidRDefault="00027DF1" w:rsidP="00027DF1"/>
    <w:p w14:paraId="3C55CB25" w14:textId="77777777" w:rsidR="00027DF1" w:rsidRPr="008E6596" w:rsidRDefault="00027DF1" w:rsidP="00027DF1">
      <w:r w:rsidRPr="008E6596">
        <w:t xml:space="preserve">Where, </w:t>
      </w:r>
    </w:p>
    <w:p w14:paraId="425F2029" w14:textId="77777777" w:rsidR="00027DF1" w:rsidRPr="008E6596" w:rsidRDefault="00027DF1" w:rsidP="00027DF1"/>
    <w:p w14:paraId="566196F1" w14:textId="77777777" w:rsidR="00027DF1" w:rsidRPr="008E6596" w:rsidRDefault="00027DF1" w:rsidP="00027DF1">
      <w:r w:rsidRPr="008E6596">
        <w:t>ACFA ($/MMBtu) = Actual Coal Fuel Adder</w:t>
      </w:r>
    </w:p>
    <w:p w14:paraId="78E8716A" w14:textId="77777777" w:rsidR="00027DF1" w:rsidRPr="008E6596" w:rsidRDefault="00027DF1" w:rsidP="00027DF1">
      <w:pPr>
        <w:spacing w:before="120" w:after="120"/>
      </w:pPr>
      <w:r w:rsidRPr="008E6596">
        <w:t xml:space="preserve">Filing Entities that elect to submit an ACFA ($/MMBtu) for a Resource for verification and approval by ERCOT should utilize the following methodology:  </w:t>
      </w:r>
    </w:p>
    <w:p w14:paraId="0853F5DC" w14:textId="77777777" w:rsidR="00027DF1" w:rsidRPr="008E6596" w:rsidRDefault="00027DF1" w:rsidP="00027DF1">
      <w:pPr>
        <w:spacing w:before="120" w:after="120"/>
        <w:ind w:left="720" w:hanging="720"/>
      </w:pPr>
      <w:r w:rsidRPr="008E6596">
        <w:t>(1)</w:t>
      </w:r>
      <w:r w:rsidRPr="008E6596">
        <w:tab/>
        <w:t>The ACFA submission should include three components: a coal commodity price ($/MMBtu), a coal transportation price ($/MMBtu), and the average Fuel Index Price (FIP) ($/MMBtu).</w:t>
      </w:r>
    </w:p>
    <w:p w14:paraId="180BA043" w14:textId="77777777" w:rsidR="00027DF1" w:rsidRPr="008E6596" w:rsidRDefault="00027DF1" w:rsidP="00027DF1">
      <w:pPr>
        <w:spacing w:before="120" w:after="120"/>
        <w:ind w:left="720" w:hanging="720"/>
      </w:pPr>
      <w:bookmarkStart w:id="405" w:name="_Hlk158109810"/>
      <w:r w:rsidRPr="008E6596">
        <w:t>(2)</w:t>
      </w:r>
      <w:r w:rsidRPr="008E6596">
        <w:tab/>
        <w:t xml:space="preserve">The coal commodity price </w:t>
      </w:r>
      <w:bookmarkEnd w:id="405"/>
      <w:r w:rsidRPr="008E6596">
        <w:t>can be obtained from one of the following three sources:</w:t>
      </w:r>
    </w:p>
    <w:p w14:paraId="110FEBAE" w14:textId="77777777" w:rsidR="00027DF1" w:rsidRPr="008E6596" w:rsidRDefault="00027DF1" w:rsidP="00027DF1">
      <w:pPr>
        <w:spacing w:before="120" w:after="120"/>
        <w:ind w:left="1440" w:hanging="720"/>
      </w:pPr>
      <w:r w:rsidRPr="008E6596">
        <w:t>(a)</w:t>
      </w:r>
      <w:r w:rsidRPr="008E6596">
        <w:tab/>
        <w:t>Coal fuel index price, derived from regularly published data index source based on the price of Powder River Basin (PRB) 8,800 Btu/lb coal; or</w:t>
      </w:r>
    </w:p>
    <w:p w14:paraId="2AD134AD" w14:textId="77777777" w:rsidR="00027DF1" w:rsidRPr="008E6596" w:rsidRDefault="00027DF1" w:rsidP="00027DF1">
      <w:pPr>
        <w:spacing w:before="120" w:after="120"/>
        <w:ind w:left="1440" w:hanging="720"/>
      </w:pPr>
      <w:r w:rsidRPr="008E6596">
        <w:t>(b)</w:t>
      </w:r>
      <w:r w:rsidRPr="008E6596">
        <w:tab/>
        <w:t xml:space="preserve">The average weekly price of PRB 8,800 Btu/lb coal during the six months prior to the submission period, as published by the U.S. Energy Information Administration (EIA) under the </w:t>
      </w:r>
      <w:r w:rsidRPr="000B357E">
        <w:t>“Coal Markets”</w:t>
      </w:r>
      <w:r w:rsidRPr="008E6596">
        <w:t xml:space="preserve"> heading; or</w:t>
      </w:r>
    </w:p>
    <w:p w14:paraId="36DE88BF" w14:textId="77777777" w:rsidR="00027DF1" w:rsidRPr="005A3FC2" w:rsidRDefault="00027DF1" w:rsidP="00027DF1">
      <w:pPr>
        <w:spacing w:before="120" w:after="120"/>
        <w:ind w:left="1440" w:hanging="720"/>
      </w:pPr>
      <w:r w:rsidRPr="008E6596">
        <w:t>(c)</w:t>
      </w:r>
      <w:r w:rsidRPr="008E6596">
        <w:tab/>
        <w:t>A weighted average price of the coal in the coal pile at the time of the submission as determined by the Filing Entity.  Filing Entities must provide a detailed description and supporting documentation of how the weighted average price of</w:t>
      </w:r>
      <w:r w:rsidRPr="005A3FC2">
        <w:t xml:space="preserve"> the coal was determined under this approach</w:t>
      </w:r>
      <w:r>
        <w:t xml:space="preserve">, </w:t>
      </w:r>
      <w:r w:rsidRPr="001F4F80">
        <w:t>subject to approval by ERCOT</w:t>
      </w:r>
      <w:r w:rsidRPr="005A3FC2">
        <w:t>.</w:t>
      </w:r>
    </w:p>
    <w:p w14:paraId="1230CE32" w14:textId="77777777" w:rsidR="00027DF1" w:rsidRPr="00414B9E" w:rsidRDefault="00027DF1" w:rsidP="00027DF1">
      <w:pPr>
        <w:spacing w:before="120" w:after="120"/>
        <w:ind w:left="720" w:hanging="720"/>
      </w:pPr>
      <w:r w:rsidRPr="005A3FC2">
        <w:t>(3)</w:t>
      </w:r>
      <w:r w:rsidRPr="005A3FC2">
        <w:tab/>
      </w:r>
      <w:r w:rsidRPr="00414B9E">
        <w:t>The transportation price can be calculated by the Filing Entity and based on the actual coal transportation average cost or an applicable index price, in $/MMBtu, to transport coal via rail/truck or barge to the plant.  Transportation costs must be based on the average cost during the last six months prior to the submission period.</w:t>
      </w:r>
    </w:p>
    <w:p w14:paraId="75632097" w14:textId="77777777" w:rsidR="00027DF1" w:rsidRPr="00414B9E" w:rsidRDefault="00027DF1" w:rsidP="00027DF1">
      <w:pPr>
        <w:spacing w:before="120" w:after="120"/>
        <w:ind w:left="720" w:hanging="720"/>
      </w:pPr>
      <w:r w:rsidRPr="00414B9E">
        <w:t>(4)</w:t>
      </w:r>
      <w:r w:rsidRPr="00414B9E">
        <w:tab/>
        <w:t>The coal commodity and transportation prices in $/short ton must be converted to $/MMBtu as:</w:t>
      </w:r>
    </w:p>
    <w:p w14:paraId="76E6252E" w14:textId="77777777" w:rsidR="00027DF1" w:rsidRPr="00414B9E" w:rsidRDefault="00027DF1" w:rsidP="00027DF1">
      <w:pPr>
        <w:spacing w:before="120" w:after="120"/>
        <w:ind w:left="1440" w:hanging="720"/>
      </w:pPr>
      <w:r w:rsidRPr="00414B9E">
        <w:t>(a)</w:t>
      </w:r>
      <w:r w:rsidRPr="00414B9E">
        <w:tab/>
        <w:t>$/MMBtu = [$/short ton] * [1 short ton/2,000lb] * [1lb/8,800 Btu] * [1,000,000 Btu/MMBtu].</w:t>
      </w:r>
    </w:p>
    <w:p w14:paraId="762D5E4D" w14:textId="77777777" w:rsidR="00027DF1" w:rsidRPr="00414B9E" w:rsidRDefault="00027DF1" w:rsidP="00027DF1">
      <w:pPr>
        <w:spacing w:before="120" w:after="120"/>
        <w:ind w:left="720" w:hanging="720"/>
      </w:pPr>
      <w:r w:rsidRPr="00414B9E">
        <w:t>(5)</w:t>
      </w:r>
      <w:r w:rsidRPr="00414B9E">
        <w:tab/>
        <w:t>The ACFA for the six month period of review can be calculated as follows:</w:t>
      </w:r>
    </w:p>
    <w:p w14:paraId="4587B545" w14:textId="77777777" w:rsidR="00027DF1" w:rsidRPr="00414B9E" w:rsidRDefault="00027DF1" w:rsidP="00027DF1">
      <w:pPr>
        <w:spacing w:before="120" w:after="120"/>
        <w:ind w:left="1440" w:hanging="720"/>
      </w:pPr>
      <w:r w:rsidRPr="00414B9E">
        <w:lastRenderedPageBreak/>
        <w:t>(a)</w:t>
      </w:r>
      <w:r w:rsidRPr="00414B9E">
        <w:tab/>
        <w:t xml:space="preserve">ACFA ($/MMBtu) = [∑ (weekly average actual price or coal </w:t>
      </w:r>
      <w:r w:rsidRPr="008E6596">
        <w:t>f</w:t>
      </w:r>
      <w:r w:rsidRPr="00414B9E">
        <w:t xml:space="preserve">uel index </w:t>
      </w:r>
      <w:r w:rsidRPr="008E6596">
        <w:t>p</w:t>
      </w:r>
      <w:r w:rsidRPr="00414B9E">
        <w:t>rice + weekly average transportation price – weekly average FIP)] / Number of weeks in the six</w:t>
      </w:r>
      <w:r w:rsidRPr="008E6596">
        <w:t xml:space="preserve"> </w:t>
      </w:r>
      <w:r w:rsidRPr="00414B9E">
        <w:t>month period; or</w:t>
      </w:r>
    </w:p>
    <w:p w14:paraId="0241F74E" w14:textId="77777777" w:rsidR="00027DF1" w:rsidRPr="00414B9E" w:rsidRDefault="00027DF1" w:rsidP="00027DF1">
      <w:pPr>
        <w:spacing w:before="120" w:after="120"/>
        <w:ind w:left="1440" w:hanging="720"/>
      </w:pPr>
      <w:r w:rsidRPr="00414B9E">
        <w:t>(b)</w:t>
      </w:r>
      <w:r w:rsidRPr="00414B9E">
        <w:tab/>
        <w:t>ACFA ($/MMBtu) = [∑ (weekly average price published by the EIA + weekly average transportation price – weekly average FIP)] / Number of weeks in the six month period; or</w:t>
      </w:r>
    </w:p>
    <w:p w14:paraId="37B919A4" w14:textId="77777777" w:rsidR="00027DF1" w:rsidRPr="0070437B" w:rsidRDefault="00027DF1" w:rsidP="00027DF1">
      <w:pPr>
        <w:spacing w:before="120" w:after="120"/>
        <w:ind w:left="1440" w:hanging="720"/>
      </w:pPr>
      <w:r w:rsidRPr="00414B9E">
        <w:t>(c)</w:t>
      </w:r>
      <w:r w:rsidRPr="00414B9E">
        <w:tab/>
        <w:t xml:space="preserve">ACFA ($/MMBtu) = [∑ (monthly average actual price or </w:t>
      </w:r>
      <w:r w:rsidRPr="008E6596">
        <w:t>c</w:t>
      </w:r>
      <w:r w:rsidRPr="00414B9E">
        <w:t xml:space="preserve">oal </w:t>
      </w:r>
      <w:r w:rsidRPr="008E6596">
        <w:t>f</w:t>
      </w:r>
      <w:r w:rsidRPr="00414B9E">
        <w:t xml:space="preserve">uel </w:t>
      </w:r>
      <w:r w:rsidRPr="008E6596">
        <w:t>i</w:t>
      </w:r>
      <w:r w:rsidRPr="00414B9E">
        <w:t xml:space="preserve">ndex </w:t>
      </w:r>
      <w:r w:rsidRPr="008E6596">
        <w:t>p</w:t>
      </w:r>
      <w:r w:rsidRPr="00414B9E">
        <w:t xml:space="preserve">rice + </w:t>
      </w:r>
      <w:r w:rsidRPr="0070437B">
        <w:t>monthly average transportation price – monthly average FIP)] / six months; or</w:t>
      </w:r>
    </w:p>
    <w:p w14:paraId="53198C29" w14:textId="77777777" w:rsidR="00027DF1" w:rsidRPr="0070437B" w:rsidRDefault="00027DF1" w:rsidP="00027DF1">
      <w:pPr>
        <w:spacing w:before="120" w:after="120"/>
        <w:ind w:left="720" w:hanging="720"/>
      </w:pPr>
      <w:r w:rsidRPr="0070437B">
        <w:t>(6)</w:t>
      </w:r>
      <w:r w:rsidRPr="0070437B">
        <w:tab/>
      </w:r>
      <w:r>
        <w:t xml:space="preserve">Notwithstanding the calculation of </w:t>
      </w:r>
      <w:r w:rsidRPr="00AD4AD5">
        <w:t xml:space="preserve">ACFA </w:t>
      </w:r>
      <w:r>
        <w:t xml:space="preserve">as described in paragraph (5) (a) – (c) above, the </w:t>
      </w:r>
      <w:r w:rsidRPr="00AD4AD5">
        <w:t xml:space="preserve">Filing Entity </w:t>
      </w:r>
      <w:r>
        <w:t xml:space="preserve">may propose another methodology for calculating ACFA </w:t>
      </w:r>
      <w:r w:rsidRPr="00AD4AD5">
        <w:t>and submit</w:t>
      </w:r>
      <w:r>
        <w:t xml:space="preserve"> it </w:t>
      </w:r>
      <w:r w:rsidRPr="00AD4AD5">
        <w:t xml:space="preserve">to ERCOT in advance </w:t>
      </w:r>
      <w:r>
        <w:t xml:space="preserve">for </w:t>
      </w:r>
      <w:r w:rsidRPr="00AD4AD5">
        <w:t>approval by ERCOT.</w:t>
      </w:r>
    </w:p>
    <w:p w14:paraId="1622DABD" w14:textId="77777777" w:rsidR="00027DF1" w:rsidRDefault="00027DF1" w:rsidP="00027DF1">
      <w:pPr>
        <w:spacing w:before="120" w:after="120"/>
        <w:ind w:left="720" w:hanging="720"/>
      </w:pPr>
      <w:r w:rsidRPr="0070437B">
        <w:t>(7)</w:t>
      </w:r>
      <w:r w:rsidRPr="0070437B">
        <w:tab/>
        <w:t>ACFA submissions will follow the timeline shown in the table in paragraph (5) of Section 3.4, Additional Rules for Submitting Fuel Costs.</w:t>
      </w:r>
    </w:p>
    <w:bookmarkEnd w:id="404"/>
    <w:p w14:paraId="522E2FF8" w14:textId="77777777" w:rsidR="00CB1E99" w:rsidRDefault="00CB1E99" w:rsidP="00322B6B">
      <w:pPr>
        <w:keepNext/>
        <w:outlineLvl w:val="0"/>
        <w:rPr>
          <w:b/>
          <w:bCs/>
          <w:kern w:val="32"/>
          <w:sz w:val="32"/>
          <w:szCs w:val="32"/>
        </w:rPr>
      </w:pPr>
    </w:p>
    <w:p w14:paraId="50F3167C" w14:textId="77777777" w:rsidR="00F52DF3" w:rsidRPr="00F52DF3" w:rsidRDefault="00B5607E" w:rsidP="00322B6B">
      <w:pPr>
        <w:keepNext/>
        <w:outlineLvl w:val="0"/>
        <w:rPr>
          <w:b/>
          <w:bCs/>
          <w:kern w:val="32"/>
          <w:sz w:val="32"/>
          <w:szCs w:val="32"/>
        </w:rPr>
      </w:pPr>
      <w:r>
        <w:rPr>
          <w:b/>
          <w:bCs/>
          <w:kern w:val="32"/>
          <w:sz w:val="32"/>
          <w:szCs w:val="32"/>
        </w:rPr>
        <w:br w:type="page"/>
      </w:r>
      <w:bookmarkStart w:id="406" w:name="_Toc136293671"/>
      <w:r w:rsidR="00F52DF3" w:rsidRPr="00F52DF3">
        <w:rPr>
          <w:b/>
          <w:bCs/>
          <w:kern w:val="32"/>
          <w:sz w:val="32"/>
          <w:szCs w:val="32"/>
        </w:rPr>
        <w:lastRenderedPageBreak/>
        <w:t xml:space="preserve">Appendix </w:t>
      </w:r>
      <w:r w:rsidR="00CB1E99" w:rsidRPr="00F52DF3">
        <w:rPr>
          <w:b/>
          <w:bCs/>
          <w:kern w:val="32"/>
          <w:sz w:val="32"/>
          <w:szCs w:val="32"/>
        </w:rPr>
        <w:t>1</w:t>
      </w:r>
      <w:r w:rsidR="00CB1E99">
        <w:rPr>
          <w:b/>
          <w:bCs/>
          <w:kern w:val="32"/>
          <w:sz w:val="32"/>
          <w:szCs w:val="32"/>
        </w:rPr>
        <w:t>2</w:t>
      </w:r>
      <w:r w:rsidR="00F52DF3" w:rsidRPr="00F52DF3">
        <w:rPr>
          <w:b/>
          <w:bCs/>
          <w:kern w:val="32"/>
          <w:sz w:val="32"/>
          <w:szCs w:val="32"/>
        </w:rPr>
        <w:t>:  Standard Affidavits</w:t>
      </w:r>
      <w:bookmarkEnd w:id="402"/>
      <w:bookmarkEnd w:id="406"/>
    </w:p>
    <w:p w14:paraId="18B26146" w14:textId="77777777" w:rsidR="00F52DF3" w:rsidRPr="00F52DF3" w:rsidRDefault="00F52DF3" w:rsidP="00F52DF3">
      <w:pPr>
        <w:rPr>
          <w:szCs w:val="24"/>
        </w:rPr>
      </w:pPr>
    </w:p>
    <w:p w14:paraId="0E4A8630" w14:textId="77777777" w:rsidR="00F52DF3" w:rsidRPr="00F52DF3" w:rsidRDefault="00F52DF3" w:rsidP="00F52DF3">
      <w:pPr>
        <w:rPr>
          <w:szCs w:val="24"/>
        </w:rPr>
      </w:pPr>
      <w:r w:rsidRPr="00F52DF3">
        <w:rPr>
          <w:szCs w:val="24"/>
        </w:rPr>
        <w:t>The following pages contain the standard affidavits required when the Resource Entity and the QSE have agreed that the Resource Entity will submit verifiable cost data to ERCOT.  Both affidavits must be executed and sent to ERCOT.</w:t>
      </w:r>
    </w:p>
    <w:p w14:paraId="5C0A850D" w14:textId="77777777" w:rsidR="00F52DF3" w:rsidRPr="00F52DF3" w:rsidRDefault="00F52DF3" w:rsidP="00F52DF3">
      <w:pPr>
        <w:tabs>
          <w:tab w:val="left" w:pos="720"/>
          <w:tab w:val="left" w:pos="907"/>
        </w:tabs>
        <w:jc w:val="both"/>
        <w:rPr>
          <w:b/>
          <w:szCs w:val="24"/>
        </w:rPr>
      </w:pPr>
    </w:p>
    <w:p w14:paraId="1A9F249C" w14:textId="77777777" w:rsidR="00F52DF3" w:rsidRDefault="00F52DF3" w:rsidP="00F52DF3">
      <w:pPr>
        <w:tabs>
          <w:tab w:val="left" w:pos="720"/>
          <w:tab w:val="left" w:pos="907"/>
        </w:tabs>
        <w:jc w:val="both"/>
        <w:rPr>
          <w:b/>
          <w:szCs w:val="24"/>
        </w:rPr>
      </w:pPr>
    </w:p>
    <w:p w14:paraId="664C22D3" w14:textId="77777777" w:rsidR="00B867DF" w:rsidRDefault="00B867DF" w:rsidP="00F52DF3">
      <w:pPr>
        <w:tabs>
          <w:tab w:val="left" w:pos="720"/>
          <w:tab w:val="left" w:pos="907"/>
        </w:tabs>
        <w:jc w:val="both"/>
        <w:rPr>
          <w:b/>
          <w:szCs w:val="24"/>
        </w:rPr>
      </w:pPr>
    </w:p>
    <w:p w14:paraId="11E0F4A9" w14:textId="77777777" w:rsidR="00B867DF" w:rsidRDefault="00B867DF" w:rsidP="00F52DF3">
      <w:pPr>
        <w:tabs>
          <w:tab w:val="left" w:pos="720"/>
          <w:tab w:val="left" w:pos="907"/>
        </w:tabs>
        <w:jc w:val="both"/>
        <w:rPr>
          <w:b/>
          <w:szCs w:val="24"/>
        </w:rPr>
      </w:pPr>
    </w:p>
    <w:p w14:paraId="7E16C278" w14:textId="77777777" w:rsidR="00B867DF" w:rsidRPr="00F52DF3" w:rsidRDefault="00B867DF" w:rsidP="00F52DF3">
      <w:pPr>
        <w:tabs>
          <w:tab w:val="left" w:pos="720"/>
          <w:tab w:val="left" w:pos="907"/>
        </w:tabs>
        <w:jc w:val="both"/>
        <w:rPr>
          <w:b/>
          <w:szCs w:val="24"/>
        </w:rPr>
      </w:pPr>
    </w:p>
    <w:p w14:paraId="4A2F75F2" w14:textId="77777777" w:rsidR="00F52DF3" w:rsidRPr="00F52DF3" w:rsidRDefault="00F52DF3" w:rsidP="00F52DF3">
      <w:pPr>
        <w:tabs>
          <w:tab w:val="left" w:pos="720"/>
          <w:tab w:val="left" w:pos="907"/>
        </w:tabs>
        <w:jc w:val="both"/>
        <w:rPr>
          <w:b/>
          <w:szCs w:val="24"/>
        </w:rPr>
      </w:pPr>
      <w:r w:rsidRPr="00F52DF3">
        <w:rPr>
          <w:b/>
          <w:szCs w:val="24"/>
        </w:rPr>
        <w:t>STATE OF TEXAS</w:t>
      </w:r>
      <w:r w:rsidRPr="00F52DF3">
        <w:rPr>
          <w:b/>
          <w:szCs w:val="24"/>
        </w:rPr>
        <w:tab/>
      </w:r>
      <w:r w:rsidRPr="00F52DF3">
        <w:rPr>
          <w:b/>
          <w:szCs w:val="24"/>
        </w:rPr>
        <w:tab/>
        <w:t>§</w:t>
      </w:r>
    </w:p>
    <w:p w14:paraId="19CCA49A" w14:textId="77777777" w:rsidR="00F52DF3" w:rsidRPr="00F52DF3" w:rsidRDefault="00F52DF3" w:rsidP="00F52DF3">
      <w:pPr>
        <w:tabs>
          <w:tab w:val="left" w:pos="720"/>
          <w:tab w:val="left" w:pos="907"/>
        </w:tabs>
        <w:jc w:val="both"/>
        <w:rPr>
          <w:b/>
          <w:szCs w:val="24"/>
        </w:rPr>
      </w:pPr>
      <w:r w:rsidRPr="00F52DF3">
        <w:rPr>
          <w:b/>
          <w:szCs w:val="24"/>
        </w:rPr>
        <w:tab/>
      </w:r>
      <w:r w:rsidRPr="00F52DF3">
        <w:rPr>
          <w:b/>
          <w:szCs w:val="24"/>
        </w:rPr>
        <w:tab/>
      </w:r>
      <w:r w:rsidRPr="00F52DF3">
        <w:rPr>
          <w:b/>
          <w:szCs w:val="24"/>
        </w:rPr>
        <w:tab/>
      </w:r>
      <w:r w:rsidRPr="00F52DF3">
        <w:rPr>
          <w:b/>
          <w:szCs w:val="24"/>
        </w:rPr>
        <w:tab/>
      </w:r>
      <w:r w:rsidRPr="00F52DF3">
        <w:rPr>
          <w:b/>
          <w:szCs w:val="24"/>
        </w:rPr>
        <w:tab/>
        <w:t>§</w:t>
      </w:r>
    </w:p>
    <w:p w14:paraId="5AD359B2" w14:textId="77777777" w:rsidR="00F52DF3" w:rsidRPr="00F52DF3" w:rsidRDefault="00F52DF3" w:rsidP="00F52DF3">
      <w:pPr>
        <w:tabs>
          <w:tab w:val="left" w:pos="720"/>
          <w:tab w:val="left" w:pos="907"/>
        </w:tabs>
        <w:jc w:val="both"/>
        <w:rPr>
          <w:b/>
          <w:szCs w:val="24"/>
        </w:rPr>
      </w:pPr>
      <w:r w:rsidRPr="00F52DF3">
        <w:rPr>
          <w:b/>
          <w:szCs w:val="24"/>
        </w:rPr>
        <w:t>COUNTY OF ________</w:t>
      </w:r>
      <w:r w:rsidRPr="00F52DF3">
        <w:rPr>
          <w:b/>
          <w:szCs w:val="24"/>
        </w:rPr>
        <w:tab/>
        <w:t>§</w:t>
      </w:r>
    </w:p>
    <w:p w14:paraId="7924F2E1" w14:textId="77777777" w:rsidR="00F52DF3" w:rsidRPr="00F52DF3" w:rsidRDefault="00F52DF3" w:rsidP="00F52DF3">
      <w:pPr>
        <w:tabs>
          <w:tab w:val="left" w:pos="720"/>
          <w:tab w:val="left" w:pos="907"/>
        </w:tabs>
        <w:spacing w:line="360" w:lineRule="auto"/>
        <w:jc w:val="both"/>
        <w:rPr>
          <w:szCs w:val="24"/>
        </w:rPr>
      </w:pPr>
    </w:p>
    <w:p w14:paraId="19868D30" w14:textId="77777777" w:rsidR="00F52DF3" w:rsidRPr="00F52DF3" w:rsidRDefault="00F52DF3" w:rsidP="00F52DF3">
      <w:pPr>
        <w:jc w:val="center"/>
        <w:rPr>
          <w:b/>
          <w:szCs w:val="24"/>
        </w:rPr>
      </w:pPr>
      <w:r w:rsidRPr="00F52DF3">
        <w:rPr>
          <w:b/>
          <w:szCs w:val="24"/>
        </w:rPr>
        <w:t>VERIFIABLE COSTS AFFIDAVIT PURSUANT TO SECTION 5.6.1</w:t>
      </w:r>
    </w:p>
    <w:p w14:paraId="59E33032" w14:textId="77777777" w:rsidR="00F52DF3" w:rsidRPr="00F52DF3" w:rsidRDefault="00F52DF3" w:rsidP="00F52DF3">
      <w:pPr>
        <w:jc w:val="center"/>
        <w:rPr>
          <w:b/>
          <w:szCs w:val="24"/>
        </w:rPr>
      </w:pPr>
      <w:r w:rsidRPr="00F52DF3">
        <w:rPr>
          <w:b/>
          <w:szCs w:val="24"/>
        </w:rPr>
        <w:t>FOR RESOURCE ENTITY</w:t>
      </w:r>
    </w:p>
    <w:p w14:paraId="7BBCCC1F" w14:textId="77777777" w:rsidR="00F52DF3" w:rsidRPr="00F52DF3" w:rsidRDefault="00F52DF3" w:rsidP="00F52DF3">
      <w:pPr>
        <w:tabs>
          <w:tab w:val="left" w:pos="720"/>
          <w:tab w:val="left" w:pos="907"/>
        </w:tabs>
        <w:spacing w:line="360" w:lineRule="auto"/>
        <w:rPr>
          <w:b/>
          <w:szCs w:val="24"/>
        </w:rPr>
      </w:pPr>
    </w:p>
    <w:p w14:paraId="14EFB8ED"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b/>
          <w:szCs w:val="24"/>
        </w:rPr>
        <w:t xml:space="preserve">BEFORE ME, </w:t>
      </w:r>
      <w:r w:rsidRPr="00F52DF3">
        <w:rPr>
          <w:szCs w:val="24"/>
        </w:rPr>
        <w:t xml:space="preserve">the undersigned notary, on this day personally appeared the following individual: </w:t>
      </w:r>
      <w:bookmarkStart w:id="407" w:name="Text2"/>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bookmarkEnd w:id="407"/>
      <w:r w:rsidRPr="00F52DF3">
        <w:rPr>
          <w:szCs w:val="24"/>
        </w:rPr>
        <w:t>, whose identity is known to me.  After being first duly sworn, the named individual deposed and stated the following:</w:t>
      </w:r>
    </w:p>
    <w:p w14:paraId="4B9612B8"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1.</w:t>
      </w:r>
      <w:r w:rsidRPr="00F52DF3">
        <w:rPr>
          <w:szCs w:val="24"/>
        </w:rPr>
        <w:tab/>
        <w:t xml:space="preserve">“My name is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575906A4"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2.</w:t>
      </w:r>
      <w:r w:rsidRPr="00F52DF3">
        <w:rPr>
          <w:szCs w:val="24"/>
        </w:rPr>
        <w:tab/>
        <w:t xml:space="preserve">I am employed as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by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having its principal place of business at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This company is registered as an RE with ERCOT.</w:t>
      </w:r>
    </w:p>
    <w:p w14:paraId="0D60ADB4"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3.</w:t>
      </w:r>
      <w:r w:rsidRPr="00F52DF3">
        <w:rPr>
          <w:szCs w:val="24"/>
        </w:rPr>
        <w:tab/>
        <w:t>I agree to the terms as described below and that such terms satisfy the requirement in Protocol Section 5.6.1, Verifiable Costs, for an RE to assume the responsibility of providing verifiable costs to ERCOT.</w:t>
      </w:r>
    </w:p>
    <w:p w14:paraId="50F489FD"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4.</w:t>
      </w:r>
      <w:r w:rsidRPr="00F52DF3">
        <w:rPr>
          <w:szCs w:val="24"/>
        </w:rPr>
        <w:tab/>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is the Qualified Scheduling Entity (QSE) agreeing that RE will assume the responsibility of providing verifiable costs to ERCOT.  QSE has executed a similar affidavit in order to compl</w:t>
      </w:r>
      <w:r w:rsidR="006F7A5B">
        <w:rPr>
          <w:szCs w:val="24"/>
        </w:rPr>
        <w:t xml:space="preserve">y with Protocol Section 5.6.1, </w:t>
      </w:r>
      <w:r w:rsidRPr="00F52DF3">
        <w:rPr>
          <w:szCs w:val="24"/>
        </w:rPr>
        <w:t>and effectuate this transfer of responsibility.</w:t>
      </w:r>
    </w:p>
    <w:p w14:paraId="505E8035"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lastRenderedPageBreak/>
        <w:t>5.</w:t>
      </w:r>
      <w:r w:rsidRPr="00F52DF3">
        <w:rPr>
          <w:szCs w:val="24"/>
        </w:rPr>
        <w:tab/>
        <w:t xml:space="preserve">This Affidavit pertains to the following Resource(s) (Resource Mnemonic(s)):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If naming multiple resources attach as separate document. Named resources must match list provided in QSE Affidavit.</w:t>
      </w:r>
    </w:p>
    <w:p w14:paraId="54694E2A"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6.</w:t>
      </w:r>
      <w:r w:rsidRPr="00F52DF3">
        <w:rPr>
          <w:szCs w:val="24"/>
        </w:rPr>
        <w:tab/>
        <w:t>RE acknowledges the following:</w:t>
      </w:r>
    </w:p>
    <w:p w14:paraId="66E88416"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a.</w:t>
      </w:r>
      <w:r w:rsidRPr="00F52DF3">
        <w:rPr>
          <w:szCs w:val="24"/>
        </w:rPr>
        <w:tab/>
        <w:t xml:space="preserve">All RUC Instructions from ERCOT will be sent to QSE.  </w:t>
      </w:r>
    </w:p>
    <w:p w14:paraId="0120303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b.</w:t>
      </w:r>
      <w:r w:rsidRPr="00F52DF3">
        <w:rPr>
          <w:szCs w:val="24"/>
        </w:rPr>
        <w:tab/>
        <w:t>All financial arrangements are between ERCOT and QSE.</w:t>
      </w:r>
    </w:p>
    <w:p w14:paraId="4AE74B62"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c.</w:t>
      </w:r>
      <w:r w:rsidRPr="00F52DF3">
        <w:rPr>
          <w:szCs w:val="24"/>
        </w:rPr>
        <w:tab/>
        <w:t>Verifiable costs are Resource-specific costs, regardless of who submits them.  QSE costs shall not be accepted by ERCOT even when verifiable costs are submitted by RE.</w:t>
      </w:r>
    </w:p>
    <w:p w14:paraId="2643C36C"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d.</w:t>
      </w:r>
      <w:r w:rsidRPr="00F52DF3">
        <w:rPr>
          <w:szCs w:val="24"/>
        </w:rPr>
        <w:tab/>
        <w:t>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RE to continue to submit or update existing verifiable costs in accordance with Protocol Section 5.6.1.</w:t>
      </w:r>
    </w:p>
    <w:p w14:paraId="10ACDCDB"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e.</w:t>
      </w:r>
      <w:r w:rsidRPr="00F52DF3">
        <w:rPr>
          <w:szCs w:val="24"/>
        </w:rPr>
        <w:tab/>
        <w:t>QSE will have responsibility for informing RE to update or file verifiable costs with ERCOT.</w:t>
      </w:r>
    </w:p>
    <w:p w14:paraId="52A17022"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f.</w:t>
      </w:r>
      <w:r w:rsidRPr="00F52DF3">
        <w:rPr>
          <w:szCs w:val="24"/>
        </w:rPr>
        <w:tab/>
        <w:t>During the verifiable cost approval process, only RE will have the authority to appeal specific cost categories with ERCOT, ERCOT Board of Directors, or the Public Utility Commission of Texas (PUCT).</w:t>
      </w:r>
    </w:p>
    <w:p w14:paraId="1657B97F"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g.</w:t>
      </w:r>
      <w:r w:rsidRPr="00F52DF3">
        <w:rPr>
          <w:szCs w:val="24"/>
        </w:rPr>
        <w:tab/>
        <w:t>RE will have sole responsibility for the accuracy of the data submitted to ERCOT.  QSE is not responsible for the accuracy of the data submitted to ERCOT by RE.</w:t>
      </w:r>
    </w:p>
    <w:p w14:paraId="3E73FB41"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7.</w:t>
      </w:r>
      <w:r w:rsidRPr="00F52DF3">
        <w:rPr>
          <w:szCs w:val="24"/>
        </w:rPr>
        <w:tab/>
        <w:t>ERCOT will not share Resource-specific costs (except for final approved costs) with QSE without further written permission by RE.”</w:t>
      </w:r>
    </w:p>
    <w:p w14:paraId="027AB659" w14:textId="77777777" w:rsidR="00F52DF3" w:rsidRPr="00F52DF3" w:rsidRDefault="00F52DF3" w:rsidP="00F52DF3">
      <w:pPr>
        <w:tabs>
          <w:tab w:val="left" w:pos="720"/>
          <w:tab w:val="left" w:pos="907"/>
        </w:tabs>
        <w:jc w:val="both"/>
        <w:rPr>
          <w:szCs w:val="24"/>
        </w:rPr>
      </w:pPr>
    </w:p>
    <w:p w14:paraId="38B21D9E"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24271377"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Affiant for RE</w:t>
      </w:r>
    </w:p>
    <w:p w14:paraId="0A227747" w14:textId="77777777" w:rsidR="00F52DF3" w:rsidRPr="00F52DF3" w:rsidRDefault="00F52DF3" w:rsidP="00F52DF3">
      <w:pPr>
        <w:tabs>
          <w:tab w:val="left" w:pos="720"/>
          <w:tab w:val="left" w:pos="907"/>
        </w:tabs>
        <w:jc w:val="both"/>
        <w:rPr>
          <w:szCs w:val="24"/>
        </w:rPr>
      </w:pPr>
    </w:p>
    <w:p w14:paraId="6746975D" w14:textId="77777777" w:rsidR="00F52DF3" w:rsidRPr="00F52DF3" w:rsidRDefault="00F52DF3" w:rsidP="00F52DF3">
      <w:pPr>
        <w:tabs>
          <w:tab w:val="left" w:pos="720"/>
          <w:tab w:val="left" w:pos="907"/>
        </w:tabs>
        <w:spacing w:line="480" w:lineRule="auto"/>
        <w:jc w:val="both"/>
        <w:rPr>
          <w:szCs w:val="24"/>
        </w:rPr>
      </w:pPr>
      <w:r w:rsidRPr="00F52DF3">
        <w:rPr>
          <w:b/>
          <w:szCs w:val="24"/>
        </w:rPr>
        <w:t xml:space="preserve">SUBSCRIBED AND SWORN TO BEFORE ME </w:t>
      </w:r>
      <w:r w:rsidRPr="00F52DF3">
        <w:rPr>
          <w:szCs w:val="24"/>
        </w:rPr>
        <w:t>on this ______ day of _______________, 20</w:t>
      </w:r>
      <w:r w:rsidRPr="00F52DF3">
        <w:rPr>
          <w:szCs w:val="24"/>
        </w:rPr>
        <w:fldChar w:fldCharType="begin">
          <w:ffData>
            <w:name w:val="Text4"/>
            <w:enabled/>
            <w:calcOnExit w:val="0"/>
            <w:textInput>
              <w:default w:val="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w:t>
      </w:r>
      <w:r w:rsidRPr="00F52DF3">
        <w:rPr>
          <w:szCs w:val="24"/>
        </w:rPr>
        <w:fldChar w:fldCharType="end"/>
      </w:r>
      <w:r w:rsidRPr="00F52DF3">
        <w:rPr>
          <w:szCs w:val="24"/>
        </w:rPr>
        <w:t>.</w:t>
      </w:r>
    </w:p>
    <w:p w14:paraId="1A29A9F2"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4B69769D" w14:textId="77777777" w:rsidR="00F52DF3" w:rsidRPr="00F52DF3" w:rsidRDefault="00F52DF3" w:rsidP="00F52DF3">
      <w:pPr>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Notary Public, State of Texas</w:t>
      </w:r>
    </w:p>
    <w:p w14:paraId="27F84CBD" w14:textId="77777777" w:rsidR="00F52DF3" w:rsidRPr="00F52DF3" w:rsidRDefault="00F52DF3" w:rsidP="00F52DF3">
      <w:pPr>
        <w:rPr>
          <w:b/>
          <w:szCs w:val="24"/>
        </w:rPr>
      </w:pPr>
      <w:r w:rsidRPr="00F52DF3">
        <w:rPr>
          <w:szCs w:val="24"/>
        </w:rPr>
        <w:br w:type="page"/>
      </w:r>
      <w:r w:rsidRPr="00F52DF3">
        <w:rPr>
          <w:b/>
          <w:szCs w:val="24"/>
        </w:rPr>
        <w:lastRenderedPageBreak/>
        <w:t>STATE OF TEXAS</w:t>
      </w:r>
      <w:r w:rsidRPr="00F52DF3">
        <w:rPr>
          <w:b/>
          <w:szCs w:val="24"/>
        </w:rPr>
        <w:tab/>
      </w:r>
      <w:r w:rsidRPr="00F52DF3">
        <w:rPr>
          <w:b/>
          <w:szCs w:val="24"/>
        </w:rPr>
        <w:tab/>
        <w:t>§</w:t>
      </w:r>
    </w:p>
    <w:p w14:paraId="7BA4B11E" w14:textId="77777777" w:rsidR="00F52DF3" w:rsidRPr="00F52DF3" w:rsidRDefault="00F52DF3" w:rsidP="00F52DF3">
      <w:pPr>
        <w:tabs>
          <w:tab w:val="left" w:pos="720"/>
          <w:tab w:val="left" w:pos="907"/>
        </w:tabs>
        <w:jc w:val="both"/>
        <w:rPr>
          <w:b/>
          <w:szCs w:val="24"/>
        </w:rPr>
      </w:pPr>
      <w:r w:rsidRPr="00F52DF3">
        <w:rPr>
          <w:b/>
          <w:szCs w:val="24"/>
        </w:rPr>
        <w:tab/>
      </w:r>
      <w:r w:rsidRPr="00F52DF3">
        <w:rPr>
          <w:b/>
          <w:szCs w:val="24"/>
        </w:rPr>
        <w:tab/>
      </w:r>
      <w:r w:rsidRPr="00F52DF3">
        <w:rPr>
          <w:b/>
          <w:szCs w:val="24"/>
        </w:rPr>
        <w:tab/>
      </w:r>
      <w:r w:rsidRPr="00F52DF3">
        <w:rPr>
          <w:b/>
          <w:szCs w:val="24"/>
        </w:rPr>
        <w:tab/>
      </w:r>
      <w:r w:rsidRPr="00F52DF3">
        <w:rPr>
          <w:b/>
          <w:szCs w:val="24"/>
        </w:rPr>
        <w:tab/>
        <w:t>§</w:t>
      </w:r>
    </w:p>
    <w:p w14:paraId="782BD085" w14:textId="77777777" w:rsidR="00F52DF3" w:rsidRPr="00F52DF3" w:rsidRDefault="00F52DF3" w:rsidP="00F52DF3">
      <w:pPr>
        <w:tabs>
          <w:tab w:val="left" w:pos="720"/>
          <w:tab w:val="left" w:pos="907"/>
        </w:tabs>
        <w:jc w:val="both"/>
        <w:rPr>
          <w:b/>
          <w:szCs w:val="24"/>
        </w:rPr>
      </w:pPr>
      <w:r w:rsidRPr="00F52DF3">
        <w:rPr>
          <w:b/>
          <w:szCs w:val="24"/>
        </w:rPr>
        <w:t>COUNTY OF ________</w:t>
      </w:r>
      <w:r w:rsidRPr="00F52DF3">
        <w:rPr>
          <w:b/>
          <w:szCs w:val="24"/>
        </w:rPr>
        <w:tab/>
        <w:t>§</w:t>
      </w:r>
    </w:p>
    <w:p w14:paraId="43EB6BA3" w14:textId="77777777" w:rsidR="00F52DF3" w:rsidRPr="00F52DF3" w:rsidRDefault="00F52DF3" w:rsidP="00F52DF3">
      <w:pPr>
        <w:tabs>
          <w:tab w:val="left" w:pos="720"/>
          <w:tab w:val="left" w:pos="907"/>
        </w:tabs>
        <w:spacing w:line="360" w:lineRule="auto"/>
        <w:jc w:val="both"/>
        <w:rPr>
          <w:szCs w:val="24"/>
        </w:rPr>
      </w:pPr>
    </w:p>
    <w:p w14:paraId="398D26A7" w14:textId="77777777" w:rsidR="00F52DF3" w:rsidRPr="00F52DF3" w:rsidRDefault="00F52DF3" w:rsidP="00F52DF3">
      <w:pPr>
        <w:jc w:val="center"/>
        <w:rPr>
          <w:b/>
          <w:szCs w:val="24"/>
        </w:rPr>
      </w:pPr>
      <w:r w:rsidRPr="00F52DF3">
        <w:rPr>
          <w:b/>
          <w:szCs w:val="24"/>
        </w:rPr>
        <w:t>VERIFIABLE COSTS AFFIDAVIT PURSUANT TO SECTION 5.6.1</w:t>
      </w:r>
    </w:p>
    <w:p w14:paraId="7710B7B8" w14:textId="77777777" w:rsidR="00F52DF3" w:rsidRPr="00F52DF3" w:rsidRDefault="00F52DF3" w:rsidP="00F52DF3">
      <w:pPr>
        <w:jc w:val="center"/>
        <w:rPr>
          <w:b/>
          <w:szCs w:val="24"/>
        </w:rPr>
      </w:pPr>
      <w:r w:rsidRPr="00F52DF3">
        <w:rPr>
          <w:b/>
          <w:szCs w:val="24"/>
        </w:rPr>
        <w:t>FOR QUALIFIED SCHEDULING ENTITY</w:t>
      </w:r>
    </w:p>
    <w:p w14:paraId="576512FD" w14:textId="77777777" w:rsidR="00F52DF3" w:rsidRPr="00F52DF3" w:rsidRDefault="00F52DF3" w:rsidP="00F52DF3">
      <w:pPr>
        <w:tabs>
          <w:tab w:val="left" w:pos="720"/>
          <w:tab w:val="left" w:pos="907"/>
        </w:tabs>
        <w:spacing w:line="360" w:lineRule="auto"/>
        <w:rPr>
          <w:b/>
          <w:szCs w:val="24"/>
        </w:rPr>
      </w:pPr>
    </w:p>
    <w:p w14:paraId="5B966B92"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b/>
          <w:szCs w:val="24"/>
        </w:rPr>
        <w:t xml:space="preserve">BEFORE ME, </w:t>
      </w:r>
      <w:r w:rsidRPr="00F52DF3">
        <w:rPr>
          <w:szCs w:val="24"/>
        </w:rPr>
        <w:t xml:space="preserve">the undersigned notary, on this day personally appeared the following individual: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whose identity is known to me.  After being first duly sworn, the named individual deposed and stated the following:</w:t>
      </w:r>
    </w:p>
    <w:p w14:paraId="34A99CF3"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1.</w:t>
      </w:r>
      <w:r w:rsidRPr="00F52DF3">
        <w:rPr>
          <w:szCs w:val="24"/>
        </w:rPr>
        <w:tab/>
        <w:t xml:space="preserve">“My name is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69F6F91B"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2.</w:t>
      </w:r>
      <w:r w:rsidRPr="00F52DF3">
        <w:rPr>
          <w:szCs w:val="24"/>
        </w:rPr>
        <w:tab/>
        <w:t xml:space="preserve">I am employed as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by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having its principal place of business at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This company is registered as a QSE with ERCOT.</w:t>
      </w:r>
    </w:p>
    <w:p w14:paraId="42BF710D"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3.</w:t>
      </w:r>
      <w:r w:rsidRPr="00F52DF3">
        <w:rPr>
          <w:szCs w:val="24"/>
        </w:rPr>
        <w:tab/>
        <w:t>I agree to the terms as described below and that such terms satisfy the requirement in Protocol Section 5.6.1, Verifiable Costs, for a Resource Entity (RE) to assume the responsibility of providing verifiable costs to ERCOT.</w:t>
      </w:r>
    </w:p>
    <w:p w14:paraId="4560DD4F"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4.</w:t>
      </w:r>
      <w:r w:rsidRPr="00F52DF3">
        <w:rPr>
          <w:szCs w:val="24"/>
        </w:rPr>
        <w:tab/>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is the RE agreeing that it will assume the responsibility of providing verifiable costs to ERCOT.  RE has executed a similar affidavit in order to compl</w:t>
      </w:r>
      <w:r w:rsidR="006F7A5B">
        <w:rPr>
          <w:szCs w:val="24"/>
        </w:rPr>
        <w:t xml:space="preserve">y with Protocol Section 5.6.1, </w:t>
      </w:r>
      <w:r w:rsidRPr="00F52DF3">
        <w:rPr>
          <w:szCs w:val="24"/>
        </w:rPr>
        <w:t>and effectuate this transfer of responsibility.</w:t>
      </w:r>
    </w:p>
    <w:p w14:paraId="3016F485"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5.</w:t>
      </w:r>
      <w:r w:rsidRPr="00F52DF3">
        <w:rPr>
          <w:szCs w:val="24"/>
        </w:rPr>
        <w:tab/>
        <w:t xml:space="preserve">This Affidavit pertains to the following Resource(s) (Resource Mnemonic(s)):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If naming multiple resources attach as separate document. Named resources must match list provided in RE Affidavit.</w:t>
      </w:r>
    </w:p>
    <w:p w14:paraId="7BAF5D77"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6.</w:t>
      </w:r>
      <w:r w:rsidRPr="00F52DF3">
        <w:rPr>
          <w:szCs w:val="24"/>
        </w:rPr>
        <w:tab/>
        <w:t>QSE acknowledges the following:</w:t>
      </w:r>
    </w:p>
    <w:p w14:paraId="11A1A58E"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h.</w:t>
      </w:r>
      <w:r w:rsidRPr="00F52DF3">
        <w:rPr>
          <w:szCs w:val="24"/>
        </w:rPr>
        <w:tab/>
        <w:t xml:space="preserve">All RUC Instructions from ERCOT will be sent to QSE.  </w:t>
      </w:r>
    </w:p>
    <w:p w14:paraId="0158EDD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i.</w:t>
      </w:r>
      <w:r w:rsidRPr="00F52DF3">
        <w:rPr>
          <w:szCs w:val="24"/>
        </w:rPr>
        <w:tab/>
        <w:t>All financial arrangements are between ERCOT and QSE.</w:t>
      </w:r>
    </w:p>
    <w:p w14:paraId="4BA9F061"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j.</w:t>
      </w:r>
      <w:r w:rsidRPr="00F52DF3">
        <w:rPr>
          <w:szCs w:val="24"/>
        </w:rPr>
        <w:tab/>
        <w:t>Verifiable costs are Resource-specific costs, regardless of who submits them.  QSE costs shall not be accepted by ERCOT even when verifiable costs are submitted by RE.</w:t>
      </w:r>
    </w:p>
    <w:p w14:paraId="5177A2D0"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lastRenderedPageBreak/>
        <w:t>k.</w:t>
      </w:r>
      <w:r w:rsidRPr="00F52DF3">
        <w:rPr>
          <w:szCs w:val="24"/>
        </w:rPr>
        <w:tab/>
        <w:t>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RE to continue to submit or update existing verifiable costs in accordance with Protocol Section 5.6.1.</w:t>
      </w:r>
    </w:p>
    <w:p w14:paraId="75ADE83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l.</w:t>
      </w:r>
      <w:r w:rsidRPr="00F52DF3">
        <w:rPr>
          <w:szCs w:val="24"/>
        </w:rPr>
        <w:tab/>
        <w:t>QSE will have responsibility for informing RE to update or file verifiable costs with ERCOT.</w:t>
      </w:r>
    </w:p>
    <w:p w14:paraId="2BB374D5"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m.</w:t>
      </w:r>
      <w:r w:rsidRPr="00F52DF3">
        <w:rPr>
          <w:szCs w:val="24"/>
        </w:rPr>
        <w:tab/>
        <w:t>During the verifiable cost approval process, only RE will have the authority to appeal specific cost categories with ERCOT, ERCOT Board of Directors, or the Public Utility Commission of Texas (PUCT).</w:t>
      </w:r>
    </w:p>
    <w:p w14:paraId="1E95CED8"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n.</w:t>
      </w:r>
      <w:r w:rsidRPr="00F52DF3">
        <w:rPr>
          <w:szCs w:val="24"/>
        </w:rPr>
        <w:tab/>
        <w:t>RE will have sole responsibility for the accuracy of the data submitted to ERCOT.  QSE is not responsible for the accuracy of the data submitted to ERCOT by RE.</w:t>
      </w:r>
    </w:p>
    <w:p w14:paraId="742D0889"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7.</w:t>
      </w:r>
      <w:r w:rsidRPr="00F52DF3">
        <w:rPr>
          <w:szCs w:val="24"/>
        </w:rPr>
        <w:tab/>
        <w:t>ERCOT will not share Resource-specific costs (except for final approved costs) with QSE without further written permission by RE.”</w:t>
      </w:r>
    </w:p>
    <w:p w14:paraId="7EAD6853" w14:textId="77777777" w:rsidR="00F52DF3" w:rsidRPr="00F52DF3" w:rsidRDefault="00F52DF3" w:rsidP="00F52DF3">
      <w:pPr>
        <w:tabs>
          <w:tab w:val="left" w:pos="720"/>
          <w:tab w:val="left" w:pos="907"/>
        </w:tabs>
        <w:spacing w:line="360" w:lineRule="auto"/>
        <w:jc w:val="both"/>
        <w:rPr>
          <w:szCs w:val="24"/>
        </w:rPr>
      </w:pPr>
    </w:p>
    <w:p w14:paraId="5D884265" w14:textId="77777777" w:rsidR="00F52DF3" w:rsidRPr="00F52DF3" w:rsidRDefault="00F52DF3" w:rsidP="00F52DF3">
      <w:pPr>
        <w:tabs>
          <w:tab w:val="left" w:pos="720"/>
          <w:tab w:val="left" w:pos="907"/>
        </w:tabs>
        <w:jc w:val="both"/>
        <w:rPr>
          <w:szCs w:val="24"/>
        </w:rPr>
      </w:pPr>
    </w:p>
    <w:p w14:paraId="4F67FB7A"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6327488A"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Affiant for QSE</w:t>
      </w:r>
    </w:p>
    <w:p w14:paraId="7516D270" w14:textId="77777777" w:rsidR="00F52DF3" w:rsidRPr="00F52DF3" w:rsidRDefault="00F52DF3" w:rsidP="00F52DF3">
      <w:pPr>
        <w:tabs>
          <w:tab w:val="left" w:pos="720"/>
          <w:tab w:val="left" w:pos="907"/>
        </w:tabs>
        <w:jc w:val="both"/>
        <w:rPr>
          <w:szCs w:val="24"/>
        </w:rPr>
      </w:pPr>
    </w:p>
    <w:p w14:paraId="0793F9A5" w14:textId="77777777" w:rsidR="00F52DF3" w:rsidRPr="00F52DF3" w:rsidRDefault="00F52DF3" w:rsidP="00F52DF3">
      <w:pPr>
        <w:tabs>
          <w:tab w:val="left" w:pos="720"/>
          <w:tab w:val="left" w:pos="907"/>
        </w:tabs>
        <w:jc w:val="both"/>
        <w:rPr>
          <w:szCs w:val="24"/>
        </w:rPr>
      </w:pPr>
    </w:p>
    <w:p w14:paraId="52DCD23B" w14:textId="77777777" w:rsidR="00F52DF3" w:rsidRPr="00F52DF3" w:rsidRDefault="00F52DF3" w:rsidP="00F52DF3">
      <w:pPr>
        <w:tabs>
          <w:tab w:val="left" w:pos="720"/>
          <w:tab w:val="left" w:pos="907"/>
        </w:tabs>
        <w:spacing w:line="480" w:lineRule="auto"/>
        <w:jc w:val="both"/>
        <w:rPr>
          <w:szCs w:val="24"/>
        </w:rPr>
      </w:pPr>
      <w:r w:rsidRPr="00F52DF3">
        <w:rPr>
          <w:b/>
          <w:szCs w:val="24"/>
        </w:rPr>
        <w:t xml:space="preserve">SUBSCRIBED AND SWORN TO BEFORE ME </w:t>
      </w:r>
      <w:r w:rsidRPr="00F52DF3">
        <w:rPr>
          <w:szCs w:val="24"/>
        </w:rPr>
        <w:t>on this ______ day of _______________, 20</w:t>
      </w:r>
      <w:r w:rsidRPr="00F52DF3">
        <w:rPr>
          <w:szCs w:val="24"/>
        </w:rPr>
        <w:fldChar w:fldCharType="begin">
          <w:ffData>
            <w:name w:val="Text4"/>
            <w:enabled/>
            <w:calcOnExit w:val="0"/>
            <w:textInput>
              <w:default w:val="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w:t>
      </w:r>
      <w:r w:rsidRPr="00F52DF3">
        <w:rPr>
          <w:szCs w:val="24"/>
        </w:rPr>
        <w:fldChar w:fldCharType="end"/>
      </w:r>
      <w:r w:rsidRPr="00F52DF3">
        <w:rPr>
          <w:szCs w:val="24"/>
        </w:rPr>
        <w:t>.</w:t>
      </w:r>
    </w:p>
    <w:p w14:paraId="7C7A1079" w14:textId="77777777" w:rsidR="00F52DF3" w:rsidRPr="00F52DF3" w:rsidRDefault="00F52DF3" w:rsidP="00F52DF3">
      <w:pPr>
        <w:tabs>
          <w:tab w:val="left" w:pos="720"/>
          <w:tab w:val="left" w:pos="907"/>
        </w:tabs>
        <w:spacing w:after="360" w:line="360" w:lineRule="auto"/>
        <w:jc w:val="both"/>
        <w:rPr>
          <w:b/>
          <w:szCs w:val="24"/>
        </w:rPr>
      </w:pPr>
    </w:p>
    <w:p w14:paraId="71D6F980"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5F2E93F7" w14:textId="77777777" w:rsidR="00F52DF3" w:rsidRPr="00F52DF3" w:rsidRDefault="00F52DF3" w:rsidP="00F52DF3">
      <w:pPr>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 xml:space="preserve">Notary Public, State of Texas </w:t>
      </w:r>
    </w:p>
    <w:p w14:paraId="18EF5D4C" w14:textId="77777777" w:rsidR="00F52DF3" w:rsidRPr="00F52DF3" w:rsidRDefault="00F52DF3" w:rsidP="00F52DF3">
      <w:pPr>
        <w:rPr>
          <w:b/>
          <w:sz w:val="28"/>
          <w:szCs w:val="28"/>
        </w:rPr>
      </w:pPr>
      <w:r w:rsidRPr="00F52DF3">
        <w:rPr>
          <w:szCs w:val="24"/>
        </w:rPr>
        <w:br w:type="page"/>
      </w:r>
      <w:r w:rsidRPr="00F52DF3">
        <w:rPr>
          <w:b/>
          <w:sz w:val="28"/>
          <w:szCs w:val="28"/>
        </w:rPr>
        <w:lastRenderedPageBreak/>
        <w:t>Election to use the Expected Minimum On-Line Time for Quick Start Generation Resource</w:t>
      </w:r>
    </w:p>
    <w:p w14:paraId="31DAFC09" w14:textId="77777777" w:rsidR="00F52DF3" w:rsidRPr="00F52DF3" w:rsidRDefault="00F52DF3" w:rsidP="00F52DF3">
      <w:pPr>
        <w:rPr>
          <w:szCs w:val="24"/>
        </w:rPr>
      </w:pPr>
    </w:p>
    <w:p w14:paraId="3903AD6D" w14:textId="77777777" w:rsidR="00F52DF3" w:rsidRPr="00F52DF3" w:rsidRDefault="00F52DF3" w:rsidP="00F52DF3">
      <w:pPr>
        <w:rPr>
          <w:szCs w:val="24"/>
        </w:rPr>
      </w:pPr>
      <w:r w:rsidRPr="00F52DF3">
        <w:rPr>
          <w:szCs w:val="24"/>
        </w:rPr>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(Applications, Service Request). The Service Request must be submitted using the Authorized Representative’s digital certificate. Complete all required fields then choose Request Type “MP Registration” and Request Sub-Type “Resource/Asset Registration”. An alternative to the Service Request may be used by sending the signed form to ERCOT by email to</w:t>
      </w:r>
      <w:r w:rsidR="00344018">
        <w:rPr>
          <w:szCs w:val="24"/>
        </w:rPr>
        <w:t xml:space="preserve"> </w:t>
      </w:r>
      <w:r w:rsidR="00344018">
        <w:rPr>
          <w:color w:val="0000FF"/>
          <w:u w:val="single"/>
        </w:rPr>
        <w:t xml:space="preserve">MPRegistration@ercot.com </w:t>
      </w:r>
      <w:r w:rsidRPr="00F52DF3">
        <w:rPr>
          <w:szCs w:val="24"/>
        </w:rPr>
        <w:t>or</w:t>
      </w:r>
      <w:hyperlink r:id="rId35" w:history="1"/>
      <w:r w:rsidRPr="00F52DF3">
        <w:rPr>
          <w:szCs w:val="24"/>
        </w:rPr>
        <w:t xml:space="preserve"> via facsimile: (512) 225-7079.  </w:t>
      </w:r>
    </w:p>
    <w:p w14:paraId="5D21055D" w14:textId="77777777" w:rsidR="00F52DF3" w:rsidRPr="00F52DF3" w:rsidRDefault="00F52DF3" w:rsidP="00F52DF3">
      <w:pPr>
        <w:rPr>
          <w:b/>
          <w:bCs/>
          <w:szCs w:val="24"/>
        </w:rPr>
      </w:pPr>
    </w:p>
    <w:p w14:paraId="56D7A7A9" w14:textId="77777777" w:rsidR="00F52DF3" w:rsidRPr="00F52DF3" w:rsidRDefault="00F52DF3" w:rsidP="00F52DF3">
      <w:pPr>
        <w:rPr>
          <w:b/>
          <w:iCs/>
          <w:szCs w:val="24"/>
        </w:rPr>
      </w:pPr>
      <w:r w:rsidRPr="00F52DF3">
        <w:rPr>
          <w:b/>
          <w:bCs/>
          <w:szCs w:val="24"/>
        </w:rPr>
        <w:t xml:space="preserve">Please note that the election to use the expected minimum On-Line time for a specific Resource is </w:t>
      </w:r>
      <w:r w:rsidRPr="00F52DF3">
        <w:rPr>
          <w:b/>
          <w:bCs/>
          <w:i/>
          <w:iCs/>
          <w:szCs w:val="24"/>
        </w:rPr>
        <w:t xml:space="preserve">irrevocable for the season(s) specified in the form. </w:t>
      </w:r>
      <w:r w:rsidRPr="00F52DF3">
        <w:rPr>
          <w:b/>
          <w:bCs/>
          <w:szCs w:val="24"/>
        </w:rPr>
        <w:t>For seasonal changes to be effective, ERCOT must receive the completed election form at least fifteen (15) days prior to the start of the elected season.</w:t>
      </w:r>
      <w:r w:rsidRPr="00F52DF3">
        <w:rPr>
          <w:b/>
          <w:bCs/>
          <w:iCs/>
          <w:szCs w:val="24"/>
        </w:rPr>
        <w:t xml:space="preserve"> [Season is defined by Protocol Section 2, Definitions and Acronyms, as follows: W</w:t>
      </w:r>
      <w:r w:rsidRPr="00F52DF3">
        <w:rPr>
          <w:b/>
          <w:iCs/>
          <w:szCs w:val="24"/>
        </w:rPr>
        <w:t xml:space="preserve">inter months are December, January and February; Spring months are March, April and May; Summer months are June, July and August; Fall months are September, October and November.] </w:t>
      </w:r>
    </w:p>
    <w:p w14:paraId="2A47E74C" w14:textId="77777777" w:rsidR="00F52DF3" w:rsidRPr="00F52DF3" w:rsidRDefault="00F52DF3" w:rsidP="00F52DF3">
      <w:pPr>
        <w:rPr>
          <w:iCs/>
          <w:szCs w:val="24"/>
        </w:rPr>
      </w:pPr>
    </w:p>
    <w:p w14:paraId="23810D7A" w14:textId="77777777" w:rsidR="00F52DF3" w:rsidRPr="00F52DF3" w:rsidRDefault="00F52DF3" w:rsidP="00F52DF3">
      <w:pPr>
        <w:rPr>
          <w:szCs w:val="24"/>
        </w:rPr>
      </w:pPr>
      <w:r w:rsidRPr="00F52DF3">
        <w:rPr>
          <w:noProof/>
          <w:szCs w:val="24"/>
        </w:rPr>
        <w:pict w14:anchorId="539559E5">
          <v:line id="_x0000_s2056" style="position:absolute;z-index:251656192" from="0,2.9pt" to="495pt,2.9pt" strokecolor="silver" strokeweight="2pt"/>
        </w:pict>
      </w:r>
    </w:p>
    <w:tbl>
      <w:tblPr>
        <w:tblW w:w="0" w:type="auto"/>
        <w:tblLook w:val="04A0" w:firstRow="1" w:lastRow="0" w:firstColumn="1" w:lastColumn="0" w:noHBand="0" w:noVBand="1"/>
      </w:tblPr>
      <w:tblGrid>
        <w:gridCol w:w="4783"/>
        <w:gridCol w:w="4793"/>
      </w:tblGrid>
      <w:tr w:rsidR="00F52DF3" w:rsidRPr="00F52DF3" w14:paraId="06C514DB" w14:textId="77777777" w:rsidTr="00F52DF3">
        <w:tc>
          <w:tcPr>
            <w:tcW w:w="5364" w:type="dxa"/>
          </w:tcPr>
          <w:p w14:paraId="28EEC402" w14:textId="77777777" w:rsidR="00F52DF3" w:rsidRPr="00F52DF3" w:rsidRDefault="00F52DF3" w:rsidP="00F52DF3">
            <w:pPr>
              <w:rPr>
                <w:szCs w:val="24"/>
              </w:rPr>
            </w:pPr>
            <w:r w:rsidRPr="00F52DF3">
              <w:rPr>
                <w:b/>
                <w:bCs/>
                <w:szCs w:val="24"/>
              </w:rPr>
              <w:t>Requestor</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5364" w:type="dxa"/>
          </w:tcPr>
          <w:p w14:paraId="6AE24D87" w14:textId="77777777" w:rsidR="00F52DF3" w:rsidRPr="00F52DF3" w:rsidRDefault="00F52DF3" w:rsidP="00F52DF3">
            <w:pPr>
              <w:rPr>
                <w:szCs w:val="24"/>
              </w:rPr>
            </w:pPr>
            <w:r w:rsidRPr="00F52DF3">
              <w:rPr>
                <w:szCs w:val="24"/>
              </w:rPr>
              <w:t xml:space="preserve">RE:  </w:t>
            </w:r>
            <w:bookmarkStart w:id="408" w:name="Check1"/>
            <w:r w:rsidRPr="00F52DF3">
              <w:rPr>
                <w:szCs w:val="24"/>
              </w:rPr>
              <w:fldChar w:fldCharType="begin">
                <w:ffData>
                  <w:name w:val="Check1"/>
                  <w:enabled/>
                  <w:calcOnExit w:val="0"/>
                  <w:checkBox>
                    <w:sizeAuto/>
                    <w:default w:val="0"/>
                  </w:checkBox>
                </w:ffData>
              </w:fldChar>
            </w:r>
            <w:r w:rsidRPr="00F52DF3">
              <w:rPr>
                <w:szCs w:val="24"/>
              </w:rPr>
              <w:instrText xml:space="preserve"> FORMCHECKBOX </w:instrText>
            </w:r>
            <w:r w:rsidRPr="00F52DF3">
              <w:rPr>
                <w:szCs w:val="24"/>
              </w:rPr>
            </w:r>
            <w:r w:rsidRPr="00F52DF3">
              <w:rPr>
                <w:szCs w:val="24"/>
              </w:rPr>
              <w:fldChar w:fldCharType="separate"/>
            </w:r>
            <w:r w:rsidRPr="00F52DF3">
              <w:rPr>
                <w:szCs w:val="24"/>
              </w:rPr>
              <w:fldChar w:fldCharType="end"/>
            </w:r>
            <w:bookmarkEnd w:id="408"/>
            <w:r w:rsidRPr="00F52DF3">
              <w:rPr>
                <w:szCs w:val="24"/>
              </w:rPr>
              <w:t xml:space="preserve">   or   QSE representing QSGR:  </w:t>
            </w:r>
            <w:bookmarkStart w:id="409" w:name="Check2"/>
            <w:r w:rsidRPr="00F52DF3">
              <w:rPr>
                <w:szCs w:val="24"/>
              </w:rPr>
              <w:fldChar w:fldCharType="begin">
                <w:ffData>
                  <w:name w:val="Check2"/>
                  <w:enabled/>
                  <w:calcOnExit w:val="0"/>
                  <w:checkBox>
                    <w:sizeAuto/>
                    <w:default w:val="0"/>
                  </w:checkBox>
                </w:ffData>
              </w:fldChar>
            </w:r>
            <w:r w:rsidRPr="00F52DF3">
              <w:rPr>
                <w:szCs w:val="24"/>
              </w:rPr>
              <w:instrText xml:space="preserve"> FORMCHECKBOX </w:instrText>
            </w:r>
            <w:r w:rsidRPr="00F52DF3">
              <w:rPr>
                <w:szCs w:val="24"/>
              </w:rPr>
            </w:r>
            <w:r w:rsidRPr="00F52DF3">
              <w:rPr>
                <w:szCs w:val="24"/>
              </w:rPr>
              <w:fldChar w:fldCharType="separate"/>
            </w:r>
            <w:r w:rsidRPr="00F52DF3">
              <w:rPr>
                <w:szCs w:val="24"/>
              </w:rPr>
              <w:fldChar w:fldCharType="end"/>
            </w:r>
            <w:bookmarkEnd w:id="409"/>
          </w:p>
        </w:tc>
      </w:tr>
    </w:tbl>
    <w:p w14:paraId="51BDBCBF" w14:textId="77777777" w:rsidR="00F52DF3" w:rsidRPr="00F52DF3" w:rsidRDefault="00F52DF3" w:rsidP="00F52DF3">
      <w:pPr>
        <w:rPr>
          <w:szCs w:val="24"/>
        </w:rPr>
      </w:pPr>
      <w:r w:rsidRPr="00F52DF3">
        <w:rPr>
          <w:b/>
          <w:bCs/>
          <w:szCs w:val="24"/>
        </w:rPr>
        <w:t>Duns Number</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szCs w:val="24"/>
        </w:rPr>
        <w:tab/>
      </w:r>
      <w:r w:rsidRPr="00F52DF3">
        <w:rPr>
          <w:szCs w:val="24"/>
        </w:rPr>
        <w:tab/>
      </w:r>
      <w:r w:rsidRPr="00F52DF3">
        <w:rPr>
          <w:szCs w:val="24"/>
        </w:rPr>
        <w:tab/>
      </w:r>
    </w:p>
    <w:p w14:paraId="76FEC526" w14:textId="77777777" w:rsidR="00F52DF3" w:rsidRPr="00F52DF3" w:rsidRDefault="00F52DF3" w:rsidP="00F52DF3">
      <w:pPr>
        <w:rPr>
          <w:szCs w:val="24"/>
        </w:rPr>
      </w:pPr>
      <w:r w:rsidRPr="00F52DF3">
        <w:rPr>
          <w:b/>
          <w:bCs/>
          <w:szCs w:val="24"/>
        </w:rPr>
        <w:t>Name of Generator Site</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szCs w:val="24"/>
        </w:rPr>
        <w:tab/>
      </w:r>
      <w:r w:rsidRPr="00F52DF3">
        <w:rPr>
          <w:szCs w:val="24"/>
        </w:rPr>
        <w:tab/>
      </w:r>
      <w:r w:rsidRPr="00F52DF3">
        <w:rPr>
          <w:szCs w:val="24"/>
        </w:rPr>
        <w:tab/>
      </w:r>
    </w:p>
    <w:p w14:paraId="26DE33E0" w14:textId="77777777" w:rsidR="00F52DF3" w:rsidRPr="00F52DF3" w:rsidRDefault="00F52DF3" w:rsidP="00F52DF3">
      <w:pPr>
        <w:rPr>
          <w:szCs w:val="24"/>
        </w:rPr>
      </w:pPr>
      <w:r w:rsidRPr="00F52DF3">
        <w:rPr>
          <w:b/>
          <w:bCs/>
          <w:szCs w:val="24"/>
        </w:rPr>
        <w:t xml:space="preserve">County: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p w14:paraId="3578CF99" w14:textId="77777777" w:rsidR="00F52DF3" w:rsidRPr="00F52DF3" w:rsidRDefault="00F52DF3" w:rsidP="00F52DF3">
      <w:pPr>
        <w:rPr>
          <w:szCs w:val="24"/>
        </w:rPr>
      </w:pPr>
      <w:r w:rsidRPr="00F52DF3">
        <w:rPr>
          <w:szCs w:val="24"/>
        </w:rPr>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F52DF3" w:rsidRPr="00F52DF3" w14:paraId="0E50410A" w14:textId="77777777" w:rsidTr="00F52DF3">
        <w:trPr>
          <w:trHeight w:val="311"/>
        </w:trPr>
        <w:tc>
          <w:tcPr>
            <w:tcW w:w="1908" w:type="dxa"/>
            <w:shd w:val="clear" w:color="auto" w:fill="C0C0C0"/>
            <w:vAlign w:val="center"/>
          </w:tcPr>
          <w:p w14:paraId="76C0F566" w14:textId="77777777" w:rsidR="00F52DF3" w:rsidRPr="00F52DF3" w:rsidRDefault="00F52DF3" w:rsidP="00F52DF3">
            <w:pPr>
              <w:rPr>
                <w:b/>
                <w:bCs/>
                <w:sz w:val="16"/>
                <w:szCs w:val="16"/>
              </w:rPr>
            </w:pPr>
            <w:r w:rsidRPr="00F52DF3">
              <w:rPr>
                <w:b/>
                <w:bCs/>
                <w:sz w:val="16"/>
                <w:szCs w:val="16"/>
              </w:rPr>
              <w:t>Unit Name</w:t>
            </w:r>
          </w:p>
        </w:tc>
        <w:tc>
          <w:tcPr>
            <w:tcW w:w="1908" w:type="dxa"/>
            <w:shd w:val="clear" w:color="auto" w:fill="C0C0C0"/>
          </w:tcPr>
          <w:p w14:paraId="63933B92" w14:textId="77777777" w:rsidR="00F52DF3" w:rsidRPr="00F52DF3" w:rsidRDefault="00F52DF3" w:rsidP="00F52DF3">
            <w:pPr>
              <w:rPr>
                <w:b/>
                <w:bCs/>
                <w:sz w:val="16"/>
                <w:szCs w:val="16"/>
              </w:rPr>
            </w:pPr>
            <w:r w:rsidRPr="00F52DF3">
              <w:rPr>
                <w:b/>
                <w:bCs/>
                <w:sz w:val="16"/>
                <w:szCs w:val="16"/>
              </w:rPr>
              <w:t>Resource ID</w:t>
            </w:r>
          </w:p>
        </w:tc>
        <w:tc>
          <w:tcPr>
            <w:tcW w:w="1908" w:type="dxa"/>
            <w:shd w:val="clear" w:color="auto" w:fill="C0C0C0"/>
          </w:tcPr>
          <w:p w14:paraId="22613113" w14:textId="77777777" w:rsidR="00F52DF3" w:rsidRPr="00F52DF3" w:rsidRDefault="00F52DF3" w:rsidP="00F52DF3">
            <w:pPr>
              <w:rPr>
                <w:b/>
                <w:bCs/>
                <w:sz w:val="16"/>
                <w:szCs w:val="16"/>
                <w:vertAlign w:val="superscript"/>
              </w:rPr>
            </w:pPr>
            <w:r w:rsidRPr="00F52DF3">
              <w:rPr>
                <w:b/>
                <w:bCs/>
                <w:sz w:val="16"/>
                <w:szCs w:val="16"/>
              </w:rPr>
              <w:t>Expected Minimum On-Line Time (hr)</w:t>
            </w:r>
            <w:r w:rsidRPr="00F52DF3">
              <w:rPr>
                <w:b/>
                <w:bCs/>
                <w:sz w:val="16"/>
                <w:szCs w:val="16"/>
                <w:vertAlign w:val="superscript"/>
              </w:rPr>
              <w:t>(1)</w:t>
            </w:r>
          </w:p>
        </w:tc>
        <w:tc>
          <w:tcPr>
            <w:tcW w:w="1908" w:type="dxa"/>
            <w:shd w:val="clear" w:color="auto" w:fill="C0C0C0"/>
          </w:tcPr>
          <w:p w14:paraId="05A46200" w14:textId="77777777" w:rsidR="00F52DF3" w:rsidRPr="00F52DF3" w:rsidRDefault="00F52DF3" w:rsidP="00F52DF3">
            <w:pPr>
              <w:rPr>
                <w:b/>
                <w:bCs/>
                <w:sz w:val="16"/>
                <w:szCs w:val="16"/>
              </w:rPr>
            </w:pPr>
            <w:r w:rsidRPr="00F52DF3">
              <w:rPr>
                <w:b/>
                <w:bCs/>
                <w:sz w:val="16"/>
                <w:szCs w:val="16"/>
              </w:rPr>
              <w:t>Season</w:t>
            </w:r>
          </w:p>
        </w:tc>
      </w:tr>
      <w:bookmarkStart w:id="410" w:name="Text3"/>
      <w:tr w:rsidR="00F52DF3" w:rsidRPr="00F52DF3" w14:paraId="4735E47B" w14:textId="77777777" w:rsidTr="00F52DF3">
        <w:tc>
          <w:tcPr>
            <w:tcW w:w="1908" w:type="dxa"/>
          </w:tcPr>
          <w:p w14:paraId="37DBE876"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0"/>
          </w:p>
        </w:tc>
        <w:tc>
          <w:tcPr>
            <w:tcW w:w="1908" w:type="dxa"/>
          </w:tcPr>
          <w:p w14:paraId="0A71C9D1"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4A580D53"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F03FE0C"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1" w:name="Text4"/>
      <w:tr w:rsidR="00F52DF3" w:rsidRPr="00F52DF3" w14:paraId="1CCEFCA4" w14:textId="77777777" w:rsidTr="00F52DF3">
        <w:tc>
          <w:tcPr>
            <w:tcW w:w="1908" w:type="dxa"/>
          </w:tcPr>
          <w:p w14:paraId="798B1F84" w14:textId="77777777" w:rsidR="00F52DF3" w:rsidRPr="00F52DF3" w:rsidRDefault="00F52DF3" w:rsidP="00F52DF3">
            <w:pPr>
              <w:rPr>
                <w:szCs w:val="24"/>
              </w:rPr>
            </w:pPr>
            <w:r w:rsidRPr="00F52DF3">
              <w:rPr>
                <w:szCs w:val="24"/>
              </w:rPr>
              <w:fldChar w:fldCharType="begin">
                <w:ffData>
                  <w:name w:val="Text4"/>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1"/>
          </w:p>
        </w:tc>
        <w:tc>
          <w:tcPr>
            <w:tcW w:w="1908" w:type="dxa"/>
          </w:tcPr>
          <w:p w14:paraId="69450D2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19176BD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3291C21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2" w:name="Text5"/>
      <w:tr w:rsidR="00F52DF3" w:rsidRPr="00F52DF3" w14:paraId="44B9DEB6" w14:textId="77777777" w:rsidTr="00F52DF3">
        <w:tc>
          <w:tcPr>
            <w:tcW w:w="1908" w:type="dxa"/>
          </w:tcPr>
          <w:p w14:paraId="4BBED9B9" w14:textId="77777777" w:rsidR="00F52DF3" w:rsidRPr="00F52DF3" w:rsidRDefault="00F52DF3" w:rsidP="00F52DF3">
            <w:pPr>
              <w:rPr>
                <w:szCs w:val="24"/>
              </w:rPr>
            </w:pPr>
            <w:r w:rsidRPr="00F52DF3">
              <w:rPr>
                <w:szCs w:val="24"/>
              </w:rPr>
              <w:fldChar w:fldCharType="begin">
                <w:ffData>
                  <w:name w:val="Text5"/>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2"/>
          </w:p>
        </w:tc>
        <w:tc>
          <w:tcPr>
            <w:tcW w:w="1908" w:type="dxa"/>
          </w:tcPr>
          <w:p w14:paraId="73B3663F"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44666923"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7DC2D1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3" w:name="Text6"/>
      <w:tr w:rsidR="00F52DF3" w:rsidRPr="00F52DF3" w14:paraId="5F494921" w14:textId="77777777" w:rsidTr="00F52DF3">
        <w:tc>
          <w:tcPr>
            <w:tcW w:w="1908" w:type="dxa"/>
          </w:tcPr>
          <w:p w14:paraId="29A1B76C" w14:textId="77777777" w:rsidR="00F52DF3" w:rsidRPr="00F52DF3" w:rsidRDefault="00F52DF3" w:rsidP="00F52DF3">
            <w:pPr>
              <w:rPr>
                <w:szCs w:val="24"/>
              </w:rPr>
            </w:pPr>
            <w:r w:rsidRPr="00F52DF3">
              <w:rPr>
                <w:szCs w:val="24"/>
              </w:rPr>
              <w:fldChar w:fldCharType="begin">
                <w:ffData>
                  <w:name w:val="Text6"/>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3"/>
          </w:p>
        </w:tc>
        <w:tc>
          <w:tcPr>
            <w:tcW w:w="1908" w:type="dxa"/>
          </w:tcPr>
          <w:p w14:paraId="3C0672C4"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5E6D9C7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E17BA0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4" w:name="Text7"/>
      <w:tr w:rsidR="00F52DF3" w:rsidRPr="00F52DF3" w14:paraId="696140D0" w14:textId="77777777" w:rsidTr="00F52DF3">
        <w:tc>
          <w:tcPr>
            <w:tcW w:w="1908" w:type="dxa"/>
          </w:tcPr>
          <w:p w14:paraId="198770F9" w14:textId="77777777" w:rsidR="00F52DF3" w:rsidRPr="00F52DF3" w:rsidRDefault="00F52DF3" w:rsidP="00F52DF3">
            <w:pPr>
              <w:rPr>
                <w:szCs w:val="24"/>
              </w:rPr>
            </w:pPr>
            <w:r w:rsidRPr="00F52DF3">
              <w:rPr>
                <w:szCs w:val="24"/>
              </w:rPr>
              <w:fldChar w:fldCharType="begin">
                <w:ffData>
                  <w:name w:val="Text7"/>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4"/>
          </w:p>
        </w:tc>
        <w:tc>
          <w:tcPr>
            <w:tcW w:w="1908" w:type="dxa"/>
          </w:tcPr>
          <w:p w14:paraId="7C05CF34"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05EAFA6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295D6E1"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bl>
    <w:p w14:paraId="53006BEA" w14:textId="77777777" w:rsidR="00F52DF3" w:rsidRPr="00F52DF3" w:rsidRDefault="00F52DF3" w:rsidP="00F52DF3">
      <w:pPr>
        <w:rPr>
          <w:b/>
          <w:bCs/>
          <w:szCs w:val="24"/>
        </w:rPr>
      </w:pPr>
    </w:p>
    <w:p w14:paraId="5238CF9E" w14:textId="77777777" w:rsidR="00F52DF3" w:rsidRPr="00F52DF3" w:rsidRDefault="00F52DF3" w:rsidP="00F52DF3">
      <w:pPr>
        <w:rPr>
          <w:b/>
          <w:bCs/>
          <w:szCs w:val="24"/>
        </w:rPr>
      </w:pPr>
      <w:r w:rsidRPr="00F52DF3">
        <w:rPr>
          <w:b/>
          <w:bCs/>
          <w:szCs w:val="24"/>
        </w:rPr>
        <w:t>Note:  Resources requesting Expected Minimum On-Line Times less than 1 hour must have approved verifiable costs before the expected value is approved.</w:t>
      </w:r>
    </w:p>
    <w:p w14:paraId="6881B18B" w14:textId="77777777" w:rsidR="00F52DF3" w:rsidRPr="00F52DF3" w:rsidRDefault="00F52DF3" w:rsidP="00F52DF3">
      <w:pPr>
        <w:rPr>
          <w:b/>
          <w:bCs/>
          <w:szCs w:val="24"/>
        </w:rPr>
      </w:pPr>
      <w:r w:rsidRPr="00F52DF3">
        <w:rPr>
          <w:b/>
          <w:bCs/>
          <w:szCs w:val="24"/>
        </w:rPr>
        <w:t xml:space="preserve">Request date: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b/>
          <w:bCs/>
          <w:szCs w:val="24"/>
        </w:rPr>
        <w:t xml:space="preserve">  </w:t>
      </w:r>
    </w:p>
    <w:p w14:paraId="528516D5" w14:textId="77777777" w:rsidR="00F52DF3" w:rsidRPr="00F52DF3" w:rsidRDefault="00F52DF3" w:rsidP="00F52DF3">
      <w:pPr>
        <w:rPr>
          <w:b/>
          <w:bCs/>
          <w:i/>
          <w:iCs/>
          <w:szCs w:val="24"/>
        </w:rPr>
      </w:pPr>
      <w:r w:rsidRPr="00F52DF3">
        <w:rPr>
          <w:b/>
          <w:bCs/>
          <w:noProof/>
          <w:szCs w:val="24"/>
        </w:rPr>
        <w:pict w14:anchorId="23A69277">
          <v:line id="_x0000_s2057" style="position:absolute;z-index:251657216" from="0,5.25pt" to="495pt,5.25pt" strokecolor="silver" strokeweight="2pt"/>
        </w:pict>
      </w:r>
    </w:p>
    <w:p w14:paraId="56C9D473" w14:textId="77777777" w:rsidR="00F52DF3" w:rsidRPr="00F52DF3" w:rsidRDefault="00F52DF3" w:rsidP="00F52DF3">
      <w:pPr>
        <w:rPr>
          <w:i/>
          <w:iCs/>
          <w:szCs w:val="24"/>
        </w:rPr>
      </w:pPr>
      <w:r w:rsidRPr="00F52DF3">
        <w:rPr>
          <w:i/>
          <w:iCs/>
          <w:szCs w:val="24"/>
        </w:rPr>
        <w:lastRenderedPageBreak/>
        <w:t>By signing below I affirm that all statements made and information provided in this form are true, correct and complete. I understand that the elections for the specific Resource(s) made in this form are irrevocable for the remainder of the season in which they are made.</w:t>
      </w:r>
    </w:p>
    <w:p w14:paraId="17E82F46" w14:textId="77777777" w:rsidR="00F52DF3" w:rsidRPr="00F52DF3" w:rsidRDefault="00F52DF3" w:rsidP="00F52DF3">
      <w:pPr>
        <w:rPr>
          <w:b/>
          <w:bCs/>
          <w:szCs w:val="24"/>
        </w:rPr>
      </w:pPr>
    </w:p>
    <w:p w14:paraId="416A4EB2" w14:textId="77777777" w:rsidR="00F52DF3" w:rsidRPr="00F52DF3" w:rsidRDefault="00F52DF3" w:rsidP="00F52DF3">
      <w:pPr>
        <w:rPr>
          <w:szCs w:val="24"/>
        </w:rPr>
      </w:pPr>
      <w:r w:rsidRPr="00F52DF3">
        <w:rPr>
          <w:noProof/>
          <w:szCs w:val="24"/>
        </w:rPr>
        <w:pict w14:anchorId="484DA4C4">
          <v:line id="_x0000_s2058" style="position:absolute;z-index:251658240" from="0,11.15pt" to="0,11.15pt" strokecolor="#36f"/>
        </w:pict>
      </w:r>
      <w:r w:rsidRPr="00F52DF3">
        <w:rPr>
          <w:b/>
          <w:bCs/>
          <w:szCs w:val="24"/>
        </w:rPr>
        <w:t>For Resource Entity:</w:t>
      </w:r>
      <w:r w:rsidRPr="00F52DF3">
        <w:rPr>
          <w:b/>
          <w:bCs/>
          <w:szCs w:val="24"/>
        </w:rPr>
        <w:tab/>
      </w:r>
      <w:r w:rsidRPr="00F52DF3">
        <w:rPr>
          <w:szCs w:val="24"/>
        </w:rPr>
        <w:tab/>
      </w:r>
      <w:r w:rsidRPr="00F52DF3">
        <w:rPr>
          <w:szCs w:val="24"/>
        </w:rPr>
        <w:tab/>
      </w:r>
      <w:r w:rsidRPr="00F52DF3">
        <w:rPr>
          <w:szCs w:val="24"/>
        </w:rPr>
        <w:tab/>
        <w:t xml:space="preserve">      </w:t>
      </w:r>
    </w:p>
    <w:p w14:paraId="2659DA55" w14:textId="77777777" w:rsidR="00F52DF3" w:rsidRPr="00F52DF3" w:rsidRDefault="00F52DF3" w:rsidP="00F52DF3">
      <w:pPr>
        <w:rPr>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F52DF3" w:rsidRPr="00F52DF3" w14:paraId="34E13C3E" w14:textId="77777777" w:rsidTr="00F52DF3">
        <w:tc>
          <w:tcPr>
            <w:tcW w:w="3780" w:type="dxa"/>
          </w:tcPr>
          <w:p w14:paraId="6019B649" w14:textId="77777777" w:rsidR="00F52DF3" w:rsidRPr="00F52DF3" w:rsidRDefault="00F52DF3" w:rsidP="00F52DF3">
            <w:pPr>
              <w:rPr>
                <w:szCs w:val="24"/>
              </w:rPr>
            </w:pPr>
            <w:r w:rsidRPr="00F52DF3">
              <w:rPr>
                <w:szCs w:val="24"/>
              </w:rPr>
              <w:t>Printed name of Authorized Representative:</w:t>
            </w:r>
          </w:p>
        </w:tc>
        <w:tc>
          <w:tcPr>
            <w:tcW w:w="5940" w:type="dxa"/>
          </w:tcPr>
          <w:p w14:paraId="5572EC54" w14:textId="77777777" w:rsidR="00F52DF3" w:rsidRPr="00F52DF3" w:rsidRDefault="00F52DF3" w:rsidP="00F52DF3">
            <w:pPr>
              <w:rPr>
                <w:szCs w:val="24"/>
              </w:rPr>
            </w:pPr>
            <w:r w:rsidRPr="00F52DF3">
              <w:rPr>
                <w:szCs w:val="24"/>
              </w:rPr>
              <w:fldChar w:fldCharType="begin">
                <w:ffData>
                  <w:name w:val="Text8"/>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r w:rsidR="00F52DF3" w:rsidRPr="00F52DF3" w14:paraId="576D9C5D" w14:textId="77777777" w:rsidTr="00F52DF3">
        <w:trPr>
          <w:trHeight w:val="564"/>
        </w:trPr>
        <w:tc>
          <w:tcPr>
            <w:tcW w:w="3780" w:type="dxa"/>
          </w:tcPr>
          <w:p w14:paraId="3FD0D550" w14:textId="77777777" w:rsidR="00F52DF3" w:rsidRPr="00F52DF3" w:rsidRDefault="00F52DF3" w:rsidP="00F52DF3">
            <w:pPr>
              <w:rPr>
                <w:szCs w:val="24"/>
              </w:rPr>
            </w:pPr>
            <w:r w:rsidRPr="00F52DF3">
              <w:rPr>
                <w:szCs w:val="24"/>
              </w:rPr>
              <w:t>Signature of Authorized Representative:</w:t>
            </w:r>
          </w:p>
        </w:tc>
        <w:tc>
          <w:tcPr>
            <w:tcW w:w="5940" w:type="dxa"/>
          </w:tcPr>
          <w:p w14:paraId="49944025" w14:textId="77777777" w:rsidR="00F52DF3" w:rsidRPr="00F52DF3" w:rsidRDefault="00F52DF3" w:rsidP="00F52DF3">
            <w:pPr>
              <w:rPr>
                <w:szCs w:val="24"/>
              </w:rPr>
            </w:pPr>
          </w:p>
        </w:tc>
      </w:tr>
      <w:tr w:rsidR="00F52DF3" w:rsidRPr="00F52DF3" w14:paraId="46506DE1" w14:textId="77777777" w:rsidTr="00F52DF3">
        <w:tc>
          <w:tcPr>
            <w:tcW w:w="3780" w:type="dxa"/>
          </w:tcPr>
          <w:p w14:paraId="23147C38" w14:textId="77777777" w:rsidR="00F52DF3" w:rsidRPr="00F52DF3" w:rsidRDefault="00F52DF3" w:rsidP="00F52DF3">
            <w:pPr>
              <w:rPr>
                <w:szCs w:val="24"/>
              </w:rPr>
            </w:pPr>
            <w:r w:rsidRPr="00F52DF3">
              <w:rPr>
                <w:szCs w:val="24"/>
              </w:rPr>
              <w:t>Title:</w:t>
            </w:r>
          </w:p>
        </w:tc>
        <w:tc>
          <w:tcPr>
            <w:tcW w:w="5940" w:type="dxa"/>
          </w:tcPr>
          <w:p w14:paraId="63EE416A" w14:textId="77777777" w:rsidR="00F52DF3" w:rsidRPr="00F52DF3" w:rsidRDefault="00F52DF3" w:rsidP="00F52DF3">
            <w:pPr>
              <w:rPr>
                <w:szCs w:val="24"/>
              </w:rPr>
            </w:pPr>
            <w:r w:rsidRPr="00F52DF3">
              <w:rPr>
                <w:szCs w:val="24"/>
              </w:rPr>
              <w:fldChar w:fldCharType="begin">
                <w:ffData>
                  <w:name w:val="Text9"/>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bl>
    <w:p w14:paraId="16941992" w14:textId="77777777" w:rsidR="00F52DF3" w:rsidRDefault="00F52DF3" w:rsidP="000E37C7">
      <w:pPr>
        <w:pStyle w:val="BodyTextNumbered"/>
      </w:pPr>
    </w:p>
    <w:sectPr w:rsidR="00F52DF3" w:rsidSect="002029B8">
      <w:pgSz w:w="12240" w:h="15840" w:code="1"/>
      <w:pgMar w:top="126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2818" w14:textId="77777777" w:rsidR="00E3639F" w:rsidRDefault="00E3639F">
      <w:r>
        <w:separator/>
      </w:r>
    </w:p>
    <w:p w14:paraId="1AD9196E" w14:textId="77777777" w:rsidR="00E3639F" w:rsidRDefault="00E3639F"/>
    <w:p w14:paraId="15B15C6B" w14:textId="77777777" w:rsidR="00E3639F" w:rsidRDefault="00E3639F"/>
  </w:endnote>
  <w:endnote w:type="continuationSeparator" w:id="0">
    <w:p w14:paraId="551E55D3" w14:textId="77777777" w:rsidR="00E3639F" w:rsidRDefault="00E3639F">
      <w:r>
        <w:continuationSeparator/>
      </w:r>
    </w:p>
    <w:p w14:paraId="07CF52AD" w14:textId="77777777" w:rsidR="00E3639F" w:rsidRDefault="00E3639F"/>
    <w:p w14:paraId="37A37437" w14:textId="77777777" w:rsidR="00E3639F" w:rsidRDefault="00E36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8E2A" w14:textId="77777777" w:rsidR="0057544E" w:rsidRDefault="0057544E">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EE5" w14:textId="2CA22924" w:rsidR="0057544E" w:rsidRDefault="0057544E">
    <w:pPr>
      <w:pStyle w:val="Footer"/>
      <w:spacing w:before="0" w:after="0"/>
    </w:pPr>
    <w:r>
      <w:t xml:space="preserve">ERCOT Verifiable Cost Manual – </w:t>
    </w:r>
    <w:r w:rsidR="00641A8A">
      <w:t xml:space="preserve">December </w:t>
    </w:r>
    <w:r w:rsidR="00960D97">
      <w:t>5</w:t>
    </w:r>
    <w:r w:rsidR="006A2618">
      <w:t>, 2025</w:t>
    </w:r>
  </w:p>
  <w:p w14:paraId="68D16A40" w14:textId="77777777" w:rsidR="0057544E" w:rsidRPr="006704C4" w:rsidRDefault="0057544E">
    <w:pPr>
      <w:pStyle w:val="Footer"/>
      <w:spacing w:before="0" w:after="0"/>
      <w:jc w:val="center"/>
      <w:rPr>
        <w:smallCaps w:val="0"/>
      </w:rPr>
    </w:pPr>
    <w:r w:rsidRPr="006704C4">
      <w:rPr>
        <w:smallCaps w:val="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F312" w14:textId="77106D37" w:rsidR="0057544E" w:rsidRDefault="0057544E" w:rsidP="00F52DF3">
    <w:pPr>
      <w:pStyle w:val="Footer"/>
      <w:rPr>
        <w:rFonts w:ascii="Arial" w:hAnsi="Arial" w:cs="Arial"/>
        <w:sz w:val="18"/>
      </w:rPr>
    </w:pPr>
    <w:r w:rsidRPr="00F02810">
      <w:rPr>
        <w:bCs/>
      </w:rPr>
      <w:t>ERCOT Verifiable Cost Manual –</w:t>
    </w:r>
    <w:r>
      <w:rPr>
        <w:bCs/>
      </w:rPr>
      <w:t xml:space="preserve"> </w:t>
    </w:r>
    <w:r w:rsidR="00641A8A">
      <w:t xml:space="preserve">December </w:t>
    </w:r>
    <w:r w:rsidR="00960D97">
      <w:t>5</w:t>
    </w:r>
    <w:r w:rsidR="006A2618">
      <w:t>, 2025</w:t>
    </w:r>
    <w:r>
      <w:tab/>
      <w:t xml:space="preserve"> </w:t>
    </w:r>
    <w:r>
      <w:tab/>
    </w:r>
    <w:r w:rsidRPr="00F02810">
      <w:rPr>
        <w:sz w:val="18"/>
      </w:rPr>
      <w:fldChar w:fldCharType="begin"/>
    </w:r>
    <w:r w:rsidRPr="00F02810">
      <w:rPr>
        <w:sz w:val="18"/>
      </w:rPr>
      <w:instrText xml:space="preserve"> PAGE </w:instrText>
    </w:r>
    <w:r w:rsidRPr="00F02810">
      <w:rPr>
        <w:sz w:val="18"/>
      </w:rPr>
      <w:fldChar w:fldCharType="separate"/>
    </w:r>
    <w:r w:rsidR="004C71BA">
      <w:rPr>
        <w:noProof/>
        <w:sz w:val="18"/>
      </w:rPr>
      <w:t>75</w:t>
    </w:r>
    <w:r w:rsidRPr="00F02810">
      <w:rPr>
        <w:sz w:val="18"/>
      </w:rPr>
      <w:fldChar w:fldCharType="end"/>
    </w:r>
    <w:r w:rsidRPr="00F02810">
      <w:rPr>
        <w:sz w:val="18"/>
      </w:rPr>
      <w:t>-</w:t>
    </w:r>
    <w:r w:rsidRPr="00F02810">
      <w:rPr>
        <w:sz w:val="18"/>
      </w:rPr>
      <w:fldChar w:fldCharType="begin"/>
    </w:r>
    <w:r w:rsidRPr="00F02810">
      <w:rPr>
        <w:sz w:val="18"/>
      </w:rPr>
      <w:instrText xml:space="preserve"> NUMPAGES </w:instrText>
    </w:r>
    <w:r w:rsidRPr="00F02810">
      <w:rPr>
        <w:sz w:val="18"/>
      </w:rPr>
      <w:fldChar w:fldCharType="separate"/>
    </w:r>
    <w:r w:rsidR="004C71BA">
      <w:rPr>
        <w:noProof/>
        <w:sz w:val="18"/>
      </w:rPr>
      <w:t>109</w:t>
    </w:r>
    <w:r w:rsidRPr="00F02810">
      <w:rPr>
        <w:sz w:val="18"/>
      </w:rPr>
      <w:fldChar w:fldCharType="end"/>
    </w:r>
  </w:p>
  <w:p w14:paraId="4353E270" w14:textId="77777777" w:rsidR="0057544E" w:rsidRPr="00F02810" w:rsidRDefault="0057544E" w:rsidP="00F02810">
    <w:pPr>
      <w:pStyle w:val="Footer"/>
      <w:spacing w:before="0"/>
      <w:jc w:val="center"/>
      <w:rPr>
        <w:rStyle w:val="PageNumber"/>
      </w:rPr>
    </w:pPr>
    <w:r w:rsidRPr="00F02810">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4147" w14:textId="77777777" w:rsidR="00E3639F" w:rsidRDefault="00E3639F">
      <w:r>
        <w:separator/>
      </w:r>
    </w:p>
    <w:p w14:paraId="74571B88" w14:textId="77777777" w:rsidR="00E3639F" w:rsidRDefault="00E3639F"/>
    <w:p w14:paraId="4CC81FF9" w14:textId="77777777" w:rsidR="00E3639F" w:rsidRDefault="00E3639F"/>
  </w:footnote>
  <w:footnote w:type="continuationSeparator" w:id="0">
    <w:p w14:paraId="1A3CEF81" w14:textId="77777777" w:rsidR="00E3639F" w:rsidRDefault="00E3639F">
      <w:r>
        <w:continuationSeparator/>
      </w:r>
    </w:p>
    <w:p w14:paraId="2EBCEB86" w14:textId="77777777" w:rsidR="00E3639F" w:rsidRDefault="00E3639F"/>
    <w:p w14:paraId="20A44E58" w14:textId="77777777" w:rsidR="00E3639F" w:rsidRDefault="00E3639F"/>
  </w:footnote>
  <w:footnote w:id="1">
    <w:p w14:paraId="44E97D0E" w14:textId="77777777" w:rsidR="003024C6" w:rsidRDefault="003024C6">
      <w:pPr>
        <w:pStyle w:val="FootnoteText"/>
      </w:pPr>
      <w:r>
        <w:rPr>
          <w:rStyle w:val="FootnoteReference"/>
        </w:rPr>
        <w:footnoteRef/>
      </w:r>
      <w:r>
        <w:t xml:space="preserve"> ERCOT will approve fuel adders during the review period unless it determines additional time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E89B" w14:textId="77777777" w:rsidR="0057544E" w:rsidRDefault="0057544E">
    <w:pPr>
      <w:pStyle w:val="Header"/>
      <w:pBdr>
        <w:bottom w:val="none" w:sz="0" w:space="0" w:color="auto"/>
      </w:pBdr>
      <w:tabs>
        <w:tab w:val="left" w:pos="825"/>
      </w:tabs>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F2DC" w14:textId="77777777" w:rsidR="0057544E" w:rsidRPr="00265E8B" w:rsidRDefault="000B4E1F" w:rsidP="00F52DF3">
    <w:pPr>
      <w:pBdr>
        <w:bottom w:val="single" w:sz="4" w:space="1" w:color="auto"/>
      </w:pBdr>
      <w:tabs>
        <w:tab w:val="left" w:pos="-720"/>
      </w:tabs>
      <w:suppressAutoHyphens/>
      <w:jc w:val="right"/>
    </w:pPr>
    <w:r>
      <w:rPr>
        <w:smallCaps/>
        <w:sz w:val="20"/>
      </w:rPr>
      <w:t>Section 6</w:t>
    </w:r>
    <w:r w:rsidR="0057544E">
      <w:rPr>
        <w:smallCaps/>
        <w:sz w:val="20"/>
      </w:rPr>
      <w:t>: Verifiable Heat Rates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F017" w14:textId="77777777" w:rsidR="000B4E1F" w:rsidRPr="00265E8B" w:rsidRDefault="000B4E1F" w:rsidP="00F52DF3">
    <w:pPr>
      <w:pBdr>
        <w:bottom w:val="single" w:sz="4" w:space="1" w:color="auto"/>
      </w:pBdr>
      <w:tabs>
        <w:tab w:val="left" w:pos="-720"/>
      </w:tabs>
      <w:suppressAutoHyphens/>
      <w:jc w:val="right"/>
    </w:pPr>
    <w:r>
      <w:rPr>
        <w:smallCaps/>
        <w:sz w:val="20"/>
      </w:rPr>
      <w:t xml:space="preserve">Section 7: This Section Intentionally </w:t>
    </w:r>
    <w:r w:rsidR="00EE50D6">
      <w:rPr>
        <w:smallCaps/>
        <w:sz w:val="20"/>
      </w:rPr>
      <w:t>L</w:t>
    </w:r>
    <w:r>
      <w:rPr>
        <w:smallCaps/>
        <w:sz w:val="20"/>
      </w:rPr>
      <w:t>eft Blank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08D8" w14:textId="77777777" w:rsidR="000B4E1F" w:rsidRPr="00265E8B" w:rsidRDefault="000B4E1F" w:rsidP="00F52DF3">
    <w:pPr>
      <w:pBdr>
        <w:bottom w:val="single" w:sz="4" w:space="1" w:color="auto"/>
      </w:pBdr>
      <w:tabs>
        <w:tab w:val="left" w:pos="-720"/>
      </w:tabs>
      <w:suppressAutoHyphens/>
      <w:jc w:val="right"/>
    </w:pPr>
    <w:r>
      <w:rPr>
        <w:smallCaps/>
        <w:sz w:val="20"/>
      </w:rPr>
      <w:t>Section 8: Forced Outages and Cancellation of a RUC Committed Resource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B204" w14:textId="77777777" w:rsidR="0057544E" w:rsidRPr="00265E8B" w:rsidRDefault="0057544E" w:rsidP="00F52DF3">
    <w:pPr>
      <w:pBdr>
        <w:bottom w:val="single" w:sz="4" w:space="1" w:color="auto"/>
      </w:pBdr>
      <w:tabs>
        <w:tab w:val="left" w:pos="-720"/>
      </w:tabs>
      <w:suppressAutoHyphens/>
      <w:jc w:val="right"/>
    </w:pPr>
    <w:r>
      <w:rPr>
        <w:smallCaps/>
        <w:sz w:val="20"/>
      </w:rPr>
      <w:t>Section 9:  Operating and Maintenance Cost Guidelines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B3DB" w14:textId="77777777" w:rsidR="0057544E" w:rsidRPr="00265E8B" w:rsidRDefault="0057544E" w:rsidP="00F52DF3">
    <w:pPr>
      <w:pBdr>
        <w:bottom w:val="single" w:sz="4" w:space="1" w:color="auto"/>
      </w:pBdr>
      <w:tabs>
        <w:tab w:val="left" w:pos="-720"/>
      </w:tabs>
      <w:suppressAutoHyphens/>
      <w:jc w:val="right"/>
    </w:pPr>
    <w:r>
      <w:rPr>
        <w:smallCaps/>
        <w:sz w:val="20"/>
      </w:rPr>
      <w:t>Section 10:  Timelines Applicable to the Submission and Review of Verifiable Costs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7A02" w14:textId="77777777" w:rsidR="0057544E" w:rsidRPr="00265E8B" w:rsidRDefault="0057544E" w:rsidP="00F52DF3">
    <w:pPr>
      <w:pBdr>
        <w:bottom w:val="single" w:sz="4" w:space="1" w:color="auto"/>
      </w:pBdr>
      <w:tabs>
        <w:tab w:val="left" w:pos="-720"/>
      </w:tabs>
      <w:suppressAutoHyphens/>
      <w:jc w:val="right"/>
    </w:pPr>
    <w:r>
      <w:rPr>
        <w:smallCaps/>
        <w:sz w:val="20"/>
      </w:rPr>
      <w:t xml:space="preserve">Section 11:  Timeline for Rescinding Approval of Verifiable Costs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13CB" w14:textId="77777777" w:rsidR="0057544E" w:rsidRPr="00265E8B" w:rsidRDefault="0057544E" w:rsidP="00F52DF3">
    <w:pPr>
      <w:pBdr>
        <w:bottom w:val="single" w:sz="4" w:space="1" w:color="auto"/>
      </w:pBdr>
      <w:tabs>
        <w:tab w:val="left" w:pos="-720"/>
      </w:tabs>
      <w:suppressAutoHyphens/>
      <w:jc w:val="right"/>
    </w:pPr>
    <w:r>
      <w:rPr>
        <w:smallCaps/>
        <w:sz w:val="20"/>
      </w:rPr>
      <w:t xml:space="preserve">Section 12:  Appealing Rejected Verifiable Costs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B822" w14:textId="77777777" w:rsidR="0057544E" w:rsidRPr="00265E8B" w:rsidRDefault="0057544E" w:rsidP="00F52DF3">
    <w:pPr>
      <w:pBdr>
        <w:bottom w:val="single" w:sz="4" w:space="1" w:color="auto"/>
      </w:pBdr>
      <w:tabs>
        <w:tab w:val="left" w:pos="-720"/>
      </w:tabs>
      <w:suppressAutoHyphens/>
      <w:jc w:val="right"/>
    </w:pPr>
    <w:r>
      <w:rPr>
        <w:smallCaps/>
        <w:sz w:val="20"/>
      </w:rPr>
      <w:t xml:space="preserve">Section 13:  Verifiable Cost Manual Revision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3AD" w14:textId="77777777" w:rsidR="0057544E" w:rsidRPr="00265E8B" w:rsidRDefault="0057544E" w:rsidP="00F52DF3">
    <w:pPr>
      <w:pBdr>
        <w:bottom w:val="single" w:sz="4" w:space="1" w:color="auto"/>
      </w:pBdr>
      <w:tabs>
        <w:tab w:val="left" w:pos="-720"/>
      </w:tabs>
      <w:suppressAutoHyphens/>
      <w:jc w:val="right"/>
    </w:pPr>
    <w:r>
      <w:rPr>
        <w:smallCaps/>
        <w:sz w:val="20"/>
      </w:rPr>
      <w:t xml:space="preserve">Section 14:  Appendices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CC45" w14:textId="77777777" w:rsidR="0057544E" w:rsidRDefault="0057544E">
    <w:pPr>
      <w:pStyle w:val="Header"/>
    </w:pPr>
  </w:p>
  <w:p w14:paraId="1283560D" w14:textId="77777777" w:rsidR="0057544E" w:rsidRDefault="0057544E"/>
  <w:p w14:paraId="5388E22D" w14:textId="77777777" w:rsidR="0057544E" w:rsidRDefault="0057544E"/>
  <w:p w14:paraId="4559ADB1" w14:textId="77777777" w:rsidR="0057544E" w:rsidRDefault="005754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EEE4" w14:textId="77777777" w:rsidR="0057544E" w:rsidRDefault="0057544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1320" w14:textId="77777777" w:rsidR="0057544E" w:rsidRDefault="00575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FBB8" w14:textId="77777777" w:rsidR="0057544E" w:rsidRPr="00AB11CF" w:rsidRDefault="0057544E">
    <w:pPr>
      <w:pStyle w:val="Header"/>
      <w:tabs>
        <w:tab w:val="clear" w:pos="4680"/>
        <w:tab w:val="left" w:pos="615"/>
      </w:tabs>
    </w:pPr>
    <w:r>
      <w:t>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0565" w14:textId="77777777" w:rsidR="0057544E" w:rsidRDefault="00575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1E0F" w14:textId="77777777" w:rsidR="0057544E" w:rsidRPr="00265E8B" w:rsidRDefault="0057544E" w:rsidP="00F52DF3">
    <w:pPr>
      <w:pBdr>
        <w:bottom w:val="single" w:sz="4" w:space="1" w:color="auto"/>
      </w:pBdr>
      <w:tabs>
        <w:tab w:val="left" w:pos="-720"/>
      </w:tabs>
      <w:suppressAutoHyphens/>
      <w:jc w:val="right"/>
    </w:pPr>
    <w:r>
      <w:rPr>
        <w:smallCaps/>
        <w:sz w:val="20"/>
      </w:rPr>
      <w:t>Section 1: Overview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450F" w14:textId="77777777" w:rsidR="0057544E" w:rsidRPr="00265E8B" w:rsidRDefault="0057544E" w:rsidP="00F52DF3">
    <w:pPr>
      <w:pBdr>
        <w:bottom w:val="single" w:sz="4" w:space="1" w:color="auto"/>
      </w:pBdr>
      <w:tabs>
        <w:tab w:val="left" w:pos="-720"/>
      </w:tabs>
      <w:suppressAutoHyphens/>
      <w:jc w:val="right"/>
    </w:pPr>
    <w:r>
      <w:rPr>
        <w:smallCaps/>
        <w:sz w:val="20"/>
      </w:rPr>
      <w:t>Section 2: General Rules of Verifiable Costs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010F" w14:textId="77777777" w:rsidR="0057544E" w:rsidRPr="00265E8B" w:rsidRDefault="0057544E" w:rsidP="00F52DF3">
    <w:pPr>
      <w:pBdr>
        <w:bottom w:val="single" w:sz="4" w:space="1" w:color="auto"/>
      </w:pBdr>
      <w:tabs>
        <w:tab w:val="left" w:pos="-720"/>
      </w:tabs>
      <w:suppressAutoHyphens/>
      <w:jc w:val="right"/>
    </w:pPr>
    <w:r>
      <w:rPr>
        <w:smallCaps/>
        <w:sz w:val="20"/>
      </w:rPr>
      <w:t>Section 3: Verifiable Startup Costs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5BC4" w14:textId="77777777" w:rsidR="0057544E" w:rsidRPr="00265E8B" w:rsidRDefault="0057544E" w:rsidP="00F52DF3">
    <w:pPr>
      <w:pBdr>
        <w:bottom w:val="single" w:sz="4" w:space="1" w:color="auto"/>
      </w:pBdr>
      <w:tabs>
        <w:tab w:val="left" w:pos="-720"/>
      </w:tabs>
      <w:suppressAutoHyphens/>
      <w:jc w:val="right"/>
    </w:pPr>
    <w:r>
      <w:rPr>
        <w:smallCaps/>
        <w:sz w:val="20"/>
      </w:rPr>
      <w:t>Section 4: Verifiable Minimum Energy Costs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9CA" w14:textId="77777777" w:rsidR="0057544E" w:rsidRPr="00265E8B" w:rsidRDefault="0057544E" w:rsidP="00F52DF3">
    <w:pPr>
      <w:pBdr>
        <w:bottom w:val="single" w:sz="4" w:space="1" w:color="auto"/>
      </w:pBdr>
      <w:tabs>
        <w:tab w:val="left" w:pos="-720"/>
      </w:tabs>
      <w:suppressAutoHyphens/>
      <w:jc w:val="right"/>
    </w:pPr>
    <w:r>
      <w:rPr>
        <w:smallCaps/>
        <w:sz w:val="20"/>
      </w:rPr>
      <w:t>Section 5: Mitigated Offers And Verifiable Costs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4567473">
    <w:abstractNumId w:val="31"/>
  </w:num>
  <w:num w:numId="2" w16cid:durableId="933316668">
    <w:abstractNumId w:val="10"/>
  </w:num>
  <w:num w:numId="3" w16cid:durableId="1904558854">
    <w:abstractNumId w:val="26"/>
  </w:num>
  <w:num w:numId="4" w16cid:durableId="2012415893">
    <w:abstractNumId w:val="19"/>
  </w:num>
  <w:num w:numId="5" w16cid:durableId="2098161920">
    <w:abstractNumId w:val="23"/>
  </w:num>
  <w:num w:numId="6" w16cid:durableId="1954290195">
    <w:abstractNumId w:val="26"/>
  </w:num>
  <w:num w:numId="7" w16cid:durableId="1986809678">
    <w:abstractNumId w:val="25"/>
  </w:num>
  <w:num w:numId="8" w16cid:durableId="977494198">
    <w:abstractNumId w:val="20"/>
  </w:num>
  <w:num w:numId="9" w16cid:durableId="38288180">
    <w:abstractNumId w:val="15"/>
  </w:num>
  <w:num w:numId="10" w16cid:durableId="1738698981">
    <w:abstractNumId w:val="33"/>
  </w:num>
  <w:num w:numId="11" w16cid:durableId="1565097820">
    <w:abstractNumId w:val="32"/>
  </w:num>
  <w:num w:numId="12" w16cid:durableId="1100103010">
    <w:abstractNumId w:val="16"/>
  </w:num>
  <w:num w:numId="13" w16cid:durableId="679088705">
    <w:abstractNumId w:val="9"/>
  </w:num>
  <w:num w:numId="14" w16cid:durableId="57286987">
    <w:abstractNumId w:val="7"/>
  </w:num>
  <w:num w:numId="15" w16cid:durableId="1862278279">
    <w:abstractNumId w:val="6"/>
  </w:num>
  <w:num w:numId="16" w16cid:durableId="419720586">
    <w:abstractNumId w:val="5"/>
  </w:num>
  <w:num w:numId="17" w16cid:durableId="530073724">
    <w:abstractNumId w:val="4"/>
  </w:num>
  <w:num w:numId="18" w16cid:durableId="74714805">
    <w:abstractNumId w:val="8"/>
  </w:num>
  <w:num w:numId="19" w16cid:durableId="1505631354">
    <w:abstractNumId w:val="3"/>
  </w:num>
  <w:num w:numId="20" w16cid:durableId="642659473">
    <w:abstractNumId w:val="2"/>
  </w:num>
  <w:num w:numId="21" w16cid:durableId="1738434095">
    <w:abstractNumId w:val="1"/>
  </w:num>
  <w:num w:numId="22" w16cid:durableId="1654602352">
    <w:abstractNumId w:val="0"/>
  </w:num>
  <w:num w:numId="23" w16cid:durableId="138616830">
    <w:abstractNumId w:val="24"/>
  </w:num>
  <w:num w:numId="24" w16cid:durableId="13113156">
    <w:abstractNumId w:val="18"/>
  </w:num>
  <w:num w:numId="25" w16cid:durableId="810948241">
    <w:abstractNumId w:val="11"/>
  </w:num>
  <w:num w:numId="26" w16cid:durableId="1954437129">
    <w:abstractNumId w:val="27"/>
  </w:num>
  <w:num w:numId="27" w16cid:durableId="421224455">
    <w:abstractNumId w:val="21"/>
  </w:num>
  <w:num w:numId="28" w16cid:durableId="1220871332">
    <w:abstractNumId w:val="29"/>
  </w:num>
  <w:num w:numId="29" w16cid:durableId="1018854674">
    <w:abstractNumId w:val="17"/>
  </w:num>
  <w:num w:numId="30" w16cid:durableId="1905799137">
    <w:abstractNumId w:val="30"/>
  </w:num>
  <w:num w:numId="31" w16cid:durableId="234053296">
    <w:abstractNumId w:val="13"/>
  </w:num>
  <w:num w:numId="32" w16cid:durableId="1646818119">
    <w:abstractNumId w:val="22"/>
  </w:num>
  <w:num w:numId="33" w16cid:durableId="881332894">
    <w:abstractNumId w:val="12"/>
  </w:num>
  <w:num w:numId="34" w16cid:durableId="1550800328">
    <w:abstractNumId w:val="28"/>
  </w:num>
  <w:num w:numId="35" w16cid:durableId="5157752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131078" w:nlCheck="1" w:checkStyle="1"/>
  <w:activeWritingStyle w:appName="MSWord" w:lang="fr-FR" w:vendorID="64" w:dllVersion="131078" w:nlCheck="1" w:checkStyle="1"/>
  <w:activeWritingStyle w:appName="MSWord" w:lang="en-US" w:vendorID="64" w:dllVersion="0" w:nlCheck="1" w:checkStyle="0"/>
  <w:activeWritingStyle w:appName="MSWord" w:lang="fr-FR"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3B2"/>
    <w:rsid w:val="0000125D"/>
    <w:rsid w:val="00001A58"/>
    <w:rsid w:val="00001EAF"/>
    <w:rsid w:val="000039FA"/>
    <w:rsid w:val="00003B33"/>
    <w:rsid w:val="00004CB5"/>
    <w:rsid w:val="00004EF2"/>
    <w:rsid w:val="000053F7"/>
    <w:rsid w:val="0000593E"/>
    <w:rsid w:val="00006024"/>
    <w:rsid w:val="000060B5"/>
    <w:rsid w:val="00007F25"/>
    <w:rsid w:val="00013BBD"/>
    <w:rsid w:val="000140EB"/>
    <w:rsid w:val="00014BA0"/>
    <w:rsid w:val="00015339"/>
    <w:rsid w:val="0001660F"/>
    <w:rsid w:val="000174BE"/>
    <w:rsid w:val="000177E2"/>
    <w:rsid w:val="0001783C"/>
    <w:rsid w:val="0001799C"/>
    <w:rsid w:val="0002147C"/>
    <w:rsid w:val="000221BF"/>
    <w:rsid w:val="00023732"/>
    <w:rsid w:val="00023897"/>
    <w:rsid w:val="00023AE7"/>
    <w:rsid w:val="00025AA1"/>
    <w:rsid w:val="00027540"/>
    <w:rsid w:val="0002762F"/>
    <w:rsid w:val="00027DF1"/>
    <w:rsid w:val="00030506"/>
    <w:rsid w:val="00031A8F"/>
    <w:rsid w:val="000327D5"/>
    <w:rsid w:val="00032997"/>
    <w:rsid w:val="00033F29"/>
    <w:rsid w:val="000352C9"/>
    <w:rsid w:val="00035FB1"/>
    <w:rsid w:val="0003627F"/>
    <w:rsid w:val="00036794"/>
    <w:rsid w:val="00036CFF"/>
    <w:rsid w:val="00036F35"/>
    <w:rsid w:val="00037839"/>
    <w:rsid w:val="00037E15"/>
    <w:rsid w:val="0004095D"/>
    <w:rsid w:val="00040DD9"/>
    <w:rsid w:val="00041D4C"/>
    <w:rsid w:val="00042666"/>
    <w:rsid w:val="000426B4"/>
    <w:rsid w:val="00042EA9"/>
    <w:rsid w:val="00043E4F"/>
    <w:rsid w:val="00044F93"/>
    <w:rsid w:val="00045165"/>
    <w:rsid w:val="0004590E"/>
    <w:rsid w:val="00046599"/>
    <w:rsid w:val="000465F1"/>
    <w:rsid w:val="00046E5F"/>
    <w:rsid w:val="00046F25"/>
    <w:rsid w:val="0004725B"/>
    <w:rsid w:val="00047835"/>
    <w:rsid w:val="0005016C"/>
    <w:rsid w:val="000511B2"/>
    <w:rsid w:val="0005165D"/>
    <w:rsid w:val="00052284"/>
    <w:rsid w:val="0005406C"/>
    <w:rsid w:val="00054A3B"/>
    <w:rsid w:val="00055D45"/>
    <w:rsid w:val="00056877"/>
    <w:rsid w:val="00056B3C"/>
    <w:rsid w:val="00056B5E"/>
    <w:rsid w:val="00057571"/>
    <w:rsid w:val="00057C12"/>
    <w:rsid w:val="00057F66"/>
    <w:rsid w:val="00060311"/>
    <w:rsid w:val="00061D2A"/>
    <w:rsid w:val="000620D5"/>
    <w:rsid w:val="000629D5"/>
    <w:rsid w:val="00062DE8"/>
    <w:rsid w:val="0006397C"/>
    <w:rsid w:val="0006440E"/>
    <w:rsid w:val="00065354"/>
    <w:rsid w:val="00065FF7"/>
    <w:rsid w:val="00066D58"/>
    <w:rsid w:val="00070453"/>
    <w:rsid w:val="00071D92"/>
    <w:rsid w:val="00072087"/>
    <w:rsid w:val="00072F05"/>
    <w:rsid w:val="00073372"/>
    <w:rsid w:val="000741CF"/>
    <w:rsid w:val="0007456E"/>
    <w:rsid w:val="00074C7A"/>
    <w:rsid w:val="00075BB6"/>
    <w:rsid w:val="000771C2"/>
    <w:rsid w:val="0007766B"/>
    <w:rsid w:val="00080416"/>
    <w:rsid w:val="00080FCB"/>
    <w:rsid w:val="000810F2"/>
    <w:rsid w:val="00082416"/>
    <w:rsid w:val="00082544"/>
    <w:rsid w:val="000825CF"/>
    <w:rsid w:val="000825EB"/>
    <w:rsid w:val="000827DB"/>
    <w:rsid w:val="0008339E"/>
    <w:rsid w:val="00083CD4"/>
    <w:rsid w:val="00084BB5"/>
    <w:rsid w:val="00084CF3"/>
    <w:rsid w:val="0008596C"/>
    <w:rsid w:val="00085E06"/>
    <w:rsid w:val="00087AE9"/>
    <w:rsid w:val="00091E1B"/>
    <w:rsid w:val="0009276E"/>
    <w:rsid w:val="00094C2B"/>
    <w:rsid w:val="00094FF8"/>
    <w:rsid w:val="00095F6A"/>
    <w:rsid w:val="00096ADD"/>
    <w:rsid w:val="00096FB2"/>
    <w:rsid w:val="00097F6F"/>
    <w:rsid w:val="000A02B7"/>
    <w:rsid w:val="000A088F"/>
    <w:rsid w:val="000A1573"/>
    <w:rsid w:val="000A27D4"/>
    <w:rsid w:val="000A33D2"/>
    <w:rsid w:val="000A5288"/>
    <w:rsid w:val="000A5EEF"/>
    <w:rsid w:val="000A6505"/>
    <w:rsid w:val="000A7A22"/>
    <w:rsid w:val="000B0AC5"/>
    <w:rsid w:val="000B2AD8"/>
    <w:rsid w:val="000B2ADC"/>
    <w:rsid w:val="000B2C7B"/>
    <w:rsid w:val="000B2F54"/>
    <w:rsid w:val="000B4492"/>
    <w:rsid w:val="000B4E1F"/>
    <w:rsid w:val="000B6C48"/>
    <w:rsid w:val="000B7667"/>
    <w:rsid w:val="000B78E5"/>
    <w:rsid w:val="000B7CD7"/>
    <w:rsid w:val="000C02A0"/>
    <w:rsid w:val="000C0DDF"/>
    <w:rsid w:val="000C0E22"/>
    <w:rsid w:val="000C1C7A"/>
    <w:rsid w:val="000C239B"/>
    <w:rsid w:val="000C2EC4"/>
    <w:rsid w:val="000C3BEE"/>
    <w:rsid w:val="000C3C6C"/>
    <w:rsid w:val="000C3D66"/>
    <w:rsid w:val="000C4694"/>
    <w:rsid w:val="000C5DDF"/>
    <w:rsid w:val="000D284C"/>
    <w:rsid w:val="000D29A8"/>
    <w:rsid w:val="000D3160"/>
    <w:rsid w:val="000D326D"/>
    <w:rsid w:val="000D43D0"/>
    <w:rsid w:val="000D46B8"/>
    <w:rsid w:val="000D68C8"/>
    <w:rsid w:val="000D691C"/>
    <w:rsid w:val="000D6B04"/>
    <w:rsid w:val="000D6D85"/>
    <w:rsid w:val="000D7474"/>
    <w:rsid w:val="000D7A09"/>
    <w:rsid w:val="000E081F"/>
    <w:rsid w:val="000E11A0"/>
    <w:rsid w:val="000E148D"/>
    <w:rsid w:val="000E2C53"/>
    <w:rsid w:val="000E2C97"/>
    <w:rsid w:val="000E30F8"/>
    <w:rsid w:val="000E37C7"/>
    <w:rsid w:val="000E394C"/>
    <w:rsid w:val="000E6028"/>
    <w:rsid w:val="000E76F7"/>
    <w:rsid w:val="000E7895"/>
    <w:rsid w:val="000F080F"/>
    <w:rsid w:val="000F1478"/>
    <w:rsid w:val="000F1688"/>
    <w:rsid w:val="000F1990"/>
    <w:rsid w:val="000F1BA6"/>
    <w:rsid w:val="000F200B"/>
    <w:rsid w:val="000F308F"/>
    <w:rsid w:val="000F3ABC"/>
    <w:rsid w:val="000F4D89"/>
    <w:rsid w:val="000F4FAF"/>
    <w:rsid w:val="000F5600"/>
    <w:rsid w:val="000F57BC"/>
    <w:rsid w:val="000F66CE"/>
    <w:rsid w:val="000F72C1"/>
    <w:rsid w:val="000F7BCB"/>
    <w:rsid w:val="000F7E16"/>
    <w:rsid w:val="0010096E"/>
    <w:rsid w:val="001017A5"/>
    <w:rsid w:val="00101E87"/>
    <w:rsid w:val="00102A26"/>
    <w:rsid w:val="00102AC3"/>
    <w:rsid w:val="00102E57"/>
    <w:rsid w:val="00105B59"/>
    <w:rsid w:val="001074EA"/>
    <w:rsid w:val="00107D78"/>
    <w:rsid w:val="00110D30"/>
    <w:rsid w:val="001111AE"/>
    <w:rsid w:val="001115C3"/>
    <w:rsid w:val="00112329"/>
    <w:rsid w:val="001133C6"/>
    <w:rsid w:val="0011352B"/>
    <w:rsid w:val="0011352C"/>
    <w:rsid w:val="001137EB"/>
    <w:rsid w:val="00113F0B"/>
    <w:rsid w:val="00115A73"/>
    <w:rsid w:val="001177F2"/>
    <w:rsid w:val="00120AF9"/>
    <w:rsid w:val="00120B24"/>
    <w:rsid w:val="001210D5"/>
    <w:rsid w:val="00121A7A"/>
    <w:rsid w:val="0012324F"/>
    <w:rsid w:val="001238D0"/>
    <w:rsid w:val="00123B52"/>
    <w:rsid w:val="00123CE4"/>
    <w:rsid w:val="00123F04"/>
    <w:rsid w:val="00124BA7"/>
    <w:rsid w:val="00124D05"/>
    <w:rsid w:val="001250FB"/>
    <w:rsid w:val="00125BDA"/>
    <w:rsid w:val="001267F9"/>
    <w:rsid w:val="00126EE4"/>
    <w:rsid w:val="00126F42"/>
    <w:rsid w:val="00131791"/>
    <w:rsid w:val="00131E96"/>
    <w:rsid w:val="00133E3F"/>
    <w:rsid w:val="00134234"/>
    <w:rsid w:val="001362F7"/>
    <w:rsid w:val="001369CF"/>
    <w:rsid w:val="001369D2"/>
    <w:rsid w:val="00137DB0"/>
    <w:rsid w:val="00137E4B"/>
    <w:rsid w:val="001403CA"/>
    <w:rsid w:val="00141796"/>
    <w:rsid w:val="0014198F"/>
    <w:rsid w:val="00142A29"/>
    <w:rsid w:val="00146172"/>
    <w:rsid w:val="00151C1C"/>
    <w:rsid w:val="00152376"/>
    <w:rsid w:val="00152A35"/>
    <w:rsid w:val="00153D8D"/>
    <w:rsid w:val="00155185"/>
    <w:rsid w:val="00156524"/>
    <w:rsid w:val="0015742D"/>
    <w:rsid w:val="00157524"/>
    <w:rsid w:val="001575CD"/>
    <w:rsid w:val="00157CD7"/>
    <w:rsid w:val="00157E94"/>
    <w:rsid w:val="0016026C"/>
    <w:rsid w:val="001619DF"/>
    <w:rsid w:val="001628D1"/>
    <w:rsid w:val="001629D2"/>
    <w:rsid w:val="00163184"/>
    <w:rsid w:val="00163D99"/>
    <w:rsid w:val="00164902"/>
    <w:rsid w:val="00164F19"/>
    <w:rsid w:val="00167350"/>
    <w:rsid w:val="00167B42"/>
    <w:rsid w:val="00170204"/>
    <w:rsid w:val="0017027B"/>
    <w:rsid w:val="0017036D"/>
    <w:rsid w:val="0017088C"/>
    <w:rsid w:val="001713C4"/>
    <w:rsid w:val="00171450"/>
    <w:rsid w:val="00172256"/>
    <w:rsid w:val="001730C6"/>
    <w:rsid w:val="00173418"/>
    <w:rsid w:val="00175144"/>
    <w:rsid w:val="001753A1"/>
    <w:rsid w:val="001817BD"/>
    <w:rsid w:val="00181D93"/>
    <w:rsid w:val="00182128"/>
    <w:rsid w:val="00183364"/>
    <w:rsid w:val="00183D70"/>
    <w:rsid w:val="00183DDA"/>
    <w:rsid w:val="00185CAF"/>
    <w:rsid w:val="001861A6"/>
    <w:rsid w:val="00186420"/>
    <w:rsid w:val="0019124E"/>
    <w:rsid w:val="001919BE"/>
    <w:rsid w:val="00192DB8"/>
    <w:rsid w:val="00192DD3"/>
    <w:rsid w:val="00195F01"/>
    <w:rsid w:val="001971B4"/>
    <w:rsid w:val="001974BF"/>
    <w:rsid w:val="00197D00"/>
    <w:rsid w:val="001A01D0"/>
    <w:rsid w:val="001A0791"/>
    <w:rsid w:val="001A1B42"/>
    <w:rsid w:val="001A4A39"/>
    <w:rsid w:val="001A56F7"/>
    <w:rsid w:val="001A78C0"/>
    <w:rsid w:val="001A7B7B"/>
    <w:rsid w:val="001B0B55"/>
    <w:rsid w:val="001B201E"/>
    <w:rsid w:val="001B2924"/>
    <w:rsid w:val="001B3360"/>
    <w:rsid w:val="001B36B5"/>
    <w:rsid w:val="001B3CA0"/>
    <w:rsid w:val="001B3EDE"/>
    <w:rsid w:val="001B49A4"/>
    <w:rsid w:val="001B5049"/>
    <w:rsid w:val="001B5AB7"/>
    <w:rsid w:val="001B5D69"/>
    <w:rsid w:val="001B60DD"/>
    <w:rsid w:val="001B6766"/>
    <w:rsid w:val="001B75B3"/>
    <w:rsid w:val="001C0AAD"/>
    <w:rsid w:val="001C17B7"/>
    <w:rsid w:val="001C3720"/>
    <w:rsid w:val="001C3CA7"/>
    <w:rsid w:val="001C3D57"/>
    <w:rsid w:val="001C3FE0"/>
    <w:rsid w:val="001C4714"/>
    <w:rsid w:val="001C57D8"/>
    <w:rsid w:val="001C6168"/>
    <w:rsid w:val="001C621B"/>
    <w:rsid w:val="001D1558"/>
    <w:rsid w:val="001D215A"/>
    <w:rsid w:val="001D22DA"/>
    <w:rsid w:val="001D2539"/>
    <w:rsid w:val="001D3CC1"/>
    <w:rsid w:val="001D3E3D"/>
    <w:rsid w:val="001D3EE0"/>
    <w:rsid w:val="001D5436"/>
    <w:rsid w:val="001D57AA"/>
    <w:rsid w:val="001D7E39"/>
    <w:rsid w:val="001E06A7"/>
    <w:rsid w:val="001E2915"/>
    <w:rsid w:val="001E292D"/>
    <w:rsid w:val="001E2FCB"/>
    <w:rsid w:val="001E3E7F"/>
    <w:rsid w:val="001E4134"/>
    <w:rsid w:val="001E41EC"/>
    <w:rsid w:val="001E4A32"/>
    <w:rsid w:val="001E4C47"/>
    <w:rsid w:val="001E62AA"/>
    <w:rsid w:val="001E6EA3"/>
    <w:rsid w:val="001E7C27"/>
    <w:rsid w:val="001F035C"/>
    <w:rsid w:val="001F0EB1"/>
    <w:rsid w:val="001F0F13"/>
    <w:rsid w:val="001F154E"/>
    <w:rsid w:val="001F1ACE"/>
    <w:rsid w:val="001F6ABE"/>
    <w:rsid w:val="001F7C8F"/>
    <w:rsid w:val="00200DB6"/>
    <w:rsid w:val="0020100D"/>
    <w:rsid w:val="0020244E"/>
    <w:rsid w:val="002029B8"/>
    <w:rsid w:val="002029BF"/>
    <w:rsid w:val="0020332F"/>
    <w:rsid w:val="002047C1"/>
    <w:rsid w:val="00204B19"/>
    <w:rsid w:val="00205652"/>
    <w:rsid w:val="00206D83"/>
    <w:rsid w:val="00207592"/>
    <w:rsid w:val="0021119E"/>
    <w:rsid w:val="00212480"/>
    <w:rsid w:val="00212895"/>
    <w:rsid w:val="00213E22"/>
    <w:rsid w:val="00214C1F"/>
    <w:rsid w:val="00215096"/>
    <w:rsid w:val="0021648A"/>
    <w:rsid w:val="002167D4"/>
    <w:rsid w:val="00216CFD"/>
    <w:rsid w:val="00216F27"/>
    <w:rsid w:val="002170DD"/>
    <w:rsid w:val="002171C9"/>
    <w:rsid w:val="00221A4B"/>
    <w:rsid w:val="00221BB4"/>
    <w:rsid w:val="00221E41"/>
    <w:rsid w:val="002222FE"/>
    <w:rsid w:val="00223523"/>
    <w:rsid w:val="00223A91"/>
    <w:rsid w:val="002246A8"/>
    <w:rsid w:val="00225392"/>
    <w:rsid w:val="00225560"/>
    <w:rsid w:val="0022558A"/>
    <w:rsid w:val="0022568B"/>
    <w:rsid w:val="002260E5"/>
    <w:rsid w:val="00227AA1"/>
    <w:rsid w:val="00227AB9"/>
    <w:rsid w:val="00227DD8"/>
    <w:rsid w:val="00227E62"/>
    <w:rsid w:val="00231061"/>
    <w:rsid w:val="00231B45"/>
    <w:rsid w:val="00232D32"/>
    <w:rsid w:val="002342C0"/>
    <w:rsid w:val="002342E2"/>
    <w:rsid w:val="00235911"/>
    <w:rsid w:val="00235DD1"/>
    <w:rsid w:val="0023667A"/>
    <w:rsid w:val="00237041"/>
    <w:rsid w:val="002371B3"/>
    <w:rsid w:val="00237436"/>
    <w:rsid w:val="00237669"/>
    <w:rsid w:val="00237844"/>
    <w:rsid w:val="00237D36"/>
    <w:rsid w:val="002402BA"/>
    <w:rsid w:val="002410EF"/>
    <w:rsid w:val="002411C1"/>
    <w:rsid w:val="00241303"/>
    <w:rsid w:val="002413D6"/>
    <w:rsid w:val="00241994"/>
    <w:rsid w:val="00241EEB"/>
    <w:rsid w:val="00242153"/>
    <w:rsid w:val="00243C91"/>
    <w:rsid w:val="00244DD7"/>
    <w:rsid w:val="00244FE3"/>
    <w:rsid w:val="00245994"/>
    <w:rsid w:val="00250917"/>
    <w:rsid w:val="00250E95"/>
    <w:rsid w:val="002520E2"/>
    <w:rsid w:val="00252F6C"/>
    <w:rsid w:val="002537B8"/>
    <w:rsid w:val="002539B1"/>
    <w:rsid w:val="00255998"/>
    <w:rsid w:val="00255AE7"/>
    <w:rsid w:val="002560BE"/>
    <w:rsid w:val="0025610E"/>
    <w:rsid w:val="00256A66"/>
    <w:rsid w:val="00256F9A"/>
    <w:rsid w:val="0026214C"/>
    <w:rsid w:val="00262386"/>
    <w:rsid w:val="00262665"/>
    <w:rsid w:val="00265843"/>
    <w:rsid w:val="0026593A"/>
    <w:rsid w:val="00266D0F"/>
    <w:rsid w:val="00266ED0"/>
    <w:rsid w:val="00267266"/>
    <w:rsid w:val="002714B8"/>
    <w:rsid w:val="002723AC"/>
    <w:rsid w:val="00272578"/>
    <w:rsid w:val="0027344C"/>
    <w:rsid w:val="00273CDB"/>
    <w:rsid w:val="002757C3"/>
    <w:rsid w:val="00275A38"/>
    <w:rsid w:val="00275F4F"/>
    <w:rsid w:val="00276581"/>
    <w:rsid w:val="00276B55"/>
    <w:rsid w:val="00277082"/>
    <w:rsid w:val="00277AC2"/>
    <w:rsid w:val="0028403D"/>
    <w:rsid w:val="00285429"/>
    <w:rsid w:val="00286088"/>
    <w:rsid w:val="00286790"/>
    <w:rsid w:val="00286D10"/>
    <w:rsid w:val="0029016F"/>
    <w:rsid w:val="00290C30"/>
    <w:rsid w:val="002914A1"/>
    <w:rsid w:val="00291E39"/>
    <w:rsid w:val="00294EAA"/>
    <w:rsid w:val="00295D6F"/>
    <w:rsid w:val="00296543"/>
    <w:rsid w:val="00296E0F"/>
    <w:rsid w:val="00296FA1"/>
    <w:rsid w:val="002A1196"/>
    <w:rsid w:val="002A191F"/>
    <w:rsid w:val="002A3563"/>
    <w:rsid w:val="002A3BE1"/>
    <w:rsid w:val="002A3CF0"/>
    <w:rsid w:val="002A4F4E"/>
    <w:rsid w:val="002A570D"/>
    <w:rsid w:val="002A5E33"/>
    <w:rsid w:val="002A5EC6"/>
    <w:rsid w:val="002A7E02"/>
    <w:rsid w:val="002B32E0"/>
    <w:rsid w:val="002B331B"/>
    <w:rsid w:val="002B350D"/>
    <w:rsid w:val="002B3F1E"/>
    <w:rsid w:val="002B4C2E"/>
    <w:rsid w:val="002B509D"/>
    <w:rsid w:val="002B6983"/>
    <w:rsid w:val="002B76AE"/>
    <w:rsid w:val="002C0BF7"/>
    <w:rsid w:val="002C12F1"/>
    <w:rsid w:val="002C1392"/>
    <w:rsid w:val="002C1483"/>
    <w:rsid w:val="002C1B02"/>
    <w:rsid w:val="002C2246"/>
    <w:rsid w:val="002C2B9D"/>
    <w:rsid w:val="002C3C75"/>
    <w:rsid w:val="002C487D"/>
    <w:rsid w:val="002C4C29"/>
    <w:rsid w:val="002C5354"/>
    <w:rsid w:val="002C55E0"/>
    <w:rsid w:val="002C5D00"/>
    <w:rsid w:val="002C682B"/>
    <w:rsid w:val="002C687A"/>
    <w:rsid w:val="002C6FE9"/>
    <w:rsid w:val="002C7B39"/>
    <w:rsid w:val="002D1B78"/>
    <w:rsid w:val="002D1E58"/>
    <w:rsid w:val="002D238A"/>
    <w:rsid w:val="002D2618"/>
    <w:rsid w:val="002D33FC"/>
    <w:rsid w:val="002D36F4"/>
    <w:rsid w:val="002D3965"/>
    <w:rsid w:val="002D3AF9"/>
    <w:rsid w:val="002D451E"/>
    <w:rsid w:val="002D474F"/>
    <w:rsid w:val="002D4ACE"/>
    <w:rsid w:val="002D6FF5"/>
    <w:rsid w:val="002D72D0"/>
    <w:rsid w:val="002E014E"/>
    <w:rsid w:val="002E01B2"/>
    <w:rsid w:val="002E197B"/>
    <w:rsid w:val="002E19A6"/>
    <w:rsid w:val="002E25AE"/>
    <w:rsid w:val="002E26F7"/>
    <w:rsid w:val="002E2A72"/>
    <w:rsid w:val="002E3B1A"/>
    <w:rsid w:val="002E3E73"/>
    <w:rsid w:val="002E5B51"/>
    <w:rsid w:val="002E6736"/>
    <w:rsid w:val="002E7677"/>
    <w:rsid w:val="002F0A41"/>
    <w:rsid w:val="002F129E"/>
    <w:rsid w:val="002F14FD"/>
    <w:rsid w:val="002F26AD"/>
    <w:rsid w:val="002F2DD1"/>
    <w:rsid w:val="002F3BF4"/>
    <w:rsid w:val="002F5034"/>
    <w:rsid w:val="002F58F9"/>
    <w:rsid w:val="002F6BDB"/>
    <w:rsid w:val="002F7F1E"/>
    <w:rsid w:val="0030051B"/>
    <w:rsid w:val="003015AE"/>
    <w:rsid w:val="00302397"/>
    <w:rsid w:val="003024C6"/>
    <w:rsid w:val="003026CE"/>
    <w:rsid w:val="00302FB4"/>
    <w:rsid w:val="00303428"/>
    <w:rsid w:val="00304A08"/>
    <w:rsid w:val="003051A7"/>
    <w:rsid w:val="00305CFE"/>
    <w:rsid w:val="00306694"/>
    <w:rsid w:val="003066E5"/>
    <w:rsid w:val="00307306"/>
    <w:rsid w:val="0031143A"/>
    <w:rsid w:val="003131D1"/>
    <w:rsid w:val="00313F79"/>
    <w:rsid w:val="00314042"/>
    <w:rsid w:val="003145BD"/>
    <w:rsid w:val="00316766"/>
    <w:rsid w:val="0031680C"/>
    <w:rsid w:val="003175F5"/>
    <w:rsid w:val="00317FCF"/>
    <w:rsid w:val="0032018C"/>
    <w:rsid w:val="0032174D"/>
    <w:rsid w:val="00321885"/>
    <w:rsid w:val="00321A45"/>
    <w:rsid w:val="00321ED3"/>
    <w:rsid w:val="00321F8E"/>
    <w:rsid w:val="003227D0"/>
    <w:rsid w:val="00322B6B"/>
    <w:rsid w:val="00323076"/>
    <w:rsid w:val="00323674"/>
    <w:rsid w:val="003248B7"/>
    <w:rsid w:val="00325AD0"/>
    <w:rsid w:val="00325E91"/>
    <w:rsid w:val="00326443"/>
    <w:rsid w:val="00327487"/>
    <w:rsid w:val="00330CD5"/>
    <w:rsid w:val="003316D6"/>
    <w:rsid w:val="00332D1D"/>
    <w:rsid w:val="00333C89"/>
    <w:rsid w:val="00335F34"/>
    <w:rsid w:val="00336D02"/>
    <w:rsid w:val="00336FC4"/>
    <w:rsid w:val="00337BAD"/>
    <w:rsid w:val="00337CA2"/>
    <w:rsid w:val="00340050"/>
    <w:rsid w:val="00341641"/>
    <w:rsid w:val="00341C74"/>
    <w:rsid w:val="00344018"/>
    <w:rsid w:val="0034480C"/>
    <w:rsid w:val="00345FDE"/>
    <w:rsid w:val="00347654"/>
    <w:rsid w:val="0035033B"/>
    <w:rsid w:val="00351223"/>
    <w:rsid w:val="0035298B"/>
    <w:rsid w:val="00353EA8"/>
    <w:rsid w:val="00354323"/>
    <w:rsid w:val="003545D8"/>
    <w:rsid w:val="00355E1F"/>
    <w:rsid w:val="00356586"/>
    <w:rsid w:val="0036021C"/>
    <w:rsid w:val="003608F4"/>
    <w:rsid w:val="0036095F"/>
    <w:rsid w:val="0036127A"/>
    <w:rsid w:val="00362499"/>
    <w:rsid w:val="00362528"/>
    <w:rsid w:val="003629CE"/>
    <w:rsid w:val="00362FFE"/>
    <w:rsid w:val="00363149"/>
    <w:rsid w:val="0036330C"/>
    <w:rsid w:val="00363A78"/>
    <w:rsid w:val="00364839"/>
    <w:rsid w:val="003659AA"/>
    <w:rsid w:val="003660B9"/>
    <w:rsid w:val="00367AFC"/>
    <w:rsid w:val="00370D48"/>
    <w:rsid w:val="003712C0"/>
    <w:rsid w:val="003721FD"/>
    <w:rsid w:val="00373741"/>
    <w:rsid w:val="00373935"/>
    <w:rsid w:val="00373AB3"/>
    <w:rsid w:val="00374A74"/>
    <w:rsid w:val="003759DF"/>
    <w:rsid w:val="003761FF"/>
    <w:rsid w:val="00376350"/>
    <w:rsid w:val="0037682A"/>
    <w:rsid w:val="00376F79"/>
    <w:rsid w:val="00377448"/>
    <w:rsid w:val="003833E8"/>
    <w:rsid w:val="0038381E"/>
    <w:rsid w:val="003840EF"/>
    <w:rsid w:val="003845D9"/>
    <w:rsid w:val="003848C3"/>
    <w:rsid w:val="003859FA"/>
    <w:rsid w:val="00386025"/>
    <w:rsid w:val="00386823"/>
    <w:rsid w:val="003905A3"/>
    <w:rsid w:val="00390CA6"/>
    <w:rsid w:val="0039167D"/>
    <w:rsid w:val="003921C5"/>
    <w:rsid w:val="00392A78"/>
    <w:rsid w:val="00392A86"/>
    <w:rsid w:val="003932FF"/>
    <w:rsid w:val="00393415"/>
    <w:rsid w:val="00393502"/>
    <w:rsid w:val="003940D9"/>
    <w:rsid w:val="0039499E"/>
    <w:rsid w:val="00394D34"/>
    <w:rsid w:val="00394DD3"/>
    <w:rsid w:val="003957B3"/>
    <w:rsid w:val="003960D8"/>
    <w:rsid w:val="00396468"/>
    <w:rsid w:val="00396F14"/>
    <w:rsid w:val="0039744E"/>
    <w:rsid w:val="003978C6"/>
    <w:rsid w:val="0039796D"/>
    <w:rsid w:val="00397D07"/>
    <w:rsid w:val="003A0137"/>
    <w:rsid w:val="003A07D0"/>
    <w:rsid w:val="003A3672"/>
    <w:rsid w:val="003A3953"/>
    <w:rsid w:val="003A3BC1"/>
    <w:rsid w:val="003A411B"/>
    <w:rsid w:val="003A5869"/>
    <w:rsid w:val="003A5BBC"/>
    <w:rsid w:val="003A6296"/>
    <w:rsid w:val="003A72B4"/>
    <w:rsid w:val="003A7894"/>
    <w:rsid w:val="003A7B03"/>
    <w:rsid w:val="003B017E"/>
    <w:rsid w:val="003B0206"/>
    <w:rsid w:val="003B07C2"/>
    <w:rsid w:val="003B0A35"/>
    <w:rsid w:val="003B0E91"/>
    <w:rsid w:val="003B1AEE"/>
    <w:rsid w:val="003B378A"/>
    <w:rsid w:val="003B4783"/>
    <w:rsid w:val="003B5428"/>
    <w:rsid w:val="003B5BB8"/>
    <w:rsid w:val="003B7A60"/>
    <w:rsid w:val="003C0292"/>
    <w:rsid w:val="003C05AA"/>
    <w:rsid w:val="003C20D2"/>
    <w:rsid w:val="003C3C6C"/>
    <w:rsid w:val="003C5599"/>
    <w:rsid w:val="003C7F38"/>
    <w:rsid w:val="003D018F"/>
    <w:rsid w:val="003D116D"/>
    <w:rsid w:val="003D3265"/>
    <w:rsid w:val="003D4951"/>
    <w:rsid w:val="003D49C8"/>
    <w:rsid w:val="003D4A22"/>
    <w:rsid w:val="003D549C"/>
    <w:rsid w:val="003D5809"/>
    <w:rsid w:val="003D6240"/>
    <w:rsid w:val="003D7497"/>
    <w:rsid w:val="003E0BEA"/>
    <w:rsid w:val="003E1535"/>
    <w:rsid w:val="003E33B2"/>
    <w:rsid w:val="003E63E3"/>
    <w:rsid w:val="003E642D"/>
    <w:rsid w:val="003E6BA3"/>
    <w:rsid w:val="003E7241"/>
    <w:rsid w:val="003F03E6"/>
    <w:rsid w:val="003F1226"/>
    <w:rsid w:val="003F2F86"/>
    <w:rsid w:val="003F426F"/>
    <w:rsid w:val="003F4505"/>
    <w:rsid w:val="003F6F75"/>
    <w:rsid w:val="003F736F"/>
    <w:rsid w:val="0040054A"/>
    <w:rsid w:val="0040364E"/>
    <w:rsid w:val="004042CE"/>
    <w:rsid w:val="00404E9E"/>
    <w:rsid w:val="00405395"/>
    <w:rsid w:val="0040652C"/>
    <w:rsid w:val="00406D74"/>
    <w:rsid w:val="00407CEE"/>
    <w:rsid w:val="004101B6"/>
    <w:rsid w:val="0041108D"/>
    <w:rsid w:val="00411C4A"/>
    <w:rsid w:val="00413AC3"/>
    <w:rsid w:val="00413AF2"/>
    <w:rsid w:val="00413EEB"/>
    <w:rsid w:val="00414674"/>
    <w:rsid w:val="00414AA7"/>
    <w:rsid w:val="00414B14"/>
    <w:rsid w:val="00414C7B"/>
    <w:rsid w:val="004150C5"/>
    <w:rsid w:val="004167F8"/>
    <w:rsid w:val="0041710A"/>
    <w:rsid w:val="00417405"/>
    <w:rsid w:val="00420012"/>
    <w:rsid w:val="00420450"/>
    <w:rsid w:val="00420D52"/>
    <w:rsid w:val="00421FCF"/>
    <w:rsid w:val="00422877"/>
    <w:rsid w:val="00423F7A"/>
    <w:rsid w:val="00424164"/>
    <w:rsid w:val="00424D8C"/>
    <w:rsid w:val="00425A85"/>
    <w:rsid w:val="00425BD8"/>
    <w:rsid w:val="0042627D"/>
    <w:rsid w:val="00430D56"/>
    <w:rsid w:val="00433587"/>
    <w:rsid w:val="004342F7"/>
    <w:rsid w:val="004343C9"/>
    <w:rsid w:val="004349AF"/>
    <w:rsid w:val="00436235"/>
    <w:rsid w:val="00436975"/>
    <w:rsid w:val="00436AAA"/>
    <w:rsid w:val="004372A3"/>
    <w:rsid w:val="004378E9"/>
    <w:rsid w:val="0044096A"/>
    <w:rsid w:val="00440A92"/>
    <w:rsid w:val="0044185A"/>
    <w:rsid w:val="00441F10"/>
    <w:rsid w:val="00443744"/>
    <w:rsid w:val="00446A18"/>
    <w:rsid w:val="004506DF"/>
    <w:rsid w:val="004509AC"/>
    <w:rsid w:val="00450E9A"/>
    <w:rsid w:val="004511B2"/>
    <w:rsid w:val="00452914"/>
    <w:rsid w:val="0045297A"/>
    <w:rsid w:val="00452A35"/>
    <w:rsid w:val="00452CB7"/>
    <w:rsid w:val="00453D1B"/>
    <w:rsid w:val="00454373"/>
    <w:rsid w:val="00456DC8"/>
    <w:rsid w:val="00457080"/>
    <w:rsid w:val="004602BF"/>
    <w:rsid w:val="00460342"/>
    <w:rsid w:val="00460E2A"/>
    <w:rsid w:val="00461CE4"/>
    <w:rsid w:val="004629AB"/>
    <w:rsid w:val="004660CF"/>
    <w:rsid w:val="004661C6"/>
    <w:rsid w:val="004666A0"/>
    <w:rsid w:val="00466CA6"/>
    <w:rsid w:val="004700CD"/>
    <w:rsid w:val="00471188"/>
    <w:rsid w:val="00471D03"/>
    <w:rsid w:val="00471FF5"/>
    <w:rsid w:val="00472DD6"/>
    <w:rsid w:val="00472EEB"/>
    <w:rsid w:val="00474B25"/>
    <w:rsid w:val="004759EC"/>
    <w:rsid w:val="004768C7"/>
    <w:rsid w:val="00476D2A"/>
    <w:rsid w:val="00476FA3"/>
    <w:rsid w:val="004777F5"/>
    <w:rsid w:val="00477C36"/>
    <w:rsid w:val="00480084"/>
    <w:rsid w:val="00480763"/>
    <w:rsid w:val="0048082F"/>
    <w:rsid w:val="00481EED"/>
    <w:rsid w:val="00482588"/>
    <w:rsid w:val="0048273C"/>
    <w:rsid w:val="0048394E"/>
    <w:rsid w:val="004848BB"/>
    <w:rsid w:val="00484970"/>
    <w:rsid w:val="00484B62"/>
    <w:rsid w:val="00484FA7"/>
    <w:rsid w:val="00485812"/>
    <w:rsid w:val="00485E2A"/>
    <w:rsid w:val="00487394"/>
    <w:rsid w:val="0048783F"/>
    <w:rsid w:val="00487C39"/>
    <w:rsid w:val="00487FC0"/>
    <w:rsid w:val="00490ABD"/>
    <w:rsid w:val="00491B95"/>
    <w:rsid w:val="004926B2"/>
    <w:rsid w:val="00494057"/>
    <w:rsid w:val="004947F4"/>
    <w:rsid w:val="00496017"/>
    <w:rsid w:val="00496406"/>
    <w:rsid w:val="00496E5A"/>
    <w:rsid w:val="004A136A"/>
    <w:rsid w:val="004A2C57"/>
    <w:rsid w:val="004A324F"/>
    <w:rsid w:val="004A3B3A"/>
    <w:rsid w:val="004A4BC9"/>
    <w:rsid w:val="004A56D9"/>
    <w:rsid w:val="004A5AD3"/>
    <w:rsid w:val="004A675D"/>
    <w:rsid w:val="004A6A30"/>
    <w:rsid w:val="004A7E7E"/>
    <w:rsid w:val="004B0B18"/>
    <w:rsid w:val="004B0BE7"/>
    <w:rsid w:val="004B1258"/>
    <w:rsid w:val="004B192D"/>
    <w:rsid w:val="004B2BEC"/>
    <w:rsid w:val="004B3958"/>
    <w:rsid w:val="004B3B57"/>
    <w:rsid w:val="004B40A8"/>
    <w:rsid w:val="004B4508"/>
    <w:rsid w:val="004B673C"/>
    <w:rsid w:val="004B6839"/>
    <w:rsid w:val="004B6CF2"/>
    <w:rsid w:val="004B6F53"/>
    <w:rsid w:val="004B7FB9"/>
    <w:rsid w:val="004C06A1"/>
    <w:rsid w:val="004C0982"/>
    <w:rsid w:val="004C20CB"/>
    <w:rsid w:val="004C2786"/>
    <w:rsid w:val="004C2A2F"/>
    <w:rsid w:val="004C4788"/>
    <w:rsid w:val="004C71BA"/>
    <w:rsid w:val="004C754F"/>
    <w:rsid w:val="004D3523"/>
    <w:rsid w:val="004D3830"/>
    <w:rsid w:val="004D5AD5"/>
    <w:rsid w:val="004D5B5E"/>
    <w:rsid w:val="004D74A6"/>
    <w:rsid w:val="004D764A"/>
    <w:rsid w:val="004D7662"/>
    <w:rsid w:val="004D7697"/>
    <w:rsid w:val="004E033D"/>
    <w:rsid w:val="004E16A9"/>
    <w:rsid w:val="004E17B9"/>
    <w:rsid w:val="004E1FF4"/>
    <w:rsid w:val="004E1FF6"/>
    <w:rsid w:val="004E2689"/>
    <w:rsid w:val="004E4B64"/>
    <w:rsid w:val="004E66E1"/>
    <w:rsid w:val="004E6B25"/>
    <w:rsid w:val="004F029C"/>
    <w:rsid w:val="004F05E2"/>
    <w:rsid w:val="004F1E4D"/>
    <w:rsid w:val="004F3E3B"/>
    <w:rsid w:val="0050133A"/>
    <w:rsid w:val="005018A2"/>
    <w:rsid w:val="00501963"/>
    <w:rsid w:val="00501E0B"/>
    <w:rsid w:val="00505963"/>
    <w:rsid w:val="005069E0"/>
    <w:rsid w:val="005115B0"/>
    <w:rsid w:val="0051201C"/>
    <w:rsid w:val="005126D5"/>
    <w:rsid w:val="005157DC"/>
    <w:rsid w:val="00515D01"/>
    <w:rsid w:val="00516151"/>
    <w:rsid w:val="0052147C"/>
    <w:rsid w:val="00521795"/>
    <w:rsid w:val="00522BF0"/>
    <w:rsid w:val="0052351D"/>
    <w:rsid w:val="00523802"/>
    <w:rsid w:val="005242D5"/>
    <w:rsid w:val="0052595B"/>
    <w:rsid w:val="00525BD3"/>
    <w:rsid w:val="00526F50"/>
    <w:rsid w:val="00527308"/>
    <w:rsid w:val="00527538"/>
    <w:rsid w:val="005277FE"/>
    <w:rsid w:val="00532E65"/>
    <w:rsid w:val="00532FF2"/>
    <w:rsid w:val="005339F0"/>
    <w:rsid w:val="0053412B"/>
    <w:rsid w:val="00534F35"/>
    <w:rsid w:val="005350E4"/>
    <w:rsid w:val="005353C5"/>
    <w:rsid w:val="0053652E"/>
    <w:rsid w:val="005402FF"/>
    <w:rsid w:val="00541745"/>
    <w:rsid w:val="00542853"/>
    <w:rsid w:val="00542C8B"/>
    <w:rsid w:val="00543633"/>
    <w:rsid w:val="0054369C"/>
    <w:rsid w:val="00543900"/>
    <w:rsid w:val="00544190"/>
    <w:rsid w:val="005442F0"/>
    <w:rsid w:val="00545195"/>
    <w:rsid w:val="00545A10"/>
    <w:rsid w:val="00545D5F"/>
    <w:rsid w:val="00552CF9"/>
    <w:rsid w:val="00552FAA"/>
    <w:rsid w:val="00553017"/>
    <w:rsid w:val="005534E6"/>
    <w:rsid w:val="005536AF"/>
    <w:rsid w:val="0055388C"/>
    <w:rsid w:val="005555CA"/>
    <w:rsid w:val="00555AB8"/>
    <w:rsid w:val="005570FA"/>
    <w:rsid w:val="005611E5"/>
    <w:rsid w:val="00563659"/>
    <w:rsid w:val="00563CEC"/>
    <w:rsid w:val="0056448B"/>
    <w:rsid w:val="00565490"/>
    <w:rsid w:val="00566041"/>
    <w:rsid w:val="00566125"/>
    <w:rsid w:val="00566255"/>
    <w:rsid w:val="005669C5"/>
    <w:rsid w:val="00567873"/>
    <w:rsid w:val="00567B8B"/>
    <w:rsid w:val="00567C4B"/>
    <w:rsid w:val="005709BB"/>
    <w:rsid w:val="0057105E"/>
    <w:rsid w:val="0057189C"/>
    <w:rsid w:val="005728D3"/>
    <w:rsid w:val="00572AFC"/>
    <w:rsid w:val="00572BA1"/>
    <w:rsid w:val="00573FFE"/>
    <w:rsid w:val="005742E0"/>
    <w:rsid w:val="0057472D"/>
    <w:rsid w:val="0057544E"/>
    <w:rsid w:val="00575914"/>
    <w:rsid w:val="005765C8"/>
    <w:rsid w:val="00576F97"/>
    <w:rsid w:val="005775B1"/>
    <w:rsid w:val="0058085E"/>
    <w:rsid w:val="005842CF"/>
    <w:rsid w:val="00585780"/>
    <w:rsid w:val="005857EA"/>
    <w:rsid w:val="00586A83"/>
    <w:rsid w:val="00586AB0"/>
    <w:rsid w:val="00586BFF"/>
    <w:rsid w:val="005874EF"/>
    <w:rsid w:val="00587AC6"/>
    <w:rsid w:val="00590BEB"/>
    <w:rsid w:val="00590DB8"/>
    <w:rsid w:val="00591E95"/>
    <w:rsid w:val="005923B9"/>
    <w:rsid w:val="00592574"/>
    <w:rsid w:val="00593134"/>
    <w:rsid w:val="005932C5"/>
    <w:rsid w:val="005941F5"/>
    <w:rsid w:val="00594B44"/>
    <w:rsid w:val="00595F8D"/>
    <w:rsid w:val="00596EF4"/>
    <w:rsid w:val="00597FC7"/>
    <w:rsid w:val="005A039A"/>
    <w:rsid w:val="005A0957"/>
    <w:rsid w:val="005A1AA8"/>
    <w:rsid w:val="005A1D28"/>
    <w:rsid w:val="005A3E11"/>
    <w:rsid w:val="005A4339"/>
    <w:rsid w:val="005A4FF0"/>
    <w:rsid w:val="005A6615"/>
    <w:rsid w:val="005A66CD"/>
    <w:rsid w:val="005B00EA"/>
    <w:rsid w:val="005B04B8"/>
    <w:rsid w:val="005B1F87"/>
    <w:rsid w:val="005B38CB"/>
    <w:rsid w:val="005B4B2C"/>
    <w:rsid w:val="005B4C03"/>
    <w:rsid w:val="005B5A5B"/>
    <w:rsid w:val="005B715C"/>
    <w:rsid w:val="005C1992"/>
    <w:rsid w:val="005C33A5"/>
    <w:rsid w:val="005C3487"/>
    <w:rsid w:val="005C593B"/>
    <w:rsid w:val="005C6B65"/>
    <w:rsid w:val="005C6F8F"/>
    <w:rsid w:val="005C78AE"/>
    <w:rsid w:val="005C7D9A"/>
    <w:rsid w:val="005D15B1"/>
    <w:rsid w:val="005D162F"/>
    <w:rsid w:val="005D187A"/>
    <w:rsid w:val="005D1B54"/>
    <w:rsid w:val="005D2995"/>
    <w:rsid w:val="005D2D19"/>
    <w:rsid w:val="005D2EBD"/>
    <w:rsid w:val="005D4142"/>
    <w:rsid w:val="005D4AC5"/>
    <w:rsid w:val="005D5240"/>
    <w:rsid w:val="005D5282"/>
    <w:rsid w:val="005D5DB0"/>
    <w:rsid w:val="005D5FF1"/>
    <w:rsid w:val="005D6B93"/>
    <w:rsid w:val="005E123B"/>
    <w:rsid w:val="005E1413"/>
    <w:rsid w:val="005E1829"/>
    <w:rsid w:val="005E1ADC"/>
    <w:rsid w:val="005E1CF8"/>
    <w:rsid w:val="005E263E"/>
    <w:rsid w:val="005E7922"/>
    <w:rsid w:val="005E7E1F"/>
    <w:rsid w:val="005F11BE"/>
    <w:rsid w:val="005F134D"/>
    <w:rsid w:val="005F3024"/>
    <w:rsid w:val="005F41C3"/>
    <w:rsid w:val="005F42D5"/>
    <w:rsid w:val="005F4B6F"/>
    <w:rsid w:val="005F57D4"/>
    <w:rsid w:val="005F5B2E"/>
    <w:rsid w:val="005F5D82"/>
    <w:rsid w:val="005F603B"/>
    <w:rsid w:val="0060010D"/>
    <w:rsid w:val="00600C59"/>
    <w:rsid w:val="00601BA8"/>
    <w:rsid w:val="00602210"/>
    <w:rsid w:val="006033CA"/>
    <w:rsid w:val="0060360A"/>
    <w:rsid w:val="00603CDC"/>
    <w:rsid w:val="00603D6B"/>
    <w:rsid w:val="00604CC7"/>
    <w:rsid w:val="00604D35"/>
    <w:rsid w:val="00604F0D"/>
    <w:rsid w:val="00605295"/>
    <w:rsid w:val="00605DE1"/>
    <w:rsid w:val="006073A7"/>
    <w:rsid w:val="00610C68"/>
    <w:rsid w:val="00610ED3"/>
    <w:rsid w:val="0061158F"/>
    <w:rsid w:val="00612930"/>
    <w:rsid w:val="00616111"/>
    <w:rsid w:val="00616653"/>
    <w:rsid w:val="00616B84"/>
    <w:rsid w:val="00616CAB"/>
    <w:rsid w:val="00617644"/>
    <w:rsid w:val="00617E1B"/>
    <w:rsid w:val="00620B6F"/>
    <w:rsid w:val="00620F15"/>
    <w:rsid w:val="0062168B"/>
    <w:rsid w:val="006216CF"/>
    <w:rsid w:val="00624C42"/>
    <w:rsid w:val="00626568"/>
    <w:rsid w:val="0062697B"/>
    <w:rsid w:val="00631544"/>
    <w:rsid w:val="006325D7"/>
    <w:rsid w:val="00632765"/>
    <w:rsid w:val="006334FB"/>
    <w:rsid w:val="00633CDA"/>
    <w:rsid w:val="00634A5F"/>
    <w:rsid w:val="00635A4F"/>
    <w:rsid w:val="006368E8"/>
    <w:rsid w:val="00636CE3"/>
    <w:rsid w:val="0063723D"/>
    <w:rsid w:val="00637349"/>
    <w:rsid w:val="00637C2E"/>
    <w:rsid w:val="00637F4F"/>
    <w:rsid w:val="0064117E"/>
    <w:rsid w:val="006413A9"/>
    <w:rsid w:val="0064196F"/>
    <w:rsid w:val="00641A8A"/>
    <w:rsid w:val="00642405"/>
    <w:rsid w:val="00642782"/>
    <w:rsid w:val="00642B3A"/>
    <w:rsid w:val="00642C67"/>
    <w:rsid w:val="006431F1"/>
    <w:rsid w:val="006433D7"/>
    <w:rsid w:val="00643BCF"/>
    <w:rsid w:val="00644315"/>
    <w:rsid w:val="00645FFA"/>
    <w:rsid w:val="00651B12"/>
    <w:rsid w:val="00651DD9"/>
    <w:rsid w:val="00651E1D"/>
    <w:rsid w:val="00652785"/>
    <w:rsid w:val="00653971"/>
    <w:rsid w:val="006558DC"/>
    <w:rsid w:val="0065696F"/>
    <w:rsid w:val="00660D57"/>
    <w:rsid w:val="0066406A"/>
    <w:rsid w:val="0066430B"/>
    <w:rsid w:val="00664F61"/>
    <w:rsid w:val="00664FDC"/>
    <w:rsid w:val="00665D94"/>
    <w:rsid w:val="00665EAC"/>
    <w:rsid w:val="00667830"/>
    <w:rsid w:val="0067018F"/>
    <w:rsid w:val="006704C4"/>
    <w:rsid w:val="00671BE3"/>
    <w:rsid w:val="00672F5B"/>
    <w:rsid w:val="0067313B"/>
    <w:rsid w:val="006731A0"/>
    <w:rsid w:val="00673290"/>
    <w:rsid w:val="006736D1"/>
    <w:rsid w:val="00675467"/>
    <w:rsid w:val="00676076"/>
    <w:rsid w:val="00676857"/>
    <w:rsid w:val="00676CF2"/>
    <w:rsid w:val="0068011B"/>
    <w:rsid w:val="00680FB3"/>
    <w:rsid w:val="00681465"/>
    <w:rsid w:val="00681C7C"/>
    <w:rsid w:val="00681D14"/>
    <w:rsid w:val="00683370"/>
    <w:rsid w:val="00684D4D"/>
    <w:rsid w:val="006852F7"/>
    <w:rsid w:val="00685343"/>
    <w:rsid w:val="00685F01"/>
    <w:rsid w:val="006910CB"/>
    <w:rsid w:val="00691EF8"/>
    <w:rsid w:val="00692BD4"/>
    <w:rsid w:val="006945E9"/>
    <w:rsid w:val="0069507A"/>
    <w:rsid w:val="00695A4D"/>
    <w:rsid w:val="00695FE7"/>
    <w:rsid w:val="00696A30"/>
    <w:rsid w:val="006972A7"/>
    <w:rsid w:val="00697870"/>
    <w:rsid w:val="00697FA6"/>
    <w:rsid w:val="006A1DA9"/>
    <w:rsid w:val="006A251A"/>
    <w:rsid w:val="006A2618"/>
    <w:rsid w:val="006A27A7"/>
    <w:rsid w:val="006A2CC7"/>
    <w:rsid w:val="006A2F5C"/>
    <w:rsid w:val="006A30B6"/>
    <w:rsid w:val="006A3441"/>
    <w:rsid w:val="006A367F"/>
    <w:rsid w:val="006A36B6"/>
    <w:rsid w:val="006A36CA"/>
    <w:rsid w:val="006A41DC"/>
    <w:rsid w:val="006A43BF"/>
    <w:rsid w:val="006A4CE5"/>
    <w:rsid w:val="006A4DD2"/>
    <w:rsid w:val="006A634D"/>
    <w:rsid w:val="006B28F2"/>
    <w:rsid w:val="006B2A13"/>
    <w:rsid w:val="006B2A33"/>
    <w:rsid w:val="006B3F95"/>
    <w:rsid w:val="006B48D8"/>
    <w:rsid w:val="006B4959"/>
    <w:rsid w:val="006B4CF0"/>
    <w:rsid w:val="006B4DC9"/>
    <w:rsid w:val="006B69FF"/>
    <w:rsid w:val="006B7EA1"/>
    <w:rsid w:val="006C116C"/>
    <w:rsid w:val="006C1C20"/>
    <w:rsid w:val="006C2130"/>
    <w:rsid w:val="006C2EF6"/>
    <w:rsid w:val="006C3518"/>
    <w:rsid w:val="006C3E01"/>
    <w:rsid w:val="006C4B61"/>
    <w:rsid w:val="006C5022"/>
    <w:rsid w:val="006C5E15"/>
    <w:rsid w:val="006C67A0"/>
    <w:rsid w:val="006C6A8B"/>
    <w:rsid w:val="006C6D72"/>
    <w:rsid w:val="006C76A6"/>
    <w:rsid w:val="006C7749"/>
    <w:rsid w:val="006D0210"/>
    <w:rsid w:val="006D2B8A"/>
    <w:rsid w:val="006D2D83"/>
    <w:rsid w:val="006D414B"/>
    <w:rsid w:val="006D450C"/>
    <w:rsid w:val="006D5356"/>
    <w:rsid w:val="006D5EC8"/>
    <w:rsid w:val="006D5F63"/>
    <w:rsid w:val="006D695D"/>
    <w:rsid w:val="006D7115"/>
    <w:rsid w:val="006D792F"/>
    <w:rsid w:val="006D796E"/>
    <w:rsid w:val="006D7AF6"/>
    <w:rsid w:val="006E0060"/>
    <w:rsid w:val="006E06E1"/>
    <w:rsid w:val="006E0D3B"/>
    <w:rsid w:val="006E0E29"/>
    <w:rsid w:val="006E1516"/>
    <w:rsid w:val="006E7150"/>
    <w:rsid w:val="006E7D87"/>
    <w:rsid w:val="006F0169"/>
    <w:rsid w:val="006F12FF"/>
    <w:rsid w:val="006F25B8"/>
    <w:rsid w:val="006F2717"/>
    <w:rsid w:val="006F40A7"/>
    <w:rsid w:val="006F6598"/>
    <w:rsid w:val="006F701C"/>
    <w:rsid w:val="006F7A5B"/>
    <w:rsid w:val="00701532"/>
    <w:rsid w:val="007019E6"/>
    <w:rsid w:val="00701E2B"/>
    <w:rsid w:val="00702B55"/>
    <w:rsid w:val="00702FA1"/>
    <w:rsid w:val="007046B3"/>
    <w:rsid w:val="0070557B"/>
    <w:rsid w:val="00705DE6"/>
    <w:rsid w:val="00706152"/>
    <w:rsid w:val="0070797F"/>
    <w:rsid w:val="0071015D"/>
    <w:rsid w:val="007103B6"/>
    <w:rsid w:val="007111D9"/>
    <w:rsid w:val="00711D5C"/>
    <w:rsid w:val="0071260B"/>
    <w:rsid w:val="00712FA9"/>
    <w:rsid w:val="0071330F"/>
    <w:rsid w:val="00714BCA"/>
    <w:rsid w:val="00714CE6"/>
    <w:rsid w:val="007152F5"/>
    <w:rsid w:val="00715761"/>
    <w:rsid w:val="0071730F"/>
    <w:rsid w:val="0072015E"/>
    <w:rsid w:val="00720813"/>
    <w:rsid w:val="0072178D"/>
    <w:rsid w:val="00721B9F"/>
    <w:rsid w:val="00721C7F"/>
    <w:rsid w:val="007220E4"/>
    <w:rsid w:val="00722AEF"/>
    <w:rsid w:val="00723F43"/>
    <w:rsid w:val="007243F2"/>
    <w:rsid w:val="0072587F"/>
    <w:rsid w:val="00725A35"/>
    <w:rsid w:val="007312AC"/>
    <w:rsid w:val="007318D1"/>
    <w:rsid w:val="00731DA3"/>
    <w:rsid w:val="00732800"/>
    <w:rsid w:val="00732B8F"/>
    <w:rsid w:val="00732FF2"/>
    <w:rsid w:val="007351C7"/>
    <w:rsid w:val="007365FB"/>
    <w:rsid w:val="0073664C"/>
    <w:rsid w:val="00740441"/>
    <w:rsid w:val="00744592"/>
    <w:rsid w:val="00744BA4"/>
    <w:rsid w:val="007460C6"/>
    <w:rsid w:val="007462CF"/>
    <w:rsid w:val="00747557"/>
    <w:rsid w:val="00747A9B"/>
    <w:rsid w:val="00750DBE"/>
    <w:rsid w:val="007518D8"/>
    <w:rsid w:val="007531C2"/>
    <w:rsid w:val="00753209"/>
    <w:rsid w:val="00754546"/>
    <w:rsid w:val="00755253"/>
    <w:rsid w:val="0075561F"/>
    <w:rsid w:val="007556C2"/>
    <w:rsid w:val="007569B2"/>
    <w:rsid w:val="00760A2E"/>
    <w:rsid w:val="0076431A"/>
    <w:rsid w:val="007648CB"/>
    <w:rsid w:val="00764C03"/>
    <w:rsid w:val="00764E41"/>
    <w:rsid w:val="00765AE5"/>
    <w:rsid w:val="007668AD"/>
    <w:rsid w:val="00767225"/>
    <w:rsid w:val="007672A2"/>
    <w:rsid w:val="00767350"/>
    <w:rsid w:val="00767A53"/>
    <w:rsid w:val="00767BEA"/>
    <w:rsid w:val="00770365"/>
    <w:rsid w:val="00771950"/>
    <w:rsid w:val="007737B8"/>
    <w:rsid w:val="00774651"/>
    <w:rsid w:val="007758DF"/>
    <w:rsid w:val="00775A1D"/>
    <w:rsid w:val="007772A7"/>
    <w:rsid w:val="007774C5"/>
    <w:rsid w:val="00777777"/>
    <w:rsid w:val="007814E1"/>
    <w:rsid w:val="0078154D"/>
    <w:rsid w:val="00782042"/>
    <w:rsid w:val="00782523"/>
    <w:rsid w:val="00782C2B"/>
    <w:rsid w:val="00782D99"/>
    <w:rsid w:val="00783B51"/>
    <w:rsid w:val="00783C8F"/>
    <w:rsid w:val="00783DD1"/>
    <w:rsid w:val="0079086F"/>
    <w:rsid w:val="0079148C"/>
    <w:rsid w:val="00792938"/>
    <w:rsid w:val="007946BE"/>
    <w:rsid w:val="00794A3F"/>
    <w:rsid w:val="00794B1D"/>
    <w:rsid w:val="00795B9A"/>
    <w:rsid w:val="00796156"/>
    <w:rsid w:val="007965CA"/>
    <w:rsid w:val="0079795B"/>
    <w:rsid w:val="00797995"/>
    <w:rsid w:val="007A1308"/>
    <w:rsid w:val="007A1ABA"/>
    <w:rsid w:val="007A20AF"/>
    <w:rsid w:val="007A3863"/>
    <w:rsid w:val="007A5919"/>
    <w:rsid w:val="007A60B9"/>
    <w:rsid w:val="007A7075"/>
    <w:rsid w:val="007A7814"/>
    <w:rsid w:val="007B0074"/>
    <w:rsid w:val="007B0AFE"/>
    <w:rsid w:val="007B1B35"/>
    <w:rsid w:val="007B4213"/>
    <w:rsid w:val="007B441A"/>
    <w:rsid w:val="007B4679"/>
    <w:rsid w:val="007B4D3E"/>
    <w:rsid w:val="007B618A"/>
    <w:rsid w:val="007B701F"/>
    <w:rsid w:val="007C05BE"/>
    <w:rsid w:val="007C0758"/>
    <w:rsid w:val="007C1DEB"/>
    <w:rsid w:val="007C2555"/>
    <w:rsid w:val="007C3704"/>
    <w:rsid w:val="007C5D7F"/>
    <w:rsid w:val="007C6289"/>
    <w:rsid w:val="007C7767"/>
    <w:rsid w:val="007D011C"/>
    <w:rsid w:val="007D2AA4"/>
    <w:rsid w:val="007D375D"/>
    <w:rsid w:val="007D3BAE"/>
    <w:rsid w:val="007D3F60"/>
    <w:rsid w:val="007D7213"/>
    <w:rsid w:val="007D7BBB"/>
    <w:rsid w:val="007E0853"/>
    <w:rsid w:val="007E2B7F"/>
    <w:rsid w:val="007E311C"/>
    <w:rsid w:val="007E420D"/>
    <w:rsid w:val="007E54C6"/>
    <w:rsid w:val="007E6355"/>
    <w:rsid w:val="007E66C1"/>
    <w:rsid w:val="007F064D"/>
    <w:rsid w:val="007F1C7B"/>
    <w:rsid w:val="007F2E33"/>
    <w:rsid w:val="007F4287"/>
    <w:rsid w:val="007F4542"/>
    <w:rsid w:val="007F49BC"/>
    <w:rsid w:val="007F4E35"/>
    <w:rsid w:val="007F5DBD"/>
    <w:rsid w:val="007F661A"/>
    <w:rsid w:val="007F71BB"/>
    <w:rsid w:val="007F71DC"/>
    <w:rsid w:val="007F7B02"/>
    <w:rsid w:val="00800626"/>
    <w:rsid w:val="008010E0"/>
    <w:rsid w:val="00801378"/>
    <w:rsid w:val="00804EA3"/>
    <w:rsid w:val="00805AE4"/>
    <w:rsid w:val="008065EB"/>
    <w:rsid w:val="00806711"/>
    <w:rsid w:val="00806BE1"/>
    <w:rsid w:val="008108D3"/>
    <w:rsid w:val="0081104C"/>
    <w:rsid w:val="00811835"/>
    <w:rsid w:val="00812479"/>
    <w:rsid w:val="00812733"/>
    <w:rsid w:val="00812B18"/>
    <w:rsid w:val="00813ECA"/>
    <w:rsid w:val="00813F94"/>
    <w:rsid w:val="008163AC"/>
    <w:rsid w:val="00817BC5"/>
    <w:rsid w:val="00821060"/>
    <w:rsid w:val="0082176E"/>
    <w:rsid w:val="00821BA2"/>
    <w:rsid w:val="00821C47"/>
    <w:rsid w:val="00822AB8"/>
    <w:rsid w:val="00822E07"/>
    <w:rsid w:val="00823982"/>
    <w:rsid w:val="008244D9"/>
    <w:rsid w:val="00824727"/>
    <w:rsid w:val="00824E8E"/>
    <w:rsid w:val="00826A0C"/>
    <w:rsid w:val="00831D49"/>
    <w:rsid w:val="0083362D"/>
    <w:rsid w:val="008348FB"/>
    <w:rsid w:val="00834AE2"/>
    <w:rsid w:val="008374BE"/>
    <w:rsid w:val="00840645"/>
    <w:rsid w:val="00840E62"/>
    <w:rsid w:val="00843C59"/>
    <w:rsid w:val="00843D38"/>
    <w:rsid w:val="00845B27"/>
    <w:rsid w:val="00845CF6"/>
    <w:rsid w:val="00845E84"/>
    <w:rsid w:val="00846977"/>
    <w:rsid w:val="00850623"/>
    <w:rsid w:val="00850D80"/>
    <w:rsid w:val="00851514"/>
    <w:rsid w:val="00851780"/>
    <w:rsid w:val="0085253D"/>
    <w:rsid w:val="00853132"/>
    <w:rsid w:val="00853AC0"/>
    <w:rsid w:val="00853F5B"/>
    <w:rsid w:val="00854196"/>
    <w:rsid w:val="00854DFE"/>
    <w:rsid w:val="00855625"/>
    <w:rsid w:val="008579CB"/>
    <w:rsid w:val="0086018B"/>
    <w:rsid w:val="00860C2E"/>
    <w:rsid w:val="00860CC5"/>
    <w:rsid w:val="008637FB"/>
    <w:rsid w:val="0086384F"/>
    <w:rsid w:val="0086389E"/>
    <w:rsid w:val="00863C1D"/>
    <w:rsid w:val="0086432E"/>
    <w:rsid w:val="0086512E"/>
    <w:rsid w:val="008652DB"/>
    <w:rsid w:val="00866E3C"/>
    <w:rsid w:val="00867815"/>
    <w:rsid w:val="00870115"/>
    <w:rsid w:val="0087057E"/>
    <w:rsid w:val="008735C1"/>
    <w:rsid w:val="00873F57"/>
    <w:rsid w:val="0087401A"/>
    <w:rsid w:val="0087594E"/>
    <w:rsid w:val="00875EC2"/>
    <w:rsid w:val="00876032"/>
    <w:rsid w:val="008760CE"/>
    <w:rsid w:val="0087630E"/>
    <w:rsid w:val="008763E6"/>
    <w:rsid w:val="0088080C"/>
    <w:rsid w:val="0088251F"/>
    <w:rsid w:val="008843B0"/>
    <w:rsid w:val="00884A53"/>
    <w:rsid w:val="00884A75"/>
    <w:rsid w:val="00886B51"/>
    <w:rsid w:val="00886E39"/>
    <w:rsid w:val="00886EC9"/>
    <w:rsid w:val="008906AB"/>
    <w:rsid w:val="00891BCF"/>
    <w:rsid w:val="00893A73"/>
    <w:rsid w:val="00894D5F"/>
    <w:rsid w:val="0089612B"/>
    <w:rsid w:val="00896133"/>
    <w:rsid w:val="008A1A6F"/>
    <w:rsid w:val="008A1E66"/>
    <w:rsid w:val="008A1F35"/>
    <w:rsid w:val="008A434A"/>
    <w:rsid w:val="008A4644"/>
    <w:rsid w:val="008A56C7"/>
    <w:rsid w:val="008A5EB9"/>
    <w:rsid w:val="008A6776"/>
    <w:rsid w:val="008B0033"/>
    <w:rsid w:val="008B1231"/>
    <w:rsid w:val="008B1740"/>
    <w:rsid w:val="008B17F4"/>
    <w:rsid w:val="008B40B2"/>
    <w:rsid w:val="008B46CA"/>
    <w:rsid w:val="008B592A"/>
    <w:rsid w:val="008B6769"/>
    <w:rsid w:val="008B696A"/>
    <w:rsid w:val="008B75B9"/>
    <w:rsid w:val="008B7A91"/>
    <w:rsid w:val="008C0435"/>
    <w:rsid w:val="008C0A5B"/>
    <w:rsid w:val="008C0E5A"/>
    <w:rsid w:val="008C2165"/>
    <w:rsid w:val="008C2E2B"/>
    <w:rsid w:val="008C421C"/>
    <w:rsid w:val="008C5C21"/>
    <w:rsid w:val="008C5D4E"/>
    <w:rsid w:val="008C65C8"/>
    <w:rsid w:val="008C6639"/>
    <w:rsid w:val="008C7FEE"/>
    <w:rsid w:val="008D1E89"/>
    <w:rsid w:val="008D1F32"/>
    <w:rsid w:val="008D39DF"/>
    <w:rsid w:val="008D4241"/>
    <w:rsid w:val="008D44D1"/>
    <w:rsid w:val="008D496F"/>
    <w:rsid w:val="008D5AF4"/>
    <w:rsid w:val="008D6F2C"/>
    <w:rsid w:val="008D72DC"/>
    <w:rsid w:val="008E101C"/>
    <w:rsid w:val="008E146C"/>
    <w:rsid w:val="008E2406"/>
    <w:rsid w:val="008E2407"/>
    <w:rsid w:val="008E2568"/>
    <w:rsid w:val="008E265D"/>
    <w:rsid w:val="008E2F34"/>
    <w:rsid w:val="008E31AE"/>
    <w:rsid w:val="008E394C"/>
    <w:rsid w:val="008E4F19"/>
    <w:rsid w:val="008E4FC0"/>
    <w:rsid w:val="008E5C2E"/>
    <w:rsid w:val="008E5F03"/>
    <w:rsid w:val="008E6A49"/>
    <w:rsid w:val="008E7D9B"/>
    <w:rsid w:val="008F1EA7"/>
    <w:rsid w:val="008F2A63"/>
    <w:rsid w:val="008F2BF0"/>
    <w:rsid w:val="008F58EB"/>
    <w:rsid w:val="008F7AB4"/>
    <w:rsid w:val="00900464"/>
    <w:rsid w:val="00902C55"/>
    <w:rsid w:val="009035DD"/>
    <w:rsid w:val="00904542"/>
    <w:rsid w:val="0090510D"/>
    <w:rsid w:val="0090533F"/>
    <w:rsid w:val="0090781A"/>
    <w:rsid w:val="00907BCF"/>
    <w:rsid w:val="009120E7"/>
    <w:rsid w:val="009124AD"/>
    <w:rsid w:val="00912581"/>
    <w:rsid w:val="00913D85"/>
    <w:rsid w:val="00914BD4"/>
    <w:rsid w:val="00914F79"/>
    <w:rsid w:val="009157AF"/>
    <w:rsid w:val="00916D35"/>
    <w:rsid w:val="009175DD"/>
    <w:rsid w:val="009175F1"/>
    <w:rsid w:val="00917A75"/>
    <w:rsid w:val="009200DC"/>
    <w:rsid w:val="00920CF0"/>
    <w:rsid w:val="00921492"/>
    <w:rsid w:val="009220DC"/>
    <w:rsid w:val="00922398"/>
    <w:rsid w:val="00922426"/>
    <w:rsid w:val="00924148"/>
    <w:rsid w:val="0092457D"/>
    <w:rsid w:val="00924EED"/>
    <w:rsid w:val="009256F9"/>
    <w:rsid w:val="009266B1"/>
    <w:rsid w:val="00930478"/>
    <w:rsid w:val="0093147F"/>
    <w:rsid w:val="00932526"/>
    <w:rsid w:val="00932646"/>
    <w:rsid w:val="00933223"/>
    <w:rsid w:val="009340FD"/>
    <w:rsid w:val="00934247"/>
    <w:rsid w:val="00934DDB"/>
    <w:rsid w:val="0093528E"/>
    <w:rsid w:val="00935B47"/>
    <w:rsid w:val="0093753A"/>
    <w:rsid w:val="00937BBA"/>
    <w:rsid w:val="00937BF2"/>
    <w:rsid w:val="00941286"/>
    <w:rsid w:val="00942B11"/>
    <w:rsid w:val="009436A1"/>
    <w:rsid w:val="00943AEA"/>
    <w:rsid w:val="00943DF2"/>
    <w:rsid w:val="00944294"/>
    <w:rsid w:val="00944E7D"/>
    <w:rsid w:val="00945917"/>
    <w:rsid w:val="00945AD5"/>
    <w:rsid w:val="009475A0"/>
    <w:rsid w:val="00947BCB"/>
    <w:rsid w:val="00950423"/>
    <w:rsid w:val="009559DD"/>
    <w:rsid w:val="00955CB0"/>
    <w:rsid w:val="0095647B"/>
    <w:rsid w:val="00956B50"/>
    <w:rsid w:val="00956D97"/>
    <w:rsid w:val="009575BC"/>
    <w:rsid w:val="009578AC"/>
    <w:rsid w:val="00960D97"/>
    <w:rsid w:val="00962DDD"/>
    <w:rsid w:val="0096490C"/>
    <w:rsid w:val="00965A05"/>
    <w:rsid w:val="00965CDF"/>
    <w:rsid w:val="009672A4"/>
    <w:rsid w:val="00970790"/>
    <w:rsid w:val="009715DC"/>
    <w:rsid w:val="00971648"/>
    <w:rsid w:val="00971FA1"/>
    <w:rsid w:val="009723BC"/>
    <w:rsid w:val="009728C5"/>
    <w:rsid w:val="009737C3"/>
    <w:rsid w:val="00973E8F"/>
    <w:rsid w:val="00974214"/>
    <w:rsid w:val="0097455B"/>
    <w:rsid w:val="009757B7"/>
    <w:rsid w:val="00975850"/>
    <w:rsid w:val="00976006"/>
    <w:rsid w:val="009807A9"/>
    <w:rsid w:val="0098102B"/>
    <w:rsid w:val="009813C4"/>
    <w:rsid w:val="00981B77"/>
    <w:rsid w:val="00982AC3"/>
    <w:rsid w:val="00983595"/>
    <w:rsid w:val="0098394B"/>
    <w:rsid w:val="00983AA8"/>
    <w:rsid w:val="00984319"/>
    <w:rsid w:val="009852F8"/>
    <w:rsid w:val="009864EE"/>
    <w:rsid w:val="00986797"/>
    <w:rsid w:val="00986902"/>
    <w:rsid w:val="0099009F"/>
    <w:rsid w:val="00992E0E"/>
    <w:rsid w:val="00993F61"/>
    <w:rsid w:val="0099513D"/>
    <w:rsid w:val="00995F77"/>
    <w:rsid w:val="00996315"/>
    <w:rsid w:val="0099686A"/>
    <w:rsid w:val="0099700F"/>
    <w:rsid w:val="009972C5"/>
    <w:rsid w:val="0099787D"/>
    <w:rsid w:val="009A44C9"/>
    <w:rsid w:val="009A561E"/>
    <w:rsid w:val="009A59C8"/>
    <w:rsid w:val="009A6CA1"/>
    <w:rsid w:val="009A78EC"/>
    <w:rsid w:val="009A7C24"/>
    <w:rsid w:val="009A7DCE"/>
    <w:rsid w:val="009B1EA1"/>
    <w:rsid w:val="009B1F2B"/>
    <w:rsid w:val="009B3C26"/>
    <w:rsid w:val="009B3EA9"/>
    <w:rsid w:val="009B4D15"/>
    <w:rsid w:val="009B6A5C"/>
    <w:rsid w:val="009B71AD"/>
    <w:rsid w:val="009B74FE"/>
    <w:rsid w:val="009B7807"/>
    <w:rsid w:val="009C0A7C"/>
    <w:rsid w:val="009C2324"/>
    <w:rsid w:val="009C2343"/>
    <w:rsid w:val="009C2503"/>
    <w:rsid w:val="009C2B13"/>
    <w:rsid w:val="009C2DEB"/>
    <w:rsid w:val="009C3ACD"/>
    <w:rsid w:val="009C3D3F"/>
    <w:rsid w:val="009C460A"/>
    <w:rsid w:val="009C53C3"/>
    <w:rsid w:val="009C5D22"/>
    <w:rsid w:val="009C6E1B"/>
    <w:rsid w:val="009C798C"/>
    <w:rsid w:val="009C7D4F"/>
    <w:rsid w:val="009D1F08"/>
    <w:rsid w:val="009D2AC0"/>
    <w:rsid w:val="009D32C4"/>
    <w:rsid w:val="009D3B6F"/>
    <w:rsid w:val="009D3C84"/>
    <w:rsid w:val="009D49A3"/>
    <w:rsid w:val="009D5AC1"/>
    <w:rsid w:val="009D71B7"/>
    <w:rsid w:val="009D7318"/>
    <w:rsid w:val="009D7555"/>
    <w:rsid w:val="009E0732"/>
    <w:rsid w:val="009E0D38"/>
    <w:rsid w:val="009E0ED3"/>
    <w:rsid w:val="009E16FC"/>
    <w:rsid w:val="009E22CC"/>
    <w:rsid w:val="009E272E"/>
    <w:rsid w:val="009E30CE"/>
    <w:rsid w:val="009E330F"/>
    <w:rsid w:val="009E33FD"/>
    <w:rsid w:val="009E4CDF"/>
    <w:rsid w:val="009E7206"/>
    <w:rsid w:val="009E7659"/>
    <w:rsid w:val="009E7956"/>
    <w:rsid w:val="009F04C9"/>
    <w:rsid w:val="009F076B"/>
    <w:rsid w:val="009F0969"/>
    <w:rsid w:val="009F11AA"/>
    <w:rsid w:val="009F1EDF"/>
    <w:rsid w:val="009F2593"/>
    <w:rsid w:val="009F3168"/>
    <w:rsid w:val="009F45A2"/>
    <w:rsid w:val="009F5DAF"/>
    <w:rsid w:val="009F6448"/>
    <w:rsid w:val="009F68F1"/>
    <w:rsid w:val="00A009B5"/>
    <w:rsid w:val="00A02C9D"/>
    <w:rsid w:val="00A038B3"/>
    <w:rsid w:val="00A03C1C"/>
    <w:rsid w:val="00A0419B"/>
    <w:rsid w:val="00A049C5"/>
    <w:rsid w:val="00A04A92"/>
    <w:rsid w:val="00A0627B"/>
    <w:rsid w:val="00A06391"/>
    <w:rsid w:val="00A0676E"/>
    <w:rsid w:val="00A1082D"/>
    <w:rsid w:val="00A113A0"/>
    <w:rsid w:val="00A12665"/>
    <w:rsid w:val="00A14ABD"/>
    <w:rsid w:val="00A14B79"/>
    <w:rsid w:val="00A14EC8"/>
    <w:rsid w:val="00A15CC6"/>
    <w:rsid w:val="00A163CC"/>
    <w:rsid w:val="00A1747E"/>
    <w:rsid w:val="00A17F06"/>
    <w:rsid w:val="00A20991"/>
    <w:rsid w:val="00A22D12"/>
    <w:rsid w:val="00A22EE8"/>
    <w:rsid w:val="00A23863"/>
    <w:rsid w:val="00A23B93"/>
    <w:rsid w:val="00A23F3F"/>
    <w:rsid w:val="00A246D9"/>
    <w:rsid w:val="00A255AC"/>
    <w:rsid w:val="00A26168"/>
    <w:rsid w:val="00A2616B"/>
    <w:rsid w:val="00A2728B"/>
    <w:rsid w:val="00A27583"/>
    <w:rsid w:val="00A31C17"/>
    <w:rsid w:val="00A323F2"/>
    <w:rsid w:val="00A34C79"/>
    <w:rsid w:val="00A3713E"/>
    <w:rsid w:val="00A3733F"/>
    <w:rsid w:val="00A3755B"/>
    <w:rsid w:val="00A40E41"/>
    <w:rsid w:val="00A412DF"/>
    <w:rsid w:val="00A42492"/>
    <w:rsid w:val="00A4275B"/>
    <w:rsid w:val="00A435AF"/>
    <w:rsid w:val="00A44817"/>
    <w:rsid w:val="00A4483A"/>
    <w:rsid w:val="00A44979"/>
    <w:rsid w:val="00A44F3B"/>
    <w:rsid w:val="00A45054"/>
    <w:rsid w:val="00A45674"/>
    <w:rsid w:val="00A45EF8"/>
    <w:rsid w:val="00A46143"/>
    <w:rsid w:val="00A4678C"/>
    <w:rsid w:val="00A46A0E"/>
    <w:rsid w:val="00A46C1F"/>
    <w:rsid w:val="00A46F1F"/>
    <w:rsid w:val="00A46F2E"/>
    <w:rsid w:val="00A473C4"/>
    <w:rsid w:val="00A50ADC"/>
    <w:rsid w:val="00A515A0"/>
    <w:rsid w:val="00A521D8"/>
    <w:rsid w:val="00A542C4"/>
    <w:rsid w:val="00A5480A"/>
    <w:rsid w:val="00A55338"/>
    <w:rsid w:val="00A557B0"/>
    <w:rsid w:val="00A56691"/>
    <w:rsid w:val="00A56F0C"/>
    <w:rsid w:val="00A5760C"/>
    <w:rsid w:val="00A613A8"/>
    <w:rsid w:val="00A616AB"/>
    <w:rsid w:val="00A63E7D"/>
    <w:rsid w:val="00A64532"/>
    <w:rsid w:val="00A65BA5"/>
    <w:rsid w:val="00A6682F"/>
    <w:rsid w:val="00A66B4A"/>
    <w:rsid w:val="00A67927"/>
    <w:rsid w:val="00A706EB"/>
    <w:rsid w:val="00A74826"/>
    <w:rsid w:val="00A7681B"/>
    <w:rsid w:val="00A76CD9"/>
    <w:rsid w:val="00A81AEF"/>
    <w:rsid w:val="00A83972"/>
    <w:rsid w:val="00A85D83"/>
    <w:rsid w:val="00A85DCB"/>
    <w:rsid w:val="00A86D1D"/>
    <w:rsid w:val="00A87F00"/>
    <w:rsid w:val="00A907FA"/>
    <w:rsid w:val="00A9099E"/>
    <w:rsid w:val="00A90D79"/>
    <w:rsid w:val="00A913C8"/>
    <w:rsid w:val="00A91C66"/>
    <w:rsid w:val="00A92024"/>
    <w:rsid w:val="00A9260B"/>
    <w:rsid w:val="00A93E86"/>
    <w:rsid w:val="00A95A39"/>
    <w:rsid w:val="00A968A3"/>
    <w:rsid w:val="00A96C04"/>
    <w:rsid w:val="00A96E56"/>
    <w:rsid w:val="00AA4915"/>
    <w:rsid w:val="00AA5A1A"/>
    <w:rsid w:val="00AA5C72"/>
    <w:rsid w:val="00AA5F7C"/>
    <w:rsid w:val="00AA634E"/>
    <w:rsid w:val="00AA63C2"/>
    <w:rsid w:val="00AA6C53"/>
    <w:rsid w:val="00AA6E46"/>
    <w:rsid w:val="00AA717A"/>
    <w:rsid w:val="00AA74CE"/>
    <w:rsid w:val="00AA7BF7"/>
    <w:rsid w:val="00AA7E22"/>
    <w:rsid w:val="00AB01D3"/>
    <w:rsid w:val="00AB0243"/>
    <w:rsid w:val="00AB11CF"/>
    <w:rsid w:val="00AB13E3"/>
    <w:rsid w:val="00AB2569"/>
    <w:rsid w:val="00AB6D20"/>
    <w:rsid w:val="00AB6E4E"/>
    <w:rsid w:val="00AB7BC2"/>
    <w:rsid w:val="00AC2A31"/>
    <w:rsid w:val="00AC2C7D"/>
    <w:rsid w:val="00AC2F42"/>
    <w:rsid w:val="00AC456F"/>
    <w:rsid w:val="00AC4988"/>
    <w:rsid w:val="00AC5B8A"/>
    <w:rsid w:val="00AC5F67"/>
    <w:rsid w:val="00AC6FFA"/>
    <w:rsid w:val="00AC71E1"/>
    <w:rsid w:val="00AC794D"/>
    <w:rsid w:val="00AD07E2"/>
    <w:rsid w:val="00AD24EC"/>
    <w:rsid w:val="00AD4679"/>
    <w:rsid w:val="00AD5A30"/>
    <w:rsid w:val="00AD6334"/>
    <w:rsid w:val="00AD6BF4"/>
    <w:rsid w:val="00AD6CE4"/>
    <w:rsid w:val="00AE0003"/>
    <w:rsid w:val="00AE0358"/>
    <w:rsid w:val="00AE0E6D"/>
    <w:rsid w:val="00AE2023"/>
    <w:rsid w:val="00AE611F"/>
    <w:rsid w:val="00AE623A"/>
    <w:rsid w:val="00AE634C"/>
    <w:rsid w:val="00AE666A"/>
    <w:rsid w:val="00AE7049"/>
    <w:rsid w:val="00AE7B21"/>
    <w:rsid w:val="00AF0C11"/>
    <w:rsid w:val="00AF2EF0"/>
    <w:rsid w:val="00AF3438"/>
    <w:rsid w:val="00AF35E8"/>
    <w:rsid w:val="00AF46C5"/>
    <w:rsid w:val="00AF475D"/>
    <w:rsid w:val="00AF4FD2"/>
    <w:rsid w:val="00AF771C"/>
    <w:rsid w:val="00B0058D"/>
    <w:rsid w:val="00B01166"/>
    <w:rsid w:val="00B01641"/>
    <w:rsid w:val="00B029E7"/>
    <w:rsid w:val="00B04297"/>
    <w:rsid w:val="00B04E86"/>
    <w:rsid w:val="00B0542B"/>
    <w:rsid w:val="00B05CB5"/>
    <w:rsid w:val="00B06DCE"/>
    <w:rsid w:val="00B073F4"/>
    <w:rsid w:val="00B07E08"/>
    <w:rsid w:val="00B10BE4"/>
    <w:rsid w:val="00B10D63"/>
    <w:rsid w:val="00B11142"/>
    <w:rsid w:val="00B115F3"/>
    <w:rsid w:val="00B12CD0"/>
    <w:rsid w:val="00B12E8C"/>
    <w:rsid w:val="00B13063"/>
    <w:rsid w:val="00B134FA"/>
    <w:rsid w:val="00B13B94"/>
    <w:rsid w:val="00B14504"/>
    <w:rsid w:val="00B14BC6"/>
    <w:rsid w:val="00B16886"/>
    <w:rsid w:val="00B16946"/>
    <w:rsid w:val="00B1703D"/>
    <w:rsid w:val="00B21558"/>
    <w:rsid w:val="00B2244B"/>
    <w:rsid w:val="00B22621"/>
    <w:rsid w:val="00B231A5"/>
    <w:rsid w:val="00B25106"/>
    <w:rsid w:val="00B2698F"/>
    <w:rsid w:val="00B269D1"/>
    <w:rsid w:val="00B30239"/>
    <w:rsid w:val="00B304F2"/>
    <w:rsid w:val="00B30CD0"/>
    <w:rsid w:val="00B31B7B"/>
    <w:rsid w:val="00B32264"/>
    <w:rsid w:val="00B322E5"/>
    <w:rsid w:val="00B32377"/>
    <w:rsid w:val="00B32A89"/>
    <w:rsid w:val="00B33303"/>
    <w:rsid w:val="00B346AC"/>
    <w:rsid w:val="00B34D84"/>
    <w:rsid w:val="00B36597"/>
    <w:rsid w:val="00B37973"/>
    <w:rsid w:val="00B406F5"/>
    <w:rsid w:val="00B40CC8"/>
    <w:rsid w:val="00B41857"/>
    <w:rsid w:val="00B43459"/>
    <w:rsid w:val="00B44230"/>
    <w:rsid w:val="00B4448B"/>
    <w:rsid w:val="00B458AC"/>
    <w:rsid w:val="00B461AF"/>
    <w:rsid w:val="00B47117"/>
    <w:rsid w:val="00B4798D"/>
    <w:rsid w:val="00B5006E"/>
    <w:rsid w:val="00B50DCE"/>
    <w:rsid w:val="00B521D7"/>
    <w:rsid w:val="00B5256C"/>
    <w:rsid w:val="00B527FA"/>
    <w:rsid w:val="00B52C2D"/>
    <w:rsid w:val="00B536E8"/>
    <w:rsid w:val="00B55964"/>
    <w:rsid w:val="00B5607E"/>
    <w:rsid w:val="00B563F8"/>
    <w:rsid w:val="00B5659A"/>
    <w:rsid w:val="00B568F9"/>
    <w:rsid w:val="00B5701E"/>
    <w:rsid w:val="00B61165"/>
    <w:rsid w:val="00B62A00"/>
    <w:rsid w:val="00B631AE"/>
    <w:rsid w:val="00B6393F"/>
    <w:rsid w:val="00B63D77"/>
    <w:rsid w:val="00B63FAA"/>
    <w:rsid w:val="00B645D1"/>
    <w:rsid w:val="00B657E1"/>
    <w:rsid w:val="00B66B71"/>
    <w:rsid w:val="00B670DD"/>
    <w:rsid w:val="00B67600"/>
    <w:rsid w:val="00B677F3"/>
    <w:rsid w:val="00B7010E"/>
    <w:rsid w:val="00B7026C"/>
    <w:rsid w:val="00B705A8"/>
    <w:rsid w:val="00B70F48"/>
    <w:rsid w:val="00B714B5"/>
    <w:rsid w:val="00B7154C"/>
    <w:rsid w:val="00B71FEE"/>
    <w:rsid w:val="00B7293D"/>
    <w:rsid w:val="00B738AE"/>
    <w:rsid w:val="00B746B9"/>
    <w:rsid w:val="00B75356"/>
    <w:rsid w:val="00B7598C"/>
    <w:rsid w:val="00B75A33"/>
    <w:rsid w:val="00B80377"/>
    <w:rsid w:val="00B803AE"/>
    <w:rsid w:val="00B81995"/>
    <w:rsid w:val="00B81FFC"/>
    <w:rsid w:val="00B826FF"/>
    <w:rsid w:val="00B8294D"/>
    <w:rsid w:val="00B82E59"/>
    <w:rsid w:val="00B837AF"/>
    <w:rsid w:val="00B84140"/>
    <w:rsid w:val="00B84854"/>
    <w:rsid w:val="00B848C4"/>
    <w:rsid w:val="00B852F3"/>
    <w:rsid w:val="00B859C9"/>
    <w:rsid w:val="00B86749"/>
    <w:rsid w:val="00B867DF"/>
    <w:rsid w:val="00B90353"/>
    <w:rsid w:val="00B906B3"/>
    <w:rsid w:val="00B9093E"/>
    <w:rsid w:val="00B90EDE"/>
    <w:rsid w:val="00B91862"/>
    <w:rsid w:val="00B91F84"/>
    <w:rsid w:val="00B92CA8"/>
    <w:rsid w:val="00B931D6"/>
    <w:rsid w:val="00B933CD"/>
    <w:rsid w:val="00B9371A"/>
    <w:rsid w:val="00B9416A"/>
    <w:rsid w:val="00B96478"/>
    <w:rsid w:val="00B97B83"/>
    <w:rsid w:val="00BA012B"/>
    <w:rsid w:val="00BA08D7"/>
    <w:rsid w:val="00BA1E82"/>
    <w:rsid w:val="00BA258C"/>
    <w:rsid w:val="00BA37A0"/>
    <w:rsid w:val="00BA417B"/>
    <w:rsid w:val="00BA4595"/>
    <w:rsid w:val="00BA4C2A"/>
    <w:rsid w:val="00BA4E8F"/>
    <w:rsid w:val="00BA598D"/>
    <w:rsid w:val="00BA5990"/>
    <w:rsid w:val="00BA6AC6"/>
    <w:rsid w:val="00BA6B24"/>
    <w:rsid w:val="00BA6CE9"/>
    <w:rsid w:val="00BA7812"/>
    <w:rsid w:val="00BA7E5D"/>
    <w:rsid w:val="00BB15F4"/>
    <w:rsid w:val="00BB17A5"/>
    <w:rsid w:val="00BB1D24"/>
    <w:rsid w:val="00BB2B11"/>
    <w:rsid w:val="00BB327A"/>
    <w:rsid w:val="00BB3B36"/>
    <w:rsid w:val="00BB5990"/>
    <w:rsid w:val="00BB60CC"/>
    <w:rsid w:val="00BB64B3"/>
    <w:rsid w:val="00BC0079"/>
    <w:rsid w:val="00BC0256"/>
    <w:rsid w:val="00BC1216"/>
    <w:rsid w:val="00BC1430"/>
    <w:rsid w:val="00BC21BC"/>
    <w:rsid w:val="00BC2F68"/>
    <w:rsid w:val="00BC4A73"/>
    <w:rsid w:val="00BC4EAE"/>
    <w:rsid w:val="00BC5AAA"/>
    <w:rsid w:val="00BC67C3"/>
    <w:rsid w:val="00BD078B"/>
    <w:rsid w:val="00BD07E2"/>
    <w:rsid w:val="00BD1B6D"/>
    <w:rsid w:val="00BD2528"/>
    <w:rsid w:val="00BD2A73"/>
    <w:rsid w:val="00BD31F7"/>
    <w:rsid w:val="00BD3BB3"/>
    <w:rsid w:val="00BD4527"/>
    <w:rsid w:val="00BD46C3"/>
    <w:rsid w:val="00BD5C7F"/>
    <w:rsid w:val="00BD6A8C"/>
    <w:rsid w:val="00BD7052"/>
    <w:rsid w:val="00BD7D93"/>
    <w:rsid w:val="00BE05AD"/>
    <w:rsid w:val="00BE5EC7"/>
    <w:rsid w:val="00BE6429"/>
    <w:rsid w:val="00BE6DF5"/>
    <w:rsid w:val="00BE7B9A"/>
    <w:rsid w:val="00BE7C4B"/>
    <w:rsid w:val="00BE7D02"/>
    <w:rsid w:val="00BF0DFF"/>
    <w:rsid w:val="00BF4BC7"/>
    <w:rsid w:val="00BF79E9"/>
    <w:rsid w:val="00BF7AB7"/>
    <w:rsid w:val="00BF7B81"/>
    <w:rsid w:val="00BF7F13"/>
    <w:rsid w:val="00C01B2F"/>
    <w:rsid w:val="00C02A47"/>
    <w:rsid w:val="00C02C4D"/>
    <w:rsid w:val="00C04012"/>
    <w:rsid w:val="00C041E3"/>
    <w:rsid w:val="00C04D6C"/>
    <w:rsid w:val="00C05BD4"/>
    <w:rsid w:val="00C07CA7"/>
    <w:rsid w:val="00C119DD"/>
    <w:rsid w:val="00C11D65"/>
    <w:rsid w:val="00C129A3"/>
    <w:rsid w:val="00C130B3"/>
    <w:rsid w:val="00C136C6"/>
    <w:rsid w:val="00C13E69"/>
    <w:rsid w:val="00C13EEB"/>
    <w:rsid w:val="00C14091"/>
    <w:rsid w:val="00C155D8"/>
    <w:rsid w:val="00C158EA"/>
    <w:rsid w:val="00C15A20"/>
    <w:rsid w:val="00C16CDC"/>
    <w:rsid w:val="00C21761"/>
    <w:rsid w:val="00C21DE0"/>
    <w:rsid w:val="00C2227D"/>
    <w:rsid w:val="00C22458"/>
    <w:rsid w:val="00C22D61"/>
    <w:rsid w:val="00C236EC"/>
    <w:rsid w:val="00C24063"/>
    <w:rsid w:val="00C2448A"/>
    <w:rsid w:val="00C25BD9"/>
    <w:rsid w:val="00C26A0E"/>
    <w:rsid w:val="00C271FE"/>
    <w:rsid w:val="00C30C1E"/>
    <w:rsid w:val="00C31351"/>
    <w:rsid w:val="00C3152A"/>
    <w:rsid w:val="00C31FEE"/>
    <w:rsid w:val="00C3228E"/>
    <w:rsid w:val="00C32296"/>
    <w:rsid w:val="00C3249B"/>
    <w:rsid w:val="00C32821"/>
    <w:rsid w:val="00C332D1"/>
    <w:rsid w:val="00C33753"/>
    <w:rsid w:val="00C3447C"/>
    <w:rsid w:val="00C3453B"/>
    <w:rsid w:val="00C3465E"/>
    <w:rsid w:val="00C35149"/>
    <w:rsid w:val="00C356CE"/>
    <w:rsid w:val="00C35AEC"/>
    <w:rsid w:val="00C35DE0"/>
    <w:rsid w:val="00C411F9"/>
    <w:rsid w:val="00C4167F"/>
    <w:rsid w:val="00C41ADD"/>
    <w:rsid w:val="00C41DA8"/>
    <w:rsid w:val="00C4300F"/>
    <w:rsid w:val="00C436E7"/>
    <w:rsid w:val="00C43BDA"/>
    <w:rsid w:val="00C4419C"/>
    <w:rsid w:val="00C4454A"/>
    <w:rsid w:val="00C471BF"/>
    <w:rsid w:val="00C50107"/>
    <w:rsid w:val="00C50BB4"/>
    <w:rsid w:val="00C51FB1"/>
    <w:rsid w:val="00C52459"/>
    <w:rsid w:val="00C52D63"/>
    <w:rsid w:val="00C53D69"/>
    <w:rsid w:val="00C57D79"/>
    <w:rsid w:val="00C57DCA"/>
    <w:rsid w:val="00C6016C"/>
    <w:rsid w:val="00C60DD5"/>
    <w:rsid w:val="00C61201"/>
    <w:rsid w:val="00C62049"/>
    <w:rsid w:val="00C62EBB"/>
    <w:rsid w:val="00C63FA1"/>
    <w:rsid w:val="00C6446C"/>
    <w:rsid w:val="00C64C37"/>
    <w:rsid w:val="00C64D5E"/>
    <w:rsid w:val="00C6659E"/>
    <w:rsid w:val="00C66A07"/>
    <w:rsid w:val="00C67D56"/>
    <w:rsid w:val="00C70425"/>
    <w:rsid w:val="00C72DAD"/>
    <w:rsid w:val="00C7343B"/>
    <w:rsid w:val="00C73A56"/>
    <w:rsid w:val="00C73EA2"/>
    <w:rsid w:val="00C7452B"/>
    <w:rsid w:val="00C75A55"/>
    <w:rsid w:val="00C76AF2"/>
    <w:rsid w:val="00C7719B"/>
    <w:rsid w:val="00C82CA7"/>
    <w:rsid w:val="00C82E0C"/>
    <w:rsid w:val="00C834D6"/>
    <w:rsid w:val="00C83871"/>
    <w:rsid w:val="00C843FC"/>
    <w:rsid w:val="00C85431"/>
    <w:rsid w:val="00C854EE"/>
    <w:rsid w:val="00C85EAD"/>
    <w:rsid w:val="00C85F29"/>
    <w:rsid w:val="00C939FD"/>
    <w:rsid w:val="00C93F66"/>
    <w:rsid w:val="00C940A7"/>
    <w:rsid w:val="00C943D9"/>
    <w:rsid w:val="00C96DED"/>
    <w:rsid w:val="00C971CC"/>
    <w:rsid w:val="00CA1089"/>
    <w:rsid w:val="00CA1282"/>
    <w:rsid w:val="00CA1295"/>
    <w:rsid w:val="00CA1E39"/>
    <w:rsid w:val="00CA2B05"/>
    <w:rsid w:val="00CA2E13"/>
    <w:rsid w:val="00CA33BB"/>
    <w:rsid w:val="00CA3FDA"/>
    <w:rsid w:val="00CA4D7B"/>
    <w:rsid w:val="00CA4E66"/>
    <w:rsid w:val="00CA5767"/>
    <w:rsid w:val="00CA61E2"/>
    <w:rsid w:val="00CA6F37"/>
    <w:rsid w:val="00CA7734"/>
    <w:rsid w:val="00CB13B2"/>
    <w:rsid w:val="00CB1E99"/>
    <w:rsid w:val="00CB24DD"/>
    <w:rsid w:val="00CB2553"/>
    <w:rsid w:val="00CB28A3"/>
    <w:rsid w:val="00CB2BF3"/>
    <w:rsid w:val="00CB348F"/>
    <w:rsid w:val="00CB3FE0"/>
    <w:rsid w:val="00CB451C"/>
    <w:rsid w:val="00CB5F7A"/>
    <w:rsid w:val="00CB6207"/>
    <w:rsid w:val="00CB700E"/>
    <w:rsid w:val="00CC2202"/>
    <w:rsid w:val="00CC34F9"/>
    <w:rsid w:val="00CC4835"/>
    <w:rsid w:val="00CC4947"/>
    <w:rsid w:val="00CC5D8A"/>
    <w:rsid w:val="00CC7149"/>
    <w:rsid w:val="00CC754B"/>
    <w:rsid w:val="00CD0EA6"/>
    <w:rsid w:val="00CD1A67"/>
    <w:rsid w:val="00CD1F70"/>
    <w:rsid w:val="00CD4432"/>
    <w:rsid w:val="00CD4C10"/>
    <w:rsid w:val="00CD4FB3"/>
    <w:rsid w:val="00CD60B6"/>
    <w:rsid w:val="00CE045B"/>
    <w:rsid w:val="00CE05BD"/>
    <w:rsid w:val="00CE16E6"/>
    <w:rsid w:val="00CE5133"/>
    <w:rsid w:val="00CE63C6"/>
    <w:rsid w:val="00CE6B3D"/>
    <w:rsid w:val="00CE7CEC"/>
    <w:rsid w:val="00CF0024"/>
    <w:rsid w:val="00CF0AD5"/>
    <w:rsid w:val="00CF1D6B"/>
    <w:rsid w:val="00CF1D6E"/>
    <w:rsid w:val="00CF274E"/>
    <w:rsid w:val="00CF4277"/>
    <w:rsid w:val="00CF6123"/>
    <w:rsid w:val="00CF7710"/>
    <w:rsid w:val="00CF7B9E"/>
    <w:rsid w:val="00CF7C2B"/>
    <w:rsid w:val="00D000EE"/>
    <w:rsid w:val="00D01D60"/>
    <w:rsid w:val="00D01DD0"/>
    <w:rsid w:val="00D022F4"/>
    <w:rsid w:val="00D02789"/>
    <w:rsid w:val="00D0399C"/>
    <w:rsid w:val="00D03BB5"/>
    <w:rsid w:val="00D04DD4"/>
    <w:rsid w:val="00D04E8D"/>
    <w:rsid w:val="00D06721"/>
    <w:rsid w:val="00D068D3"/>
    <w:rsid w:val="00D07078"/>
    <w:rsid w:val="00D07758"/>
    <w:rsid w:val="00D07E35"/>
    <w:rsid w:val="00D10814"/>
    <w:rsid w:val="00D10AFE"/>
    <w:rsid w:val="00D10F6E"/>
    <w:rsid w:val="00D10FDB"/>
    <w:rsid w:val="00D1216E"/>
    <w:rsid w:val="00D13BCE"/>
    <w:rsid w:val="00D15D8B"/>
    <w:rsid w:val="00D15E6C"/>
    <w:rsid w:val="00D20537"/>
    <w:rsid w:val="00D213AA"/>
    <w:rsid w:val="00D21B0E"/>
    <w:rsid w:val="00D24565"/>
    <w:rsid w:val="00D24CF8"/>
    <w:rsid w:val="00D26033"/>
    <w:rsid w:val="00D30F0F"/>
    <w:rsid w:val="00D316CF"/>
    <w:rsid w:val="00D3374A"/>
    <w:rsid w:val="00D33F8E"/>
    <w:rsid w:val="00D353EB"/>
    <w:rsid w:val="00D3569C"/>
    <w:rsid w:val="00D36E17"/>
    <w:rsid w:val="00D3779B"/>
    <w:rsid w:val="00D37B99"/>
    <w:rsid w:val="00D405A7"/>
    <w:rsid w:val="00D431E4"/>
    <w:rsid w:val="00D43B2E"/>
    <w:rsid w:val="00D44635"/>
    <w:rsid w:val="00D44DCD"/>
    <w:rsid w:val="00D47249"/>
    <w:rsid w:val="00D474A2"/>
    <w:rsid w:val="00D47D0A"/>
    <w:rsid w:val="00D517AF"/>
    <w:rsid w:val="00D51F56"/>
    <w:rsid w:val="00D52E0F"/>
    <w:rsid w:val="00D54223"/>
    <w:rsid w:val="00D559DB"/>
    <w:rsid w:val="00D55E2D"/>
    <w:rsid w:val="00D5716F"/>
    <w:rsid w:val="00D571E6"/>
    <w:rsid w:val="00D57D70"/>
    <w:rsid w:val="00D60B8E"/>
    <w:rsid w:val="00D6127F"/>
    <w:rsid w:val="00D64135"/>
    <w:rsid w:val="00D64703"/>
    <w:rsid w:val="00D66141"/>
    <w:rsid w:val="00D6772D"/>
    <w:rsid w:val="00D67A9A"/>
    <w:rsid w:val="00D67F6B"/>
    <w:rsid w:val="00D70522"/>
    <w:rsid w:val="00D70690"/>
    <w:rsid w:val="00D70D82"/>
    <w:rsid w:val="00D70EEF"/>
    <w:rsid w:val="00D722FA"/>
    <w:rsid w:val="00D735C4"/>
    <w:rsid w:val="00D74EE7"/>
    <w:rsid w:val="00D7530E"/>
    <w:rsid w:val="00D7553B"/>
    <w:rsid w:val="00D75A1B"/>
    <w:rsid w:val="00D771C2"/>
    <w:rsid w:val="00D811E5"/>
    <w:rsid w:val="00D81E3D"/>
    <w:rsid w:val="00D849C6"/>
    <w:rsid w:val="00D87378"/>
    <w:rsid w:val="00D908B8"/>
    <w:rsid w:val="00D918F3"/>
    <w:rsid w:val="00D93C29"/>
    <w:rsid w:val="00D93D50"/>
    <w:rsid w:val="00D94E46"/>
    <w:rsid w:val="00D94E58"/>
    <w:rsid w:val="00D97B75"/>
    <w:rsid w:val="00DA2A9B"/>
    <w:rsid w:val="00DA4837"/>
    <w:rsid w:val="00DA48E6"/>
    <w:rsid w:val="00DA5569"/>
    <w:rsid w:val="00DA7696"/>
    <w:rsid w:val="00DB05E6"/>
    <w:rsid w:val="00DB1C04"/>
    <w:rsid w:val="00DB287E"/>
    <w:rsid w:val="00DB29C0"/>
    <w:rsid w:val="00DB34E3"/>
    <w:rsid w:val="00DB7C29"/>
    <w:rsid w:val="00DB7FC4"/>
    <w:rsid w:val="00DC1C26"/>
    <w:rsid w:val="00DC1D7A"/>
    <w:rsid w:val="00DC3A11"/>
    <w:rsid w:val="00DC4605"/>
    <w:rsid w:val="00DC58C1"/>
    <w:rsid w:val="00DC65B0"/>
    <w:rsid w:val="00DC7783"/>
    <w:rsid w:val="00DC7D5C"/>
    <w:rsid w:val="00DC7D8C"/>
    <w:rsid w:val="00DD0E76"/>
    <w:rsid w:val="00DD13CD"/>
    <w:rsid w:val="00DD2DDF"/>
    <w:rsid w:val="00DD39C0"/>
    <w:rsid w:val="00DD5146"/>
    <w:rsid w:val="00DD5D14"/>
    <w:rsid w:val="00DD5D54"/>
    <w:rsid w:val="00DD668E"/>
    <w:rsid w:val="00DD6D86"/>
    <w:rsid w:val="00DD7B22"/>
    <w:rsid w:val="00DD7E63"/>
    <w:rsid w:val="00DE0F98"/>
    <w:rsid w:val="00DE180C"/>
    <w:rsid w:val="00DE1F41"/>
    <w:rsid w:val="00DE27EC"/>
    <w:rsid w:val="00DE3CFF"/>
    <w:rsid w:val="00DE49C1"/>
    <w:rsid w:val="00DE506C"/>
    <w:rsid w:val="00DE5327"/>
    <w:rsid w:val="00DE5B11"/>
    <w:rsid w:val="00DE6328"/>
    <w:rsid w:val="00DE64E0"/>
    <w:rsid w:val="00DE799C"/>
    <w:rsid w:val="00DF0CC8"/>
    <w:rsid w:val="00DF1C3D"/>
    <w:rsid w:val="00DF3590"/>
    <w:rsid w:val="00DF36DB"/>
    <w:rsid w:val="00DF56F8"/>
    <w:rsid w:val="00DF59DA"/>
    <w:rsid w:val="00DF5B4B"/>
    <w:rsid w:val="00DF6A46"/>
    <w:rsid w:val="00E008FD"/>
    <w:rsid w:val="00E00DE1"/>
    <w:rsid w:val="00E00F01"/>
    <w:rsid w:val="00E01FA8"/>
    <w:rsid w:val="00E02827"/>
    <w:rsid w:val="00E0309F"/>
    <w:rsid w:val="00E03CA1"/>
    <w:rsid w:val="00E03F7C"/>
    <w:rsid w:val="00E03F85"/>
    <w:rsid w:val="00E0470C"/>
    <w:rsid w:val="00E048CE"/>
    <w:rsid w:val="00E051B0"/>
    <w:rsid w:val="00E06E28"/>
    <w:rsid w:val="00E11CAE"/>
    <w:rsid w:val="00E12A2F"/>
    <w:rsid w:val="00E12C9A"/>
    <w:rsid w:val="00E12F33"/>
    <w:rsid w:val="00E13DE6"/>
    <w:rsid w:val="00E14C91"/>
    <w:rsid w:val="00E14FBD"/>
    <w:rsid w:val="00E17942"/>
    <w:rsid w:val="00E20CD0"/>
    <w:rsid w:val="00E20CFD"/>
    <w:rsid w:val="00E22FF1"/>
    <w:rsid w:val="00E24035"/>
    <w:rsid w:val="00E24051"/>
    <w:rsid w:val="00E25A30"/>
    <w:rsid w:val="00E25D94"/>
    <w:rsid w:val="00E26081"/>
    <w:rsid w:val="00E266FC"/>
    <w:rsid w:val="00E27DE3"/>
    <w:rsid w:val="00E304C1"/>
    <w:rsid w:val="00E3175E"/>
    <w:rsid w:val="00E31D43"/>
    <w:rsid w:val="00E3371D"/>
    <w:rsid w:val="00E3376C"/>
    <w:rsid w:val="00E33B89"/>
    <w:rsid w:val="00E34145"/>
    <w:rsid w:val="00E3428B"/>
    <w:rsid w:val="00E34848"/>
    <w:rsid w:val="00E34B7E"/>
    <w:rsid w:val="00E3506A"/>
    <w:rsid w:val="00E350CE"/>
    <w:rsid w:val="00E35715"/>
    <w:rsid w:val="00E3639F"/>
    <w:rsid w:val="00E36F64"/>
    <w:rsid w:val="00E36FFC"/>
    <w:rsid w:val="00E40029"/>
    <w:rsid w:val="00E4226B"/>
    <w:rsid w:val="00E42E17"/>
    <w:rsid w:val="00E45A23"/>
    <w:rsid w:val="00E4610C"/>
    <w:rsid w:val="00E46E95"/>
    <w:rsid w:val="00E47ED6"/>
    <w:rsid w:val="00E502BD"/>
    <w:rsid w:val="00E51010"/>
    <w:rsid w:val="00E51C86"/>
    <w:rsid w:val="00E5213C"/>
    <w:rsid w:val="00E52D6C"/>
    <w:rsid w:val="00E532CE"/>
    <w:rsid w:val="00E539DD"/>
    <w:rsid w:val="00E5627F"/>
    <w:rsid w:val="00E579DE"/>
    <w:rsid w:val="00E57F80"/>
    <w:rsid w:val="00E61FEE"/>
    <w:rsid w:val="00E63840"/>
    <w:rsid w:val="00E6448A"/>
    <w:rsid w:val="00E64E32"/>
    <w:rsid w:val="00E66488"/>
    <w:rsid w:val="00E66AD1"/>
    <w:rsid w:val="00E6757F"/>
    <w:rsid w:val="00E67C16"/>
    <w:rsid w:val="00E708FF"/>
    <w:rsid w:val="00E7213F"/>
    <w:rsid w:val="00E72456"/>
    <w:rsid w:val="00E7468E"/>
    <w:rsid w:val="00E74827"/>
    <w:rsid w:val="00E75022"/>
    <w:rsid w:val="00E76BBB"/>
    <w:rsid w:val="00E76C44"/>
    <w:rsid w:val="00E801AD"/>
    <w:rsid w:val="00E810F3"/>
    <w:rsid w:val="00E816BB"/>
    <w:rsid w:val="00E81B45"/>
    <w:rsid w:val="00E83748"/>
    <w:rsid w:val="00E83E38"/>
    <w:rsid w:val="00E85F82"/>
    <w:rsid w:val="00E85FA7"/>
    <w:rsid w:val="00E866A2"/>
    <w:rsid w:val="00E9020E"/>
    <w:rsid w:val="00E908E2"/>
    <w:rsid w:val="00E90A71"/>
    <w:rsid w:val="00E91566"/>
    <w:rsid w:val="00E918E8"/>
    <w:rsid w:val="00E92956"/>
    <w:rsid w:val="00E92A97"/>
    <w:rsid w:val="00E933DB"/>
    <w:rsid w:val="00E94259"/>
    <w:rsid w:val="00E955B7"/>
    <w:rsid w:val="00E9571E"/>
    <w:rsid w:val="00E9582E"/>
    <w:rsid w:val="00E95AD0"/>
    <w:rsid w:val="00E96BCB"/>
    <w:rsid w:val="00E97532"/>
    <w:rsid w:val="00EA003A"/>
    <w:rsid w:val="00EA0791"/>
    <w:rsid w:val="00EA101A"/>
    <w:rsid w:val="00EA107D"/>
    <w:rsid w:val="00EA17F3"/>
    <w:rsid w:val="00EA1E47"/>
    <w:rsid w:val="00EA3454"/>
    <w:rsid w:val="00EA3F0F"/>
    <w:rsid w:val="00EB1EC5"/>
    <w:rsid w:val="00EB2605"/>
    <w:rsid w:val="00EB2AEA"/>
    <w:rsid w:val="00EB49E8"/>
    <w:rsid w:val="00EB511D"/>
    <w:rsid w:val="00EB62A3"/>
    <w:rsid w:val="00EB649D"/>
    <w:rsid w:val="00EB65EB"/>
    <w:rsid w:val="00EB735E"/>
    <w:rsid w:val="00EC1DF7"/>
    <w:rsid w:val="00EC2447"/>
    <w:rsid w:val="00EC28F5"/>
    <w:rsid w:val="00EC37CC"/>
    <w:rsid w:val="00EC5600"/>
    <w:rsid w:val="00EC5F8A"/>
    <w:rsid w:val="00EC7A21"/>
    <w:rsid w:val="00EC7EFA"/>
    <w:rsid w:val="00ED0796"/>
    <w:rsid w:val="00ED1A37"/>
    <w:rsid w:val="00ED1B1A"/>
    <w:rsid w:val="00ED2854"/>
    <w:rsid w:val="00ED2C50"/>
    <w:rsid w:val="00ED2F18"/>
    <w:rsid w:val="00ED4A22"/>
    <w:rsid w:val="00ED4A6B"/>
    <w:rsid w:val="00ED7566"/>
    <w:rsid w:val="00ED7B5C"/>
    <w:rsid w:val="00EE0037"/>
    <w:rsid w:val="00EE068E"/>
    <w:rsid w:val="00EE07F5"/>
    <w:rsid w:val="00EE0F96"/>
    <w:rsid w:val="00EE11FA"/>
    <w:rsid w:val="00EE1D5C"/>
    <w:rsid w:val="00EE2A20"/>
    <w:rsid w:val="00EE2E9F"/>
    <w:rsid w:val="00EE32FD"/>
    <w:rsid w:val="00EE3570"/>
    <w:rsid w:val="00EE50D6"/>
    <w:rsid w:val="00EE6121"/>
    <w:rsid w:val="00EF0104"/>
    <w:rsid w:val="00EF02DF"/>
    <w:rsid w:val="00EF0336"/>
    <w:rsid w:val="00EF175E"/>
    <w:rsid w:val="00EF190E"/>
    <w:rsid w:val="00EF3136"/>
    <w:rsid w:val="00EF41C6"/>
    <w:rsid w:val="00EF453C"/>
    <w:rsid w:val="00EF4840"/>
    <w:rsid w:val="00EF5308"/>
    <w:rsid w:val="00EF53E6"/>
    <w:rsid w:val="00EF542B"/>
    <w:rsid w:val="00EF6642"/>
    <w:rsid w:val="00EF67CF"/>
    <w:rsid w:val="00EF6A3D"/>
    <w:rsid w:val="00EF7125"/>
    <w:rsid w:val="00F00D96"/>
    <w:rsid w:val="00F00E1E"/>
    <w:rsid w:val="00F012CC"/>
    <w:rsid w:val="00F01303"/>
    <w:rsid w:val="00F02810"/>
    <w:rsid w:val="00F02FF8"/>
    <w:rsid w:val="00F04CC7"/>
    <w:rsid w:val="00F0611D"/>
    <w:rsid w:val="00F06F30"/>
    <w:rsid w:val="00F10429"/>
    <w:rsid w:val="00F119FE"/>
    <w:rsid w:val="00F12768"/>
    <w:rsid w:val="00F13BC1"/>
    <w:rsid w:val="00F14591"/>
    <w:rsid w:val="00F14883"/>
    <w:rsid w:val="00F16D88"/>
    <w:rsid w:val="00F171A0"/>
    <w:rsid w:val="00F17C22"/>
    <w:rsid w:val="00F21D2F"/>
    <w:rsid w:val="00F21D30"/>
    <w:rsid w:val="00F22AC4"/>
    <w:rsid w:val="00F22F88"/>
    <w:rsid w:val="00F23231"/>
    <w:rsid w:val="00F242A4"/>
    <w:rsid w:val="00F242EC"/>
    <w:rsid w:val="00F24FEF"/>
    <w:rsid w:val="00F25CBA"/>
    <w:rsid w:val="00F26180"/>
    <w:rsid w:val="00F271BB"/>
    <w:rsid w:val="00F308E7"/>
    <w:rsid w:val="00F3121F"/>
    <w:rsid w:val="00F31CDC"/>
    <w:rsid w:val="00F320E7"/>
    <w:rsid w:val="00F32123"/>
    <w:rsid w:val="00F32842"/>
    <w:rsid w:val="00F33684"/>
    <w:rsid w:val="00F34541"/>
    <w:rsid w:val="00F3602D"/>
    <w:rsid w:val="00F37AD2"/>
    <w:rsid w:val="00F37CA4"/>
    <w:rsid w:val="00F416F5"/>
    <w:rsid w:val="00F42350"/>
    <w:rsid w:val="00F45BAA"/>
    <w:rsid w:val="00F45F05"/>
    <w:rsid w:val="00F45F71"/>
    <w:rsid w:val="00F467D1"/>
    <w:rsid w:val="00F47F45"/>
    <w:rsid w:val="00F51682"/>
    <w:rsid w:val="00F528D1"/>
    <w:rsid w:val="00F52DF3"/>
    <w:rsid w:val="00F53A6E"/>
    <w:rsid w:val="00F53E4A"/>
    <w:rsid w:val="00F549F4"/>
    <w:rsid w:val="00F55E70"/>
    <w:rsid w:val="00F60230"/>
    <w:rsid w:val="00F60509"/>
    <w:rsid w:val="00F61E6E"/>
    <w:rsid w:val="00F6353C"/>
    <w:rsid w:val="00F63614"/>
    <w:rsid w:val="00F63F65"/>
    <w:rsid w:val="00F6415E"/>
    <w:rsid w:val="00F6427A"/>
    <w:rsid w:val="00F64DF5"/>
    <w:rsid w:val="00F653EA"/>
    <w:rsid w:val="00F655C9"/>
    <w:rsid w:val="00F70237"/>
    <w:rsid w:val="00F71CEB"/>
    <w:rsid w:val="00F72D2A"/>
    <w:rsid w:val="00F7367C"/>
    <w:rsid w:val="00F74454"/>
    <w:rsid w:val="00F75AF3"/>
    <w:rsid w:val="00F75EFE"/>
    <w:rsid w:val="00F760AB"/>
    <w:rsid w:val="00F80EB6"/>
    <w:rsid w:val="00F81783"/>
    <w:rsid w:val="00F8449D"/>
    <w:rsid w:val="00F84780"/>
    <w:rsid w:val="00F8531E"/>
    <w:rsid w:val="00F857CB"/>
    <w:rsid w:val="00F879A1"/>
    <w:rsid w:val="00F90091"/>
    <w:rsid w:val="00F91D1B"/>
    <w:rsid w:val="00F91F9E"/>
    <w:rsid w:val="00F92709"/>
    <w:rsid w:val="00F92C9D"/>
    <w:rsid w:val="00F931D5"/>
    <w:rsid w:val="00F94E46"/>
    <w:rsid w:val="00F9701D"/>
    <w:rsid w:val="00F97B2C"/>
    <w:rsid w:val="00FA0494"/>
    <w:rsid w:val="00FA127D"/>
    <w:rsid w:val="00FA14B2"/>
    <w:rsid w:val="00FA3D3E"/>
    <w:rsid w:val="00FA59E3"/>
    <w:rsid w:val="00FA75AD"/>
    <w:rsid w:val="00FA78E0"/>
    <w:rsid w:val="00FB0D08"/>
    <w:rsid w:val="00FB14AB"/>
    <w:rsid w:val="00FB2CEA"/>
    <w:rsid w:val="00FB3500"/>
    <w:rsid w:val="00FB47E1"/>
    <w:rsid w:val="00FB60F4"/>
    <w:rsid w:val="00FB7827"/>
    <w:rsid w:val="00FC185D"/>
    <w:rsid w:val="00FC2913"/>
    <w:rsid w:val="00FC3629"/>
    <w:rsid w:val="00FC4E26"/>
    <w:rsid w:val="00FC5AB9"/>
    <w:rsid w:val="00FC64B2"/>
    <w:rsid w:val="00FC64FF"/>
    <w:rsid w:val="00FC6F15"/>
    <w:rsid w:val="00FC774C"/>
    <w:rsid w:val="00FC7CB2"/>
    <w:rsid w:val="00FD0230"/>
    <w:rsid w:val="00FD11DC"/>
    <w:rsid w:val="00FD1F6A"/>
    <w:rsid w:val="00FD298F"/>
    <w:rsid w:val="00FD30F8"/>
    <w:rsid w:val="00FD3D86"/>
    <w:rsid w:val="00FD52C6"/>
    <w:rsid w:val="00FD699D"/>
    <w:rsid w:val="00FD7C83"/>
    <w:rsid w:val="00FE19DD"/>
    <w:rsid w:val="00FE2176"/>
    <w:rsid w:val="00FE2EC7"/>
    <w:rsid w:val="00FE3038"/>
    <w:rsid w:val="00FE4597"/>
    <w:rsid w:val="00FE46FC"/>
    <w:rsid w:val="00FE498C"/>
    <w:rsid w:val="00FE61FF"/>
    <w:rsid w:val="00FF00E5"/>
    <w:rsid w:val="00FF0A27"/>
    <w:rsid w:val="00FF191F"/>
    <w:rsid w:val="00FF1D05"/>
    <w:rsid w:val="00FF266A"/>
    <w:rsid w:val="00FF2B32"/>
    <w:rsid w:val="00FF474E"/>
    <w:rsid w:val="00FF517A"/>
    <w:rsid w:val="00FF52B3"/>
    <w:rsid w:val="00FF5424"/>
    <w:rsid w:val="00FF71C4"/>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2"/>
    </o:shapelayout>
  </w:shapeDefaults>
  <w:decimalSymbol w:val="."/>
  <w:listSeparator w:val=","/>
  <w14:docId w14:val="5F081427"/>
  <w15:chartTrackingRefBased/>
  <w15:docId w15:val="{59A5620F-1D66-4F36-9DC8-9C051936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link w:val="Heading7Char"/>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link w:val="Heading8Char"/>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link w:val="Heading9Char"/>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Char1 Char1"/>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uiPriority w:val="99"/>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206D83"/>
    <w:pPr>
      <w:tabs>
        <w:tab w:val="left" w:pos="540"/>
        <w:tab w:val="right" w:leader="dot" w:pos="9360"/>
      </w:tabs>
      <w:spacing w:before="120" w:after="120"/>
      <w:ind w:left="540" w:right="720" w:hanging="540"/>
    </w:pPr>
    <w:rPr>
      <w:rFonts w:ascii="Times New Roman Bold" w:hAnsi="Times New Roman Bold"/>
      <w:b/>
      <w:bCs/>
      <w:noProof/>
      <w:szCs w:val="24"/>
    </w:rPr>
  </w:style>
  <w:style w:type="paragraph" w:styleId="TOC2">
    <w:name w:val="toc 2"/>
    <w:basedOn w:val="Normal"/>
    <w:next w:val="Normal"/>
    <w:autoRedefine/>
    <w:uiPriority w:val="39"/>
    <w:rsid w:val="00241994"/>
    <w:pPr>
      <w:tabs>
        <w:tab w:val="left" w:pos="1260"/>
        <w:tab w:val="right" w:leader="dot" w:pos="9360"/>
      </w:tabs>
      <w:ind w:left="1260" w:right="720" w:hanging="720"/>
    </w:pPr>
    <w:rPr>
      <w:sz w:val="20"/>
    </w:rPr>
  </w:style>
  <w:style w:type="paragraph" w:styleId="TOC3">
    <w:name w:val="toc 3"/>
    <w:basedOn w:val="Normal"/>
    <w:next w:val="Normal"/>
    <w:autoRedefine/>
    <w:uiPriority w:val="39"/>
    <w:rsid w:val="00EF5308"/>
    <w:pPr>
      <w:tabs>
        <w:tab w:val="left" w:pos="1980"/>
        <w:tab w:val="right" w:leader="dot" w:pos="9360"/>
      </w:tabs>
      <w:ind w:left="1980" w:right="720" w:hanging="900"/>
    </w:pPr>
    <w:rPr>
      <w:bCs/>
      <w:i/>
      <w:iCs/>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0F1688"/>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CB13B2"/>
    <w:pPr>
      <w:tabs>
        <w:tab w:val="left" w:pos="3600"/>
        <w:tab w:val="right" w:leader="dot" w:pos="9360"/>
      </w:tabs>
      <w:ind w:left="3600" w:right="720" w:hanging="126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CB13B2"/>
    <w:rPr>
      <w:b/>
      <w:bCs/>
      <w:sz w:val="24"/>
      <w:szCs w:val="24"/>
      <w:lang w:val="en-US" w:eastAsia="en-US" w:bidi="ar-SA"/>
    </w:rPr>
  </w:style>
  <w:style w:type="paragraph" w:customStyle="1" w:styleId="FormulaBold">
    <w:name w:val="Formula Bold"/>
    <w:basedOn w:val="Normal"/>
    <w:link w:val="FormulaBoldChar"/>
    <w:autoRedefine/>
    <w:rsid w:val="00CB13B2"/>
    <w:pPr>
      <w:tabs>
        <w:tab w:val="left" w:pos="2340"/>
        <w:tab w:val="left" w:pos="3420"/>
      </w:tabs>
      <w:spacing w:after="24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link w:val="BodyTextFirstIndentChar"/>
    <w:rsid w:val="00CB13B2"/>
    <w:pPr>
      <w:spacing w:after="120"/>
      <w:ind w:firstLine="210"/>
    </w:pPr>
    <w:rPr>
      <w:iCs w:val="0"/>
    </w:rPr>
  </w:style>
  <w:style w:type="paragraph" w:styleId="BodyTextFirstIndent2">
    <w:name w:val="Body Text First Indent 2"/>
    <w:basedOn w:val="BodyTextIndent"/>
    <w:link w:val="BodyTextFirstIndent2Char"/>
    <w:rsid w:val="00CB13B2"/>
    <w:pPr>
      <w:spacing w:after="120"/>
      <w:ind w:left="360" w:firstLine="210"/>
    </w:pPr>
    <w:rPr>
      <w:iCs w:val="0"/>
    </w:rPr>
  </w:style>
  <w:style w:type="paragraph" w:styleId="BodyTextIndent2">
    <w:name w:val="Body Text Indent 2"/>
    <w:basedOn w:val="Normal"/>
    <w:link w:val="BodyTextIndent2Char"/>
    <w:rsid w:val="00CB13B2"/>
    <w:pPr>
      <w:spacing w:after="120" w:line="480" w:lineRule="auto"/>
      <w:ind w:left="360"/>
    </w:pPr>
  </w:style>
  <w:style w:type="paragraph" w:styleId="BodyTextIndent3">
    <w:name w:val="Body Text Indent 3"/>
    <w:basedOn w:val="Normal"/>
    <w:link w:val="BodyTextIndent3Char"/>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link w:val="ClosingChar"/>
    <w:rsid w:val="00CB13B2"/>
    <w:pPr>
      <w:ind w:left="4320"/>
    </w:pPr>
  </w:style>
  <w:style w:type="paragraph" w:styleId="Date">
    <w:name w:val="Date"/>
    <w:basedOn w:val="Normal"/>
    <w:next w:val="Normal"/>
    <w:link w:val="DateChar"/>
    <w:rsid w:val="00CB13B2"/>
  </w:style>
  <w:style w:type="paragraph" w:styleId="E-mailSignature">
    <w:name w:val="E-mail Signature"/>
    <w:basedOn w:val="Normal"/>
    <w:link w:val="E-mailSignatureChar"/>
    <w:rsid w:val="00CB13B2"/>
  </w:style>
  <w:style w:type="paragraph" w:styleId="EndnoteText">
    <w:name w:val="endnote text"/>
    <w:basedOn w:val="Normal"/>
    <w:link w:val="EndnoteTextChar"/>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link w:val="HTMLAddressChar"/>
    <w:rsid w:val="00CB13B2"/>
    <w:rPr>
      <w:i/>
      <w:iCs/>
    </w:rPr>
  </w:style>
  <w:style w:type="paragraph" w:styleId="HTMLPreformatted">
    <w:name w:val="HTML Preformatted"/>
    <w:basedOn w:val="Normal"/>
    <w:link w:val="HTMLPreformattedChar"/>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aliases w:val="List Bullet 1"/>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link w:val="MacroTextChar"/>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aliases w:val="Normal Indent 1"/>
    <w:basedOn w:val="Normal"/>
    <w:rsid w:val="00CB13B2"/>
    <w:pPr>
      <w:ind w:left="720"/>
    </w:pPr>
  </w:style>
  <w:style w:type="paragraph" w:styleId="NoteHeading">
    <w:name w:val="Note Heading"/>
    <w:basedOn w:val="Normal"/>
    <w:next w:val="Normal"/>
    <w:link w:val="NoteHeadingChar"/>
    <w:rsid w:val="00CB13B2"/>
  </w:style>
  <w:style w:type="paragraph" w:styleId="PlainText">
    <w:name w:val="Plain Text"/>
    <w:basedOn w:val="Normal"/>
    <w:link w:val="PlainTextChar"/>
    <w:rsid w:val="00CB13B2"/>
    <w:rPr>
      <w:rFonts w:ascii="Courier New" w:hAnsi="Courier New" w:cs="Courier New"/>
      <w:sz w:val="20"/>
    </w:rPr>
  </w:style>
  <w:style w:type="paragraph" w:styleId="Salutation">
    <w:name w:val="Salutation"/>
    <w:basedOn w:val="Normal"/>
    <w:next w:val="Normal"/>
    <w:link w:val="SalutationChar"/>
    <w:rsid w:val="00CB13B2"/>
  </w:style>
  <w:style w:type="paragraph" w:styleId="Signature">
    <w:name w:val="Signature"/>
    <w:basedOn w:val="Normal"/>
    <w:link w:val="SignatureChar"/>
    <w:rsid w:val="00CB13B2"/>
    <w:pPr>
      <w:ind w:left="4320"/>
    </w:pPr>
  </w:style>
  <w:style w:type="paragraph" w:styleId="Subtitle">
    <w:name w:val="Subtitle"/>
    <w:basedOn w:val="Normal"/>
    <w:link w:val="SubtitleChar"/>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numbering" w:customStyle="1" w:styleId="NoList1">
    <w:name w:val="No List1"/>
    <w:next w:val="NoList"/>
    <w:uiPriority w:val="99"/>
    <w:semiHidden/>
    <w:unhideWhenUsed/>
    <w:rsid w:val="00F52DF3"/>
  </w:style>
  <w:style w:type="paragraph" w:customStyle="1" w:styleId="TitlePage1">
    <w:name w:val="TitlePage 1"/>
    <w:basedOn w:val="Header"/>
    <w:rsid w:val="00F52DF3"/>
    <w:pPr>
      <w:pBdr>
        <w:bottom w:val="none" w:sz="0" w:space="0" w:color="auto"/>
      </w:pBdr>
      <w:tabs>
        <w:tab w:val="clear" w:pos="4680"/>
        <w:tab w:val="clear" w:pos="9360"/>
        <w:tab w:val="center" w:pos="4320"/>
        <w:tab w:val="right" w:pos="8640"/>
      </w:tabs>
      <w:spacing w:after="360"/>
      <w:jc w:val="center"/>
    </w:pPr>
    <w:rPr>
      <w:b/>
      <w:smallCaps w:val="0"/>
      <w:sz w:val="56"/>
      <w:szCs w:val="24"/>
    </w:rPr>
  </w:style>
  <w:style w:type="paragraph" w:customStyle="1" w:styleId="Header2">
    <w:name w:val="Header2"/>
    <w:basedOn w:val="Normal"/>
    <w:rsid w:val="00F52DF3"/>
    <w:pPr>
      <w:ind w:left="432" w:right="702"/>
      <w:jc w:val="right"/>
    </w:pPr>
    <w:rPr>
      <w:b/>
      <w:sz w:val="40"/>
      <w:szCs w:val="24"/>
    </w:rPr>
  </w:style>
  <w:style w:type="character" w:styleId="EndnoteReference">
    <w:name w:val="endnote reference"/>
    <w:rsid w:val="00F52DF3"/>
    <w:rPr>
      <w:vertAlign w:val="superscript"/>
    </w:rPr>
  </w:style>
  <w:style w:type="paragraph" w:customStyle="1" w:styleId="TitlePage2">
    <w:name w:val="TitlePage 2"/>
    <w:basedOn w:val="Normal"/>
    <w:rsid w:val="00F52DF3"/>
    <w:pPr>
      <w:ind w:left="432" w:right="702"/>
      <w:jc w:val="right"/>
    </w:pPr>
    <w:rPr>
      <w:b/>
      <w:sz w:val="40"/>
      <w:szCs w:val="24"/>
    </w:rPr>
  </w:style>
  <w:style w:type="paragraph" w:customStyle="1" w:styleId="NormalIndent2">
    <w:name w:val="Normal Indent 2"/>
    <w:basedOn w:val="NormalIndent"/>
    <w:rsid w:val="00F52DF3"/>
    <w:rPr>
      <w:szCs w:val="24"/>
    </w:rPr>
  </w:style>
  <w:style w:type="paragraph" w:customStyle="1" w:styleId="NormalIndent3">
    <w:name w:val="Normal Indent 3"/>
    <w:basedOn w:val="NormalIndent2"/>
    <w:rsid w:val="00F52DF3"/>
    <w:pPr>
      <w:ind w:left="1080"/>
    </w:pPr>
  </w:style>
  <w:style w:type="paragraph" w:customStyle="1" w:styleId="InstructionHeader">
    <w:name w:val="Instruction Header"/>
    <w:basedOn w:val="Instructions"/>
    <w:rsid w:val="00F52DF3"/>
    <w:pPr>
      <w:spacing w:after="0"/>
    </w:pPr>
    <w:rPr>
      <w:iCs w:val="0"/>
      <w:color w:val="FF0000"/>
    </w:rPr>
  </w:style>
  <w:style w:type="character" w:customStyle="1" w:styleId="msoins0">
    <w:name w:val="msoins"/>
    <w:rsid w:val="00F52DF3"/>
    <w:rPr>
      <w:u w:val="single"/>
    </w:rPr>
  </w:style>
  <w:style w:type="paragraph" w:styleId="ListParagraph">
    <w:name w:val="List Paragraph"/>
    <w:basedOn w:val="Normal"/>
    <w:uiPriority w:val="34"/>
    <w:qFormat/>
    <w:rsid w:val="00F52DF3"/>
    <w:pPr>
      <w:ind w:left="720"/>
    </w:pPr>
    <w:rPr>
      <w:szCs w:val="24"/>
    </w:rPr>
  </w:style>
  <w:style w:type="character" w:customStyle="1" w:styleId="BodyText2Char">
    <w:name w:val="Body Text 2 Char"/>
    <w:rsid w:val="00F52DF3"/>
    <w:rPr>
      <w:rFonts w:ascii="Arial" w:hAnsi="Arial"/>
      <w:sz w:val="24"/>
      <w:szCs w:val="24"/>
      <w:lang w:val="en-US" w:eastAsia="en-US" w:bidi="ar-SA"/>
    </w:rPr>
  </w:style>
  <w:style w:type="character" w:customStyle="1" w:styleId="Heading1Char">
    <w:name w:val="Heading 1 Char"/>
    <w:aliases w:val="h1 Char"/>
    <w:rsid w:val="00F52DF3"/>
    <w:rPr>
      <w:rFonts w:ascii="Arial" w:hAnsi="Arial" w:cs="Arial"/>
      <w:b/>
      <w:bCs/>
      <w:kern w:val="32"/>
      <w:sz w:val="32"/>
      <w:szCs w:val="32"/>
      <w:lang w:val="en-US" w:eastAsia="en-US" w:bidi="ar-SA"/>
    </w:rPr>
  </w:style>
  <w:style w:type="character" w:styleId="FootnoteReference">
    <w:name w:val="footnote reference"/>
    <w:rsid w:val="00F52DF3"/>
    <w:rPr>
      <w:vertAlign w:val="superscript"/>
    </w:rPr>
  </w:style>
  <w:style w:type="table" w:customStyle="1" w:styleId="TableGrid1">
    <w:name w:val="Table Grid1"/>
    <w:basedOn w:val="TableNormal"/>
    <w:next w:val="TableGrid"/>
    <w:rsid w:val="00F52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F52DF3"/>
    <w:pPr>
      <w:keepLines/>
      <w:widowControl w:val="0"/>
      <w:spacing w:after="120" w:line="240" w:lineRule="atLeast"/>
    </w:pPr>
  </w:style>
  <w:style w:type="character" w:customStyle="1" w:styleId="Heading1Char1">
    <w:name w:val="Heading 1 Char1"/>
    <w:rsid w:val="00F52DF3"/>
    <w:rPr>
      <w:rFonts w:ascii="Arial" w:hAnsi="Arial" w:cs="Arial"/>
      <w:b/>
      <w:bCs/>
      <w:kern w:val="32"/>
      <w:sz w:val="32"/>
      <w:szCs w:val="32"/>
      <w:lang w:val="en-US" w:eastAsia="en-US" w:bidi="ar-SA"/>
    </w:rPr>
  </w:style>
  <w:style w:type="character" w:customStyle="1" w:styleId="HeaderChar1">
    <w:name w:val="Header Char1"/>
    <w:rsid w:val="00F52DF3"/>
    <w:rPr>
      <w:b/>
      <w:sz w:val="56"/>
      <w:szCs w:val="24"/>
      <w:lang w:val="en-US" w:eastAsia="en-US" w:bidi="ar-SA"/>
    </w:rPr>
  </w:style>
  <w:style w:type="character" w:customStyle="1" w:styleId="EmailStyle84">
    <w:name w:val="EmailStyle84"/>
    <w:semiHidden/>
    <w:rsid w:val="00F52DF3"/>
    <w:rPr>
      <w:color w:val="000000"/>
    </w:rPr>
  </w:style>
  <w:style w:type="character" w:customStyle="1" w:styleId="StyleBold">
    <w:name w:val="Style Bold"/>
    <w:rsid w:val="00F52DF3"/>
    <w:rPr>
      <w:rFonts w:ascii="Arial" w:hAnsi="Arial" w:cs="Arial" w:hint="default"/>
      <w:b/>
      <w:bCs/>
    </w:rPr>
  </w:style>
  <w:style w:type="character" w:customStyle="1" w:styleId="Heading5Char">
    <w:name w:val="Heading 5 Char"/>
    <w:aliases w:val="h5 Char"/>
    <w:link w:val="Heading5"/>
    <w:rsid w:val="00F52DF3"/>
    <w:rPr>
      <w:b/>
      <w:bCs/>
      <w:i/>
      <w:iCs/>
      <w:sz w:val="24"/>
      <w:szCs w:val="26"/>
    </w:rPr>
  </w:style>
  <w:style w:type="character" w:customStyle="1" w:styleId="Heading7Char">
    <w:name w:val="Heading 7 Char"/>
    <w:link w:val="Heading7"/>
    <w:rsid w:val="00F52DF3"/>
    <w:rPr>
      <w:sz w:val="24"/>
      <w:szCs w:val="24"/>
    </w:rPr>
  </w:style>
  <w:style w:type="character" w:customStyle="1" w:styleId="Heading8Char">
    <w:name w:val="Heading 8 Char"/>
    <w:link w:val="Heading8"/>
    <w:rsid w:val="00F52DF3"/>
    <w:rPr>
      <w:i/>
      <w:iCs/>
      <w:sz w:val="24"/>
      <w:szCs w:val="24"/>
    </w:rPr>
  </w:style>
  <w:style w:type="character" w:customStyle="1" w:styleId="Heading9Char">
    <w:name w:val="Heading 9 Char"/>
    <w:link w:val="Heading9"/>
    <w:rsid w:val="00F52DF3"/>
    <w:rPr>
      <w:b/>
      <w:sz w:val="24"/>
      <w:szCs w:val="24"/>
    </w:rPr>
  </w:style>
  <w:style w:type="character" w:customStyle="1" w:styleId="FootnoteTextChar">
    <w:name w:val="Footnote Text Char"/>
    <w:link w:val="FootnoteText"/>
    <w:locked/>
    <w:rsid w:val="00F52DF3"/>
    <w:rPr>
      <w:sz w:val="18"/>
    </w:rPr>
  </w:style>
  <w:style w:type="character" w:customStyle="1" w:styleId="BodyTextFirstIndentChar">
    <w:name w:val="Body Text First Indent Char"/>
    <w:link w:val="BodyTextFirstIndent"/>
    <w:rsid w:val="00F52DF3"/>
    <w:rPr>
      <w:sz w:val="24"/>
    </w:rPr>
  </w:style>
  <w:style w:type="character" w:customStyle="1" w:styleId="BodyTextIndentChar1">
    <w:name w:val="Body Text Indent Char1"/>
    <w:rsid w:val="00F52DF3"/>
    <w:rPr>
      <w:sz w:val="24"/>
      <w:szCs w:val="24"/>
    </w:rPr>
  </w:style>
  <w:style w:type="character" w:customStyle="1" w:styleId="BodyTextFirstIndent2Char">
    <w:name w:val="Body Text First Indent 2 Char"/>
    <w:basedOn w:val="BodyTextIndentChar1"/>
    <w:link w:val="BodyTextFirstIndent2"/>
    <w:rsid w:val="00F52DF3"/>
    <w:rPr>
      <w:sz w:val="24"/>
      <w:szCs w:val="24"/>
    </w:rPr>
  </w:style>
  <w:style w:type="character" w:customStyle="1" w:styleId="BodyTextIndent2Char">
    <w:name w:val="Body Text Indent 2 Char"/>
    <w:link w:val="BodyTextIndent2"/>
    <w:rsid w:val="00F52DF3"/>
    <w:rPr>
      <w:sz w:val="24"/>
    </w:rPr>
  </w:style>
  <w:style w:type="character" w:customStyle="1" w:styleId="BodyTextIndent3Char">
    <w:name w:val="Body Text Indent 3 Char"/>
    <w:link w:val="BodyTextIndent3"/>
    <w:rsid w:val="00F52DF3"/>
    <w:rPr>
      <w:sz w:val="16"/>
      <w:szCs w:val="16"/>
    </w:rPr>
  </w:style>
  <w:style w:type="character" w:customStyle="1" w:styleId="ClosingChar">
    <w:name w:val="Closing Char"/>
    <w:link w:val="Closing"/>
    <w:rsid w:val="00F52DF3"/>
    <w:rPr>
      <w:sz w:val="24"/>
    </w:rPr>
  </w:style>
  <w:style w:type="character" w:customStyle="1" w:styleId="DateChar">
    <w:name w:val="Date Char"/>
    <w:link w:val="Date"/>
    <w:rsid w:val="00F52DF3"/>
    <w:rPr>
      <w:sz w:val="24"/>
    </w:rPr>
  </w:style>
  <w:style w:type="character" w:customStyle="1" w:styleId="E-mailSignatureChar">
    <w:name w:val="E-mail Signature Char"/>
    <w:link w:val="E-mailSignature"/>
    <w:rsid w:val="00F52DF3"/>
    <w:rPr>
      <w:sz w:val="24"/>
    </w:rPr>
  </w:style>
  <w:style w:type="character" w:customStyle="1" w:styleId="EndnoteTextChar">
    <w:name w:val="Endnote Text Char"/>
    <w:basedOn w:val="DefaultParagraphFont"/>
    <w:link w:val="EndnoteText"/>
    <w:rsid w:val="00F52DF3"/>
  </w:style>
  <w:style w:type="character" w:customStyle="1" w:styleId="HTMLAddressChar">
    <w:name w:val="HTML Address Char"/>
    <w:link w:val="HTMLAddress"/>
    <w:rsid w:val="00F52DF3"/>
    <w:rPr>
      <w:i/>
      <w:iCs/>
      <w:sz w:val="24"/>
    </w:rPr>
  </w:style>
  <w:style w:type="character" w:customStyle="1" w:styleId="HTMLPreformattedChar">
    <w:name w:val="HTML Preformatted Char"/>
    <w:link w:val="HTMLPreformatted"/>
    <w:rsid w:val="00F52DF3"/>
    <w:rPr>
      <w:rFonts w:ascii="Courier New" w:hAnsi="Courier New" w:cs="Courier New"/>
    </w:rPr>
  </w:style>
  <w:style w:type="character" w:customStyle="1" w:styleId="MacroTextChar">
    <w:name w:val="Macro Text Char"/>
    <w:link w:val="MacroText"/>
    <w:rsid w:val="00F52DF3"/>
    <w:rPr>
      <w:rFonts w:ascii="Courier New" w:hAnsi="Courier New" w:cs="Courier New"/>
    </w:rPr>
  </w:style>
  <w:style w:type="character" w:customStyle="1" w:styleId="MessageHeaderChar">
    <w:name w:val="Message Header Char"/>
    <w:link w:val="MessageHeader"/>
    <w:rsid w:val="00F52DF3"/>
    <w:rPr>
      <w:rFonts w:ascii="Arial" w:hAnsi="Arial" w:cs="Arial"/>
      <w:sz w:val="24"/>
      <w:szCs w:val="24"/>
      <w:shd w:val="pct20" w:color="auto" w:fill="auto"/>
    </w:rPr>
  </w:style>
  <w:style w:type="character" w:customStyle="1" w:styleId="NoteHeadingChar">
    <w:name w:val="Note Heading Char"/>
    <w:link w:val="NoteHeading"/>
    <w:rsid w:val="00F52DF3"/>
    <w:rPr>
      <w:sz w:val="24"/>
    </w:rPr>
  </w:style>
  <w:style w:type="character" w:customStyle="1" w:styleId="PlainTextChar">
    <w:name w:val="Plain Text Char"/>
    <w:link w:val="PlainText"/>
    <w:rsid w:val="00F52DF3"/>
    <w:rPr>
      <w:rFonts w:ascii="Courier New" w:hAnsi="Courier New" w:cs="Courier New"/>
    </w:rPr>
  </w:style>
  <w:style w:type="character" w:customStyle="1" w:styleId="SalutationChar">
    <w:name w:val="Salutation Char"/>
    <w:link w:val="Salutation"/>
    <w:rsid w:val="00F52DF3"/>
    <w:rPr>
      <w:sz w:val="24"/>
    </w:rPr>
  </w:style>
  <w:style w:type="character" w:customStyle="1" w:styleId="SignatureChar">
    <w:name w:val="Signature Char"/>
    <w:link w:val="Signature"/>
    <w:rsid w:val="00F52DF3"/>
    <w:rPr>
      <w:sz w:val="24"/>
    </w:rPr>
  </w:style>
  <w:style w:type="character" w:customStyle="1" w:styleId="SubtitleChar">
    <w:name w:val="Subtitle Char"/>
    <w:link w:val="Subtitle"/>
    <w:rsid w:val="00F52DF3"/>
    <w:rPr>
      <w:rFonts w:ascii="Arial" w:hAnsi="Arial" w:cs="Arial"/>
      <w:sz w:val="24"/>
      <w:szCs w:val="24"/>
    </w:rPr>
  </w:style>
  <w:style w:type="paragraph" w:customStyle="1" w:styleId="TextBody">
    <w:name w:val="Text Body"/>
    <w:basedOn w:val="Normal"/>
    <w:rsid w:val="005C1992"/>
    <w:pPr>
      <w:spacing w:after="240"/>
      <w:ind w:left="540"/>
    </w:pPr>
    <w:rPr>
      <w:szCs w:val="24"/>
    </w:rPr>
  </w:style>
  <w:style w:type="character" w:styleId="UnresolvedMention">
    <w:name w:val="Unresolved Mention"/>
    <w:uiPriority w:val="99"/>
    <w:semiHidden/>
    <w:unhideWhenUsed/>
    <w:rsid w:val="00943DF2"/>
    <w:rPr>
      <w:color w:val="605E5C"/>
      <w:shd w:val="clear" w:color="auto" w:fill="E1DFDD"/>
    </w:rPr>
  </w:style>
  <w:style w:type="character" w:customStyle="1" w:styleId="FooterChar">
    <w:name w:val="Footer Char"/>
    <w:link w:val="Footer"/>
    <w:uiPriority w:val="99"/>
    <w:rsid w:val="00932526"/>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5.xml"/><Relationship Id="rId21" Type="http://schemas.openxmlformats.org/officeDocument/2006/relationships/header" Target="header11.xml"/><Relationship Id="rId34"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image" Target="media/image1.emf"/><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1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http://www.ercot.com/mktinfo/settlements/" TargetMode="External"/><Relationship Id="rId35" Type="http://schemas.openxmlformats.org/officeDocument/2006/relationships/hyperlink" Target="mailto:"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30FA-ECB3-4A3D-B2DD-ADE246F9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0</TotalTime>
  <Pages>112</Pages>
  <Words>32938</Words>
  <Characters>170622</Characters>
  <Application>Microsoft Office Word</Application>
  <DocSecurity>0</DocSecurity>
  <Lines>4874</Lines>
  <Paragraphs>2714</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200846</CharactersWithSpaces>
  <SharedDoc>false</SharedDoc>
  <HLinks>
    <vt:vector size="762" baseType="variant">
      <vt:variant>
        <vt:i4>6422640</vt:i4>
      </vt:variant>
      <vt:variant>
        <vt:i4>807</vt:i4>
      </vt:variant>
      <vt:variant>
        <vt:i4>0</vt:i4>
      </vt:variant>
      <vt:variant>
        <vt:i4>5</vt:i4>
      </vt:variant>
      <vt:variant>
        <vt:lpwstr>mailto:</vt:lpwstr>
      </vt:variant>
      <vt:variant>
        <vt:lpwstr/>
      </vt:variant>
      <vt:variant>
        <vt:i4>5505037</vt:i4>
      </vt:variant>
      <vt:variant>
        <vt:i4>756</vt:i4>
      </vt:variant>
      <vt:variant>
        <vt:i4>0</vt:i4>
      </vt:variant>
      <vt:variant>
        <vt:i4>5</vt:i4>
      </vt:variant>
      <vt:variant>
        <vt:lpwstr>http://www.ercot.com/mktinfo/settlements/</vt:lpwstr>
      </vt:variant>
      <vt:variant>
        <vt:lpwstr/>
      </vt:variant>
      <vt:variant>
        <vt:i4>1179704</vt:i4>
      </vt:variant>
      <vt:variant>
        <vt:i4>746</vt:i4>
      </vt:variant>
      <vt:variant>
        <vt:i4>0</vt:i4>
      </vt:variant>
      <vt:variant>
        <vt:i4>5</vt:i4>
      </vt:variant>
      <vt:variant>
        <vt:lpwstr/>
      </vt:variant>
      <vt:variant>
        <vt:lpwstr>_Toc136293671</vt:lpwstr>
      </vt:variant>
      <vt:variant>
        <vt:i4>1179704</vt:i4>
      </vt:variant>
      <vt:variant>
        <vt:i4>740</vt:i4>
      </vt:variant>
      <vt:variant>
        <vt:i4>0</vt:i4>
      </vt:variant>
      <vt:variant>
        <vt:i4>5</vt:i4>
      </vt:variant>
      <vt:variant>
        <vt:lpwstr/>
      </vt:variant>
      <vt:variant>
        <vt:lpwstr>_Toc136293670</vt:lpwstr>
      </vt:variant>
      <vt:variant>
        <vt:i4>1245240</vt:i4>
      </vt:variant>
      <vt:variant>
        <vt:i4>734</vt:i4>
      </vt:variant>
      <vt:variant>
        <vt:i4>0</vt:i4>
      </vt:variant>
      <vt:variant>
        <vt:i4>5</vt:i4>
      </vt:variant>
      <vt:variant>
        <vt:lpwstr/>
      </vt:variant>
      <vt:variant>
        <vt:lpwstr>_Toc136293669</vt:lpwstr>
      </vt:variant>
      <vt:variant>
        <vt:i4>1245240</vt:i4>
      </vt:variant>
      <vt:variant>
        <vt:i4>728</vt:i4>
      </vt:variant>
      <vt:variant>
        <vt:i4>0</vt:i4>
      </vt:variant>
      <vt:variant>
        <vt:i4>5</vt:i4>
      </vt:variant>
      <vt:variant>
        <vt:lpwstr/>
      </vt:variant>
      <vt:variant>
        <vt:lpwstr>_Toc136293668</vt:lpwstr>
      </vt:variant>
      <vt:variant>
        <vt:i4>1245240</vt:i4>
      </vt:variant>
      <vt:variant>
        <vt:i4>722</vt:i4>
      </vt:variant>
      <vt:variant>
        <vt:i4>0</vt:i4>
      </vt:variant>
      <vt:variant>
        <vt:i4>5</vt:i4>
      </vt:variant>
      <vt:variant>
        <vt:lpwstr/>
      </vt:variant>
      <vt:variant>
        <vt:lpwstr>_Toc136293667</vt:lpwstr>
      </vt:variant>
      <vt:variant>
        <vt:i4>1245240</vt:i4>
      </vt:variant>
      <vt:variant>
        <vt:i4>716</vt:i4>
      </vt:variant>
      <vt:variant>
        <vt:i4>0</vt:i4>
      </vt:variant>
      <vt:variant>
        <vt:i4>5</vt:i4>
      </vt:variant>
      <vt:variant>
        <vt:lpwstr/>
      </vt:variant>
      <vt:variant>
        <vt:lpwstr>_Toc136293666</vt:lpwstr>
      </vt:variant>
      <vt:variant>
        <vt:i4>1245240</vt:i4>
      </vt:variant>
      <vt:variant>
        <vt:i4>710</vt:i4>
      </vt:variant>
      <vt:variant>
        <vt:i4>0</vt:i4>
      </vt:variant>
      <vt:variant>
        <vt:i4>5</vt:i4>
      </vt:variant>
      <vt:variant>
        <vt:lpwstr/>
      </vt:variant>
      <vt:variant>
        <vt:lpwstr>_Toc136293665</vt:lpwstr>
      </vt:variant>
      <vt:variant>
        <vt:i4>1245240</vt:i4>
      </vt:variant>
      <vt:variant>
        <vt:i4>704</vt:i4>
      </vt:variant>
      <vt:variant>
        <vt:i4>0</vt:i4>
      </vt:variant>
      <vt:variant>
        <vt:i4>5</vt:i4>
      </vt:variant>
      <vt:variant>
        <vt:lpwstr/>
      </vt:variant>
      <vt:variant>
        <vt:lpwstr>_Toc136293664</vt:lpwstr>
      </vt:variant>
      <vt:variant>
        <vt:i4>1245240</vt:i4>
      </vt:variant>
      <vt:variant>
        <vt:i4>698</vt:i4>
      </vt:variant>
      <vt:variant>
        <vt:i4>0</vt:i4>
      </vt:variant>
      <vt:variant>
        <vt:i4>5</vt:i4>
      </vt:variant>
      <vt:variant>
        <vt:lpwstr/>
      </vt:variant>
      <vt:variant>
        <vt:lpwstr>_Toc136293663</vt:lpwstr>
      </vt:variant>
      <vt:variant>
        <vt:i4>1245240</vt:i4>
      </vt:variant>
      <vt:variant>
        <vt:i4>692</vt:i4>
      </vt:variant>
      <vt:variant>
        <vt:i4>0</vt:i4>
      </vt:variant>
      <vt:variant>
        <vt:i4>5</vt:i4>
      </vt:variant>
      <vt:variant>
        <vt:lpwstr/>
      </vt:variant>
      <vt:variant>
        <vt:lpwstr>_Toc136293662</vt:lpwstr>
      </vt:variant>
      <vt:variant>
        <vt:i4>1245240</vt:i4>
      </vt:variant>
      <vt:variant>
        <vt:i4>686</vt:i4>
      </vt:variant>
      <vt:variant>
        <vt:i4>0</vt:i4>
      </vt:variant>
      <vt:variant>
        <vt:i4>5</vt:i4>
      </vt:variant>
      <vt:variant>
        <vt:lpwstr/>
      </vt:variant>
      <vt:variant>
        <vt:lpwstr>_Toc136293661</vt:lpwstr>
      </vt:variant>
      <vt:variant>
        <vt:i4>1245240</vt:i4>
      </vt:variant>
      <vt:variant>
        <vt:i4>680</vt:i4>
      </vt:variant>
      <vt:variant>
        <vt:i4>0</vt:i4>
      </vt:variant>
      <vt:variant>
        <vt:i4>5</vt:i4>
      </vt:variant>
      <vt:variant>
        <vt:lpwstr/>
      </vt:variant>
      <vt:variant>
        <vt:lpwstr>_Toc136293660</vt:lpwstr>
      </vt:variant>
      <vt:variant>
        <vt:i4>1048632</vt:i4>
      </vt:variant>
      <vt:variant>
        <vt:i4>674</vt:i4>
      </vt:variant>
      <vt:variant>
        <vt:i4>0</vt:i4>
      </vt:variant>
      <vt:variant>
        <vt:i4>5</vt:i4>
      </vt:variant>
      <vt:variant>
        <vt:lpwstr/>
      </vt:variant>
      <vt:variant>
        <vt:lpwstr>_Toc136293659</vt:lpwstr>
      </vt:variant>
      <vt:variant>
        <vt:i4>1048632</vt:i4>
      </vt:variant>
      <vt:variant>
        <vt:i4>668</vt:i4>
      </vt:variant>
      <vt:variant>
        <vt:i4>0</vt:i4>
      </vt:variant>
      <vt:variant>
        <vt:i4>5</vt:i4>
      </vt:variant>
      <vt:variant>
        <vt:lpwstr/>
      </vt:variant>
      <vt:variant>
        <vt:lpwstr>_Toc136293658</vt:lpwstr>
      </vt:variant>
      <vt:variant>
        <vt:i4>1048632</vt:i4>
      </vt:variant>
      <vt:variant>
        <vt:i4>662</vt:i4>
      </vt:variant>
      <vt:variant>
        <vt:i4>0</vt:i4>
      </vt:variant>
      <vt:variant>
        <vt:i4>5</vt:i4>
      </vt:variant>
      <vt:variant>
        <vt:lpwstr/>
      </vt:variant>
      <vt:variant>
        <vt:lpwstr>_Toc136293657</vt:lpwstr>
      </vt:variant>
      <vt:variant>
        <vt:i4>1048632</vt:i4>
      </vt:variant>
      <vt:variant>
        <vt:i4>656</vt:i4>
      </vt:variant>
      <vt:variant>
        <vt:i4>0</vt:i4>
      </vt:variant>
      <vt:variant>
        <vt:i4>5</vt:i4>
      </vt:variant>
      <vt:variant>
        <vt:lpwstr/>
      </vt:variant>
      <vt:variant>
        <vt:lpwstr>_Toc136293656</vt:lpwstr>
      </vt:variant>
      <vt:variant>
        <vt:i4>1048632</vt:i4>
      </vt:variant>
      <vt:variant>
        <vt:i4>650</vt:i4>
      </vt:variant>
      <vt:variant>
        <vt:i4>0</vt:i4>
      </vt:variant>
      <vt:variant>
        <vt:i4>5</vt:i4>
      </vt:variant>
      <vt:variant>
        <vt:lpwstr/>
      </vt:variant>
      <vt:variant>
        <vt:lpwstr>_Toc136293655</vt:lpwstr>
      </vt:variant>
      <vt:variant>
        <vt:i4>1048632</vt:i4>
      </vt:variant>
      <vt:variant>
        <vt:i4>644</vt:i4>
      </vt:variant>
      <vt:variant>
        <vt:i4>0</vt:i4>
      </vt:variant>
      <vt:variant>
        <vt:i4>5</vt:i4>
      </vt:variant>
      <vt:variant>
        <vt:lpwstr/>
      </vt:variant>
      <vt:variant>
        <vt:lpwstr>_Toc136293654</vt:lpwstr>
      </vt:variant>
      <vt:variant>
        <vt:i4>1048632</vt:i4>
      </vt:variant>
      <vt:variant>
        <vt:i4>638</vt:i4>
      </vt:variant>
      <vt:variant>
        <vt:i4>0</vt:i4>
      </vt:variant>
      <vt:variant>
        <vt:i4>5</vt:i4>
      </vt:variant>
      <vt:variant>
        <vt:lpwstr/>
      </vt:variant>
      <vt:variant>
        <vt:lpwstr>_Toc136293653</vt:lpwstr>
      </vt:variant>
      <vt:variant>
        <vt:i4>1048632</vt:i4>
      </vt:variant>
      <vt:variant>
        <vt:i4>632</vt:i4>
      </vt:variant>
      <vt:variant>
        <vt:i4>0</vt:i4>
      </vt:variant>
      <vt:variant>
        <vt:i4>5</vt:i4>
      </vt:variant>
      <vt:variant>
        <vt:lpwstr/>
      </vt:variant>
      <vt:variant>
        <vt:lpwstr>_Toc136293652</vt:lpwstr>
      </vt:variant>
      <vt:variant>
        <vt:i4>1048632</vt:i4>
      </vt:variant>
      <vt:variant>
        <vt:i4>626</vt:i4>
      </vt:variant>
      <vt:variant>
        <vt:i4>0</vt:i4>
      </vt:variant>
      <vt:variant>
        <vt:i4>5</vt:i4>
      </vt:variant>
      <vt:variant>
        <vt:lpwstr/>
      </vt:variant>
      <vt:variant>
        <vt:lpwstr>_Toc136293651</vt:lpwstr>
      </vt:variant>
      <vt:variant>
        <vt:i4>1048632</vt:i4>
      </vt:variant>
      <vt:variant>
        <vt:i4>620</vt:i4>
      </vt:variant>
      <vt:variant>
        <vt:i4>0</vt:i4>
      </vt:variant>
      <vt:variant>
        <vt:i4>5</vt:i4>
      </vt:variant>
      <vt:variant>
        <vt:lpwstr/>
      </vt:variant>
      <vt:variant>
        <vt:lpwstr>_Toc136293650</vt:lpwstr>
      </vt:variant>
      <vt:variant>
        <vt:i4>1114168</vt:i4>
      </vt:variant>
      <vt:variant>
        <vt:i4>614</vt:i4>
      </vt:variant>
      <vt:variant>
        <vt:i4>0</vt:i4>
      </vt:variant>
      <vt:variant>
        <vt:i4>5</vt:i4>
      </vt:variant>
      <vt:variant>
        <vt:lpwstr/>
      </vt:variant>
      <vt:variant>
        <vt:lpwstr>_Toc136293649</vt:lpwstr>
      </vt:variant>
      <vt:variant>
        <vt:i4>1114168</vt:i4>
      </vt:variant>
      <vt:variant>
        <vt:i4>608</vt:i4>
      </vt:variant>
      <vt:variant>
        <vt:i4>0</vt:i4>
      </vt:variant>
      <vt:variant>
        <vt:i4>5</vt:i4>
      </vt:variant>
      <vt:variant>
        <vt:lpwstr/>
      </vt:variant>
      <vt:variant>
        <vt:lpwstr>_Toc136293648</vt:lpwstr>
      </vt:variant>
      <vt:variant>
        <vt:i4>1114168</vt:i4>
      </vt:variant>
      <vt:variant>
        <vt:i4>602</vt:i4>
      </vt:variant>
      <vt:variant>
        <vt:i4>0</vt:i4>
      </vt:variant>
      <vt:variant>
        <vt:i4>5</vt:i4>
      </vt:variant>
      <vt:variant>
        <vt:lpwstr/>
      </vt:variant>
      <vt:variant>
        <vt:lpwstr>_Toc136293647</vt:lpwstr>
      </vt:variant>
      <vt:variant>
        <vt:i4>1114168</vt:i4>
      </vt:variant>
      <vt:variant>
        <vt:i4>596</vt:i4>
      </vt:variant>
      <vt:variant>
        <vt:i4>0</vt:i4>
      </vt:variant>
      <vt:variant>
        <vt:i4>5</vt:i4>
      </vt:variant>
      <vt:variant>
        <vt:lpwstr/>
      </vt:variant>
      <vt:variant>
        <vt:lpwstr>_Toc136293646</vt:lpwstr>
      </vt:variant>
      <vt:variant>
        <vt:i4>1114168</vt:i4>
      </vt:variant>
      <vt:variant>
        <vt:i4>590</vt:i4>
      </vt:variant>
      <vt:variant>
        <vt:i4>0</vt:i4>
      </vt:variant>
      <vt:variant>
        <vt:i4>5</vt:i4>
      </vt:variant>
      <vt:variant>
        <vt:lpwstr/>
      </vt:variant>
      <vt:variant>
        <vt:lpwstr>_Toc136293645</vt:lpwstr>
      </vt:variant>
      <vt:variant>
        <vt:i4>1114168</vt:i4>
      </vt:variant>
      <vt:variant>
        <vt:i4>584</vt:i4>
      </vt:variant>
      <vt:variant>
        <vt:i4>0</vt:i4>
      </vt:variant>
      <vt:variant>
        <vt:i4>5</vt:i4>
      </vt:variant>
      <vt:variant>
        <vt:lpwstr/>
      </vt:variant>
      <vt:variant>
        <vt:lpwstr>_Toc136293644</vt:lpwstr>
      </vt:variant>
      <vt:variant>
        <vt:i4>1114168</vt:i4>
      </vt:variant>
      <vt:variant>
        <vt:i4>578</vt:i4>
      </vt:variant>
      <vt:variant>
        <vt:i4>0</vt:i4>
      </vt:variant>
      <vt:variant>
        <vt:i4>5</vt:i4>
      </vt:variant>
      <vt:variant>
        <vt:lpwstr/>
      </vt:variant>
      <vt:variant>
        <vt:lpwstr>_Toc136293643</vt:lpwstr>
      </vt:variant>
      <vt:variant>
        <vt:i4>1114168</vt:i4>
      </vt:variant>
      <vt:variant>
        <vt:i4>572</vt:i4>
      </vt:variant>
      <vt:variant>
        <vt:i4>0</vt:i4>
      </vt:variant>
      <vt:variant>
        <vt:i4>5</vt:i4>
      </vt:variant>
      <vt:variant>
        <vt:lpwstr/>
      </vt:variant>
      <vt:variant>
        <vt:lpwstr>_Toc136293642</vt:lpwstr>
      </vt:variant>
      <vt:variant>
        <vt:i4>1114168</vt:i4>
      </vt:variant>
      <vt:variant>
        <vt:i4>566</vt:i4>
      </vt:variant>
      <vt:variant>
        <vt:i4>0</vt:i4>
      </vt:variant>
      <vt:variant>
        <vt:i4>5</vt:i4>
      </vt:variant>
      <vt:variant>
        <vt:lpwstr/>
      </vt:variant>
      <vt:variant>
        <vt:lpwstr>_Toc136293641</vt:lpwstr>
      </vt:variant>
      <vt:variant>
        <vt:i4>1114168</vt:i4>
      </vt:variant>
      <vt:variant>
        <vt:i4>560</vt:i4>
      </vt:variant>
      <vt:variant>
        <vt:i4>0</vt:i4>
      </vt:variant>
      <vt:variant>
        <vt:i4>5</vt:i4>
      </vt:variant>
      <vt:variant>
        <vt:lpwstr/>
      </vt:variant>
      <vt:variant>
        <vt:lpwstr>_Toc136293640</vt:lpwstr>
      </vt:variant>
      <vt:variant>
        <vt:i4>1441848</vt:i4>
      </vt:variant>
      <vt:variant>
        <vt:i4>554</vt:i4>
      </vt:variant>
      <vt:variant>
        <vt:i4>0</vt:i4>
      </vt:variant>
      <vt:variant>
        <vt:i4>5</vt:i4>
      </vt:variant>
      <vt:variant>
        <vt:lpwstr/>
      </vt:variant>
      <vt:variant>
        <vt:lpwstr>_Toc136293639</vt:lpwstr>
      </vt:variant>
      <vt:variant>
        <vt:i4>1441848</vt:i4>
      </vt:variant>
      <vt:variant>
        <vt:i4>548</vt:i4>
      </vt:variant>
      <vt:variant>
        <vt:i4>0</vt:i4>
      </vt:variant>
      <vt:variant>
        <vt:i4>5</vt:i4>
      </vt:variant>
      <vt:variant>
        <vt:lpwstr/>
      </vt:variant>
      <vt:variant>
        <vt:lpwstr>_Toc136293638</vt:lpwstr>
      </vt:variant>
      <vt:variant>
        <vt:i4>1441848</vt:i4>
      </vt:variant>
      <vt:variant>
        <vt:i4>542</vt:i4>
      </vt:variant>
      <vt:variant>
        <vt:i4>0</vt:i4>
      </vt:variant>
      <vt:variant>
        <vt:i4>5</vt:i4>
      </vt:variant>
      <vt:variant>
        <vt:lpwstr/>
      </vt:variant>
      <vt:variant>
        <vt:lpwstr>_Toc136293637</vt:lpwstr>
      </vt:variant>
      <vt:variant>
        <vt:i4>1441848</vt:i4>
      </vt:variant>
      <vt:variant>
        <vt:i4>536</vt:i4>
      </vt:variant>
      <vt:variant>
        <vt:i4>0</vt:i4>
      </vt:variant>
      <vt:variant>
        <vt:i4>5</vt:i4>
      </vt:variant>
      <vt:variant>
        <vt:lpwstr/>
      </vt:variant>
      <vt:variant>
        <vt:lpwstr>_Toc136293636</vt:lpwstr>
      </vt:variant>
      <vt:variant>
        <vt:i4>1441848</vt:i4>
      </vt:variant>
      <vt:variant>
        <vt:i4>530</vt:i4>
      </vt:variant>
      <vt:variant>
        <vt:i4>0</vt:i4>
      </vt:variant>
      <vt:variant>
        <vt:i4>5</vt:i4>
      </vt:variant>
      <vt:variant>
        <vt:lpwstr/>
      </vt:variant>
      <vt:variant>
        <vt:lpwstr>_Toc136293635</vt:lpwstr>
      </vt:variant>
      <vt:variant>
        <vt:i4>1441848</vt:i4>
      </vt:variant>
      <vt:variant>
        <vt:i4>524</vt:i4>
      </vt:variant>
      <vt:variant>
        <vt:i4>0</vt:i4>
      </vt:variant>
      <vt:variant>
        <vt:i4>5</vt:i4>
      </vt:variant>
      <vt:variant>
        <vt:lpwstr/>
      </vt:variant>
      <vt:variant>
        <vt:lpwstr>_Toc136293634</vt:lpwstr>
      </vt:variant>
      <vt:variant>
        <vt:i4>1441848</vt:i4>
      </vt:variant>
      <vt:variant>
        <vt:i4>518</vt:i4>
      </vt:variant>
      <vt:variant>
        <vt:i4>0</vt:i4>
      </vt:variant>
      <vt:variant>
        <vt:i4>5</vt:i4>
      </vt:variant>
      <vt:variant>
        <vt:lpwstr/>
      </vt:variant>
      <vt:variant>
        <vt:lpwstr>_Toc136293633</vt:lpwstr>
      </vt:variant>
      <vt:variant>
        <vt:i4>1441848</vt:i4>
      </vt:variant>
      <vt:variant>
        <vt:i4>512</vt:i4>
      </vt:variant>
      <vt:variant>
        <vt:i4>0</vt:i4>
      </vt:variant>
      <vt:variant>
        <vt:i4>5</vt:i4>
      </vt:variant>
      <vt:variant>
        <vt:lpwstr/>
      </vt:variant>
      <vt:variant>
        <vt:lpwstr>_Toc136293632</vt:lpwstr>
      </vt:variant>
      <vt:variant>
        <vt:i4>1441848</vt:i4>
      </vt:variant>
      <vt:variant>
        <vt:i4>506</vt:i4>
      </vt:variant>
      <vt:variant>
        <vt:i4>0</vt:i4>
      </vt:variant>
      <vt:variant>
        <vt:i4>5</vt:i4>
      </vt:variant>
      <vt:variant>
        <vt:lpwstr/>
      </vt:variant>
      <vt:variant>
        <vt:lpwstr>_Toc136293631</vt:lpwstr>
      </vt:variant>
      <vt:variant>
        <vt:i4>1441848</vt:i4>
      </vt:variant>
      <vt:variant>
        <vt:i4>500</vt:i4>
      </vt:variant>
      <vt:variant>
        <vt:i4>0</vt:i4>
      </vt:variant>
      <vt:variant>
        <vt:i4>5</vt:i4>
      </vt:variant>
      <vt:variant>
        <vt:lpwstr/>
      </vt:variant>
      <vt:variant>
        <vt:lpwstr>_Toc136293630</vt:lpwstr>
      </vt:variant>
      <vt:variant>
        <vt:i4>1507384</vt:i4>
      </vt:variant>
      <vt:variant>
        <vt:i4>494</vt:i4>
      </vt:variant>
      <vt:variant>
        <vt:i4>0</vt:i4>
      </vt:variant>
      <vt:variant>
        <vt:i4>5</vt:i4>
      </vt:variant>
      <vt:variant>
        <vt:lpwstr/>
      </vt:variant>
      <vt:variant>
        <vt:lpwstr>_Toc136293629</vt:lpwstr>
      </vt:variant>
      <vt:variant>
        <vt:i4>1507384</vt:i4>
      </vt:variant>
      <vt:variant>
        <vt:i4>488</vt:i4>
      </vt:variant>
      <vt:variant>
        <vt:i4>0</vt:i4>
      </vt:variant>
      <vt:variant>
        <vt:i4>5</vt:i4>
      </vt:variant>
      <vt:variant>
        <vt:lpwstr/>
      </vt:variant>
      <vt:variant>
        <vt:lpwstr>_Toc136293628</vt:lpwstr>
      </vt:variant>
      <vt:variant>
        <vt:i4>1507384</vt:i4>
      </vt:variant>
      <vt:variant>
        <vt:i4>482</vt:i4>
      </vt:variant>
      <vt:variant>
        <vt:i4>0</vt:i4>
      </vt:variant>
      <vt:variant>
        <vt:i4>5</vt:i4>
      </vt:variant>
      <vt:variant>
        <vt:lpwstr/>
      </vt:variant>
      <vt:variant>
        <vt:lpwstr>_Toc136293627</vt:lpwstr>
      </vt:variant>
      <vt:variant>
        <vt:i4>1507384</vt:i4>
      </vt:variant>
      <vt:variant>
        <vt:i4>476</vt:i4>
      </vt:variant>
      <vt:variant>
        <vt:i4>0</vt:i4>
      </vt:variant>
      <vt:variant>
        <vt:i4>5</vt:i4>
      </vt:variant>
      <vt:variant>
        <vt:lpwstr/>
      </vt:variant>
      <vt:variant>
        <vt:lpwstr>_Toc136293626</vt:lpwstr>
      </vt:variant>
      <vt:variant>
        <vt:i4>1507384</vt:i4>
      </vt:variant>
      <vt:variant>
        <vt:i4>470</vt:i4>
      </vt:variant>
      <vt:variant>
        <vt:i4>0</vt:i4>
      </vt:variant>
      <vt:variant>
        <vt:i4>5</vt:i4>
      </vt:variant>
      <vt:variant>
        <vt:lpwstr/>
      </vt:variant>
      <vt:variant>
        <vt:lpwstr>_Toc136293625</vt:lpwstr>
      </vt:variant>
      <vt:variant>
        <vt:i4>1507384</vt:i4>
      </vt:variant>
      <vt:variant>
        <vt:i4>464</vt:i4>
      </vt:variant>
      <vt:variant>
        <vt:i4>0</vt:i4>
      </vt:variant>
      <vt:variant>
        <vt:i4>5</vt:i4>
      </vt:variant>
      <vt:variant>
        <vt:lpwstr/>
      </vt:variant>
      <vt:variant>
        <vt:lpwstr>_Toc136293624</vt:lpwstr>
      </vt:variant>
      <vt:variant>
        <vt:i4>1507384</vt:i4>
      </vt:variant>
      <vt:variant>
        <vt:i4>458</vt:i4>
      </vt:variant>
      <vt:variant>
        <vt:i4>0</vt:i4>
      </vt:variant>
      <vt:variant>
        <vt:i4>5</vt:i4>
      </vt:variant>
      <vt:variant>
        <vt:lpwstr/>
      </vt:variant>
      <vt:variant>
        <vt:lpwstr>_Toc136293623</vt:lpwstr>
      </vt:variant>
      <vt:variant>
        <vt:i4>1507384</vt:i4>
      </vt:variant>
      <vt:variant>
        <vt:i4>452</vt:i4>
      </vt:variant>
      <vt:variant>
        <vt:i4>0</vt:i4>
      </vt:variant>
      <vt:variant>
        <vt:i4>5</vt:i4>
      </vt:variant>
      <vt:variant>
        <vt:lpwstr/>
      </vt:variant>
      <vt:variant>
        <vt:lpwstr>_Toc136293622</vt:lpwstr>
      </vt:variant>
      <vt:variant>
        <vt:i4>1507384</vt:i4>
      </vt:variant>
      <vt:variant>
        <vt:i4>446</vt:i4>
      </vt:variant>
      <vt:variant>
        <vt:i4>0</vt:i4>
      </vt:variant>
      <vt:variant>
        <vt:i4>5</vt:i4>
      </vt:variant>
      <vt:variant>
        <vt:lpwstr/>
      </vt:variant>
      <vt:variant>
        <vt:lpwstr>_Toc136293621</vt:lpwstr>
      </vt:variant>
      <vt:variant>
        <vt:i4>1507384</vt:i4>
      </vt:variant>
      <vt:variant>
        <vt:i4>440</vt:i4>
      </vt:variant>
      <vt:variant>
        <vt:i4>0</vt:i4>
      </vt:variant>
      <vt:variant>
        <vt:i4>5</vt:i4>
      </vt:variant>
      <vt:variant>
        <vt:lpwstr/>
      </vt:variant>
      <vt:variant>
        <vt:lpwstr>_Toc136293620</vt:lpwstr>
      </vt:variant>
      <vt:variant>
        <vt:i4>1310776</vt:i4>
      </vt:variant>
      <vt:variant>
        <vt:i4>434</vt:i4>
      </vt:variant>
      <vt:variant>
        <vt:i4>0</vt:i4>
      </vt:variant>
      <vt:variant>
        <vt:i4>5</vt:i4>
      </vt:variant>
      <vt:variant>
        <vt:lpwstr/>
      </vt:variant>
      <vt:variant>
        <vt:lpwstr>_Toc136293619</vt:lpwstr>
      </vt:variant>
      <vt:variant>
        <vt:i4>1310776</vt:i4>
      </vt:variant>
      <vt:variant>
        <vt:i4>428</vt:i4>
      </vt:variant>
      <vt:variant>
        <vt:i4>0</vt:i4>
      </vt:variant>
      <vt:variant>
        <vt:i4>5</vt:i4>
      </vt:variant>
      <vt:variant>
        <vt:lpwstr/>
      </vt:variant>
      <vt:variant>
        <vt:lpwstr>_Toc136293618</vt:lpwstr>
      </vt:variant>
      <vt:variant>
        <vt:i4>1310776</vt:i4>
      </vt:variant>
      <vt:variant>
        <vt:i4>422</vt:i4>
      </vt:variant>
      <vt:variant>
        <vt:i4>0</vt:i4>
      </vt:variant>
      <vt:variant>
        <vt:i4>5</vt:i4>
      </vt:variant>
      <vt:variant>
        <vt:lpwstr/>
      </vt:variant>
      <vt:variant>
        <vt:lpwstr>_Toc136293617</vt:lpwstr>
      </vt:variant>
      <vt:variant>
        <vt:i4>1310776</vt:i4>
      </vt:variant>
      <vt:variant>
        <vt:i4>416</vt:i4>
      </vt:variant>
      <vt:variant>
        <vt:i4>0</vt:i4>
      </vt:variant>
      <vt:variant>
        <vt:i4>5</vt:i4>
      </vt:variant>
      <vt:variant>
        <vt:lpwstr/>
      </vt:variant>
      <vt:variant>
        <vt:lpwstr>_Toc136293616</vt:lpwstr>
      </vt:variant>
      <vt:variant>
        <vt:i4>1310776</vt:i4>
      </vt:variant>
      <vt:variant>
        <vt:i4>410</vt:i4>
      </vt:variant>
      <vt:variant>
        <vt:i4>0</vt:i4>
      </vt:variant>
      <vt:variant>
        <vt:i4>5</vt:i4>
      </vt:variant>
      <vt:variant>
        <vt:lpwstr/>
      </vt:variant>
      <vt:variant>
        <vt:lpwstr>_Toc136293615</vt:lpwstr>
      </vt:variant>
      <vt:variant>
        <vt:i4>1310776</vt:i4>
      </vt:variant>
      <vt:variant>
        <vt:i4>404</vt:i4>
      </vt:variant>
      <vt:variant>
        <vt:i4>0</vt:i4>
      </vt:variant>
      <vt:variant>
        <vt:i4>5</vt:i4>
      </vt:variant>
      <vt:variant>
        <vt:lpwstr/>
      </vt:variant>
      <vt:variant>
        <vt:lpwstr>_Toc136293614</vt:lpwstr>
      </vt:variant>
      <vt:variant>
        <vt:i4>1310776</vt:i4>
      </vt:variant>
      <vt:variant>
        <vt:i4>398</vt:i4>
      </vt:variant>
      <vt:variant>
        <vt:i4>0</vt:i4>
      </vt:variant>
      <vt:variant>
        <vt:i4>5</vt:i4>
      </vt:variant>
      <vt:variant>
        <vt:lpwstr/>
      </vt:variant>
      <vt:variant>
        <vt:lpwstr>_Toc136293613</vt:lpwstr>
      </vt:variant>
      <vt:variant>
        <vt:i4>1310776</vt:i4>
      </vt:variant>
      <vt:variant>
        <vt:i4>392</vt:i4>
      </vt:variant>
      <vt:variant>
        <vt:i4>0</vt:i4>
      </vt:variant>
      <vt:variant>
        <vt:i4>5</vt:i4>
      </vt:variant>
      <vt:variant>
        <vt:lpwstr/>
      </vt:variant>
      <vt:variant>
        <vt:lpwstr>_Toc136293612</vt:lpwstr>
      </vt:variant>
      <vt:variant>
        <vt:i4>1310776</vt:i4>
      </vt:variant>
      <vt:variant>
        <vt:i4>386</vt:i4>
      </vt:variant>
      <vt:variant>
        <vt:i4>0</vt:i4>
      </vt:variant>
      <vt:variant>
        <vt:i4>5</vt:i4>
      </vt:variant>
      <vt:variant>
        <vt:lpwstr/>
      </vt:variant>
      <vt:variant>
        <vt:lpwstr>_Toc136293611</vt:lpwstr>
      </vt:variant>
      <vt:variant>
        <vt:i4>1310776</vt:i4>
      </vt:variant>
      <vt:variant>
        <vt:i4>380</vt:i4>
      </vt:variant>
      <vt:variant>
        <vt:i4>0</vt:i4>
      </vt:variant>
      <vt:variant>
        <vt:i4>5</vt:i4>
      </vt:variant>
      <vt:variant>
        <vt:lpwstr/>
      </vt:variant>
      <vt:variant>
        <vt:lpwstr>_Toc136293610</vt:lpwstr>
      </vt:variant>
      <vt:variant>
        <vt:i4>1376312</vt:i4>
      </vt:variant>
      <vt:variant>
        <vt:i4>374</vt:i4>
      </vt:variant>
      <vt:variant>
        <vt:i4>0</vt:i4>
      </vt:variant>
      <vt:variant>
        <vt:i4>5</vt:i4>
      </vt:variant>
      <vt:variant>
        <vt:lpwstr/>
      </vt:variant>
      <vt:variant>
        <vt:lpwstr>_Toc136293609</vt:lpwstr>
      </vt:variant>
      <vt:variant>
        <vt:i4>1376312</vt:i4>
      </vt:variant>
      <vt:variant>
        <vt:i4>368</vt:i4>
      </vt:variant>
      <vt:variant>
        <vt:i4>0</vt:i4>
      </vt:variant>
      <vt:variant>
        <vt:i4>5</vt:i4>
      </vt:variant>
      <vt:variant>
        <vt:lpwstr/>
      </vt:variant>
      <vt:variant>
        <vt:lpwstr>_Toc136293608</vt:lpwstr>
      </vt:variant>
      <vt:variant>
        <vt:i4>1376312</vt:i4>
      </vt:variant>
      <vt:variant>
        <vt:i4>362</vt:i4>
      </vt:variant>
      <vt:variant>
        <vt:i4>0</vt:i4>
      </vt:variant>
      <vt:variant>
        <vt:i4>5</vt:i4>
      </vt:variant>
      <vt:variant>
        <vt:lpwstr/>
      </vt:variant>
      <vt:variant>
        <vt:lpwstr>_Toc136293607</vt:lpwstr>
      </vt:variant>
      <vt:variant>
        <vt:i4>1376312</vt:i4>
      </vt:variant>
      <vt:variant>
        <vt:i4>356</vt:i4>
      </vt:variant>
      <vt:variant>
        <vt:i4>0</vt:i4>
      </vt:variant>
      <vt:variant>
        <vt:i4>5</vt:i4>
      </vt:variant>
      <vt:variant>
        <vt:lpwstr/>
      </vt:variant>
      <vt:variant>
        <vt:lpwstr>_Toc136293606</vt:lpwstr>
      </vt:variant>
      <vt:variant>
        <vt:i4>1376312</vt:i4>
      </vt:variant>
      <vt:variant>
        <vt:i4>350</vt:i4>
      </vt:variant>
      <vt:variant>
        <vt:i4>0</vt:i4>
      </vt:variant>
      <vt:variant>
        <vt:i4>5</vt:i4>
      </vt:variant>
      <vt:variant>
        <vt:lpwstr/>
      </vt:variant>
      <vt:variant>
        <vt:lpwstr>_Toc136293605</vt:lpwstr>
      </vt:variant>
      <vt:variant>
        <vt:i4>1376312</vt:i4>
      </vt:variant>
      <vt:variant>
        <vt:i4>344</vt:i4>
      </vt:variant>
      <vt:variant>
        <vt:i4>0</vt:i4>
      </vt:variant>
      <vt:variant>
        <vt:i4>5</vt:i4>
      </vt:variant>
      <vt:variant>
        <vt:lpwstr/>
      </vt:variant>
      <vt:variant>
        <vt:lpwstr>_Toc136293604</vt:lpwstr>
      </vt:variant>
      <vt:variant>
        <vt:i4>1376312</vt:i4>
      </vt:variant>
      <vt:variant>
        <vt:i4>338</vt:i4>
      </vt:variant>
      <vt:variant>
        <vt:i4>0</vt:i4>
      </vt:variant>
      <vt:variant>
        <vt:i4>5</vt:i4>
      </vt:variant>
      <vt:variant>
        <vt:lpwstr/>
      </vt:variant>
      <vt:variant>
        <vt:lpwstr>_Toc136293603</vt:lpwstr>
      </vt:variant>
      <vt:variant>
        <vt:i4>1376312</vt:i4>
      </vt:variant>
      <vt:variant>
        <vt:i4>332</vt:i4>
      </vt:variant>
      <vt:variant>
        <vt:i4>0</vt:i4>
      </vt:variant>
      <vt:variant>
        <vt:i4>5</vt:i4>
      </vt:variant>
      <vt:variant>
        <vt:lpwstr/>
      </vt:variant>
      <vt:variant>
        <vt:lpwstr>_Toc136293602</vt:lpwstr>
      </vt:variant>
      <vt:variant>
        <vt:i4>1376312</vt:i4>
      </vt:variant>
      <vt:variant>
        <vt:i4>326</vt:i4>
      </vt:variant>
      <vt:variant>
        <vt:i4>0</vt:i4>
      </vt:variant>
      <vt:variant>
        <vt:i4>5</vt:i4>
      </vt:variant>
      <vt:variant>
        <vt:lpwstr/>
      </vt:variant>
      <vt:variant>
        <vt:lpwstr>_Toc136293601</vt:lpwstr>
      </vt:variant>
      <vt:variant>
        <vt:i4>1376312</vt:i4>
      </vt:variant>
      <vt:variant>
        <vt:i4>320</vt:i4>
      </vt:variant>
      <vt:variant>
        <vt:i4>0</vt:i4>
      </vt:variant>
      <vt:variant>
        <vt:i4>5</vt:i4>
      </vt:variant>
      <vt:variant>
        <vt:lpwstr/>
      </vt:variant>
      <vt:variant>
        <vt:lpwstr>_Toc136293600</vt:lpwstr>
      </vt:variant>
      <vt:variant>
        <vt:i4>1835067</vt:i4>
      </vt:variant>
      <vt:variant>
        <vt:i4>314</vt:i4>
      </vt:variant>
      <vt:variant>
        <vt:i4>0</vt:i4>
      </vt:variant>
      <vt:variant>
        <vt:i4>5</vt:i4>
      </vt:variant>
      <vt:variant>
        <vt:lpwstr/>
      </vt:variant>
      <vt:variant>
        <vt:lpwstr>_Toc136293599</vt:lpwstr>
      </vt:variant>
      <vt:variant>
        <vt:i4>1835067</vt:i4>
      </vt:variant>
      <vt:variant>
        <vt:i4>308</vt:i4>
      </vt:variant>
      <vt:variant>
        <vt:i4>0</vt:i4>
      </vt:variant>
      <vt:variant>
        <vt:i4>5</vt:i4>
      </vt:variant>
      <vt:variant>
        <vt:lpwstr/>
      </vt:variant>
      <vt:variant>
        <vt:lpwstr>_Toc136293598</vt:lpwstr>
      </vt:variant>
      <vt:variant>
        <vt:i4>1835067</vt:i4>
      </vt:variant>
      <vt:variant>
        <vt:i4>302</vt:i4>
      </vt:variant>
      <vt:variant>
        <vt:i4>0</vt:i4>
      </vt:variant>
      <vt:variant>
        <vt:i4>5</vt:i4>
      </vt:variant>
      <vt:variant>
        <vt:lpwstr/>
      </vt:variant>
      <vt:variant>
        <vt:lpwstr>_Toc136293597</vt:lpwstr>
      </vt:variant>
      <vt:variant>
        <vt:i4>1835067</vt:i4>
      </vt:variant>
      <vt:variant>
        <vt:i4>296</vt:i4>
      </vt:variant>
      <vt:variant>
        <vt:i4>0</vt:i4>
      </vt:variant>
      <vt:variant>
        <vt:i4>5</vt:i4>
      </vt:variant>
      <vt:variant>
        <vt:lpwstr/>
      </vt:variant>
      <vt:variant>
        <vt:lpwstr>_Toc136293596</vt:lpwstr>
      </vt:variant>
      <vt:variant>
        <vt:i4>1835067</vt:i4>
      </vt:variant>
      <vt:variant>
        <vt:i4>290</vt:i4>
      </vt:variant>
      <vt:variant>
        <vt:i4>0</vt:i4>
      </vt:variant>
      <vt:variant>
        <vt:i4>5</vt:i4>
      </vt:variant>
      <vt:variant>
        <vt:lpwstr/>
      </vt:variant>
      <vt:variant>
        <vt:lpwstr>_Toc136293595</vt:lpwstr>
      </vt:variant>
      <vt:variant>
        <vt:i4>1835067</vt:i4>
      </vt:variant>
      <vt:variant>
        <vt:i4>284</vt:i4>
      </vt:variant>
      <vt:variant>
        <vt:i4>0</vt:i4>
      </vt:variant>
      <vt:variant>
        <vt:i4>5</vt:i4>
      </vt:variant>
      <vt:variant>
        <vt:lpwstr/>
      </vt:variant>
      <vt:variant>
        <vt:lpwstr>_Toc136293594</vt:lpwstr>
      </vt:variant>
      <vt:variant>
        <vt:i4>1835067</vt:i4>
      </vt:variant>
      <vt:variant>
        <vt:i4>278</vt:i4>
      </vt:variant>
      <vt:variant>
        <vt:i4>0</vt:i4>
      </vt:variant>
      <vt:variant>
        <vt:i4>5</vt:i4>
      </vt:variant>
      <vt:variant>
        <vt:lpwstr/>
      </vt:variant>
      <vt:variant>
        <vt:lpwstr>_Toc136293593</vt:lpwstr>
      </vt:variant>
      <vt:variant>
        <vt:i4>1835067</vt:i4>
      </vt:variant>
      <vt:variant>
        <vt:i4>272</vt:i4>
      </vt:variant>
      <vt:variant>
        <vt:i4>0</vt:i4>
      </vt:variant>
      <vt:variant>
        <vt:i4>5</vt:i4>
      </vt:variant>
      <vt:variant>
        <vt:lpwstr/>
      </vt:variant>
      <vt:variant>
        <vt:lpwstr>_Toc136293592</vt:lpwstr>
      </vt:variant>
      <vt:variant>
        <vt:i4>1835067</vt:i4>
      </vt:variant>
      <vt:variant>
        <vt:i4>266</vt:i4>
      </vt:variant>
      <vt:variant>
        <vt:i4>0</vt:i4>
      </vt:variant>
      <vt:variant>
        <vt:i4>5</vt:i4>
      </vt:variant>
      <vt:variant>
        <vt:lpwstr/>
      </vt:variant>
      <vt:variant>
        <vt:lpwstr>_Toc136293591</vt:lpwstr>
      </vt:variant>
      <vt:variant>
        <vt:i4>1835067</vt:i4>
      </vt:variant>
      <vt:variant>
        <vt:i4>260</vt:i4>
      </vt:variant>
      <vt:variant>
        <vt:i4>0</vt:i4>
      </vt:variant>
      <vt:variant>
        <vt:i4>5</vt:i4>
      </vt:variant>
      <vt:variant>
        <vt:lpwstr/>
      </vt:variant>
      <vt:variant>
        <vt:lpwstr>_Toc136293590</vt:lpwstr>
      </vt:variant>
      <vt:variant>
        <vt:i4>1900603</vt:i4>
      </vt:variant>
      <vt:variant>
        <vt:i4>254</vt:i4>
      </vt:variant>
      <vt:variant>
        <vt:i4>0</vt:i4>
      </vt:variant>
      <vt:variant>
        <vt:i4>5</vt:i4>
      </vt:variant>
      <vt:variant>
        <vt:lpwstr/>
      </vt:variant>
      <vt:variant>
        <vt:lpwstr>_Toc136293589</vt:lpwstr>
      </vt:variant>
      <vt:variant>
        <vt:i4>1900603</vt:i4>
      </vt:variant>
      <vt:variant>
        <vt:i4>248</vt:i4>
      </vt:variant>
      <vt:variant>
        <vt:i4>0</vt:i4>
      </vt:variant>
      <vt:variant>
        <vt:i4>5</vt:i4>
      </vt:variant>
      <vt:variant>
        <vt:lpwstr/>
      </vt:variant>
      <vt:variant>
        <vt:lpwstr>_Toc136293588</vt:lpwstr>
      </vt:variant>
      <vt:variant>
        <vt:i4>1900603</vt:i4>
      </vt:variant>
      <vt:variant>
        <vt:i4>242</vt:i4>
      </vt:variant>
      <vt:variant>
        <vt:i4>0</vt:i4>
      </vt:variant>
      <vt:variant>
        <vt:i4>5</vt:i4>
      </vt:variant>
      <vt:variant>
        <vt:lpwstr/>
      </vt:variant>
      <vt:variant>
        <vt:lpwstr>_Toc136293587</vt:lpwstr>
      </vt:variant>
      <vt:variant>
        <vt:i4>1900603</vt:i4>
      </vt:variant>
      <vt:variant>
        <vt:i4>236</vt:i4>
      </vt:variant>
      <vt:variant>
        <vt:i4>0</vt:i4>
      </vt:variant>
      <vt:variant>
        <vt:i4>5</vt:i4>
      </vt:variant>
      <vt:variant>
        <vt:lpwstr/>
      </vt:variant>
      <vt:variant>
        <vt:lpwstr>_Toc136293586</vt:lpwstr>
      </vt:variant>
      <vt:variant>
        <vt:i4>1900603</vt:i4>
      </vt:variant>
      <vt:variant>
        <vt:i4>230</vt:i4>
      </vt:variant>
      <vt:variant>
        <vt:i4>0</vt:i4>
      </vt:variant>
      <vt:variant>
        <vt:i4>5</vt:i4>
      </vt:variant>
      <vt:variant>
        <vt:lpwstr/>
      </vt:variant>
      <vt:variant>
        <vt:lpwstr>_Toc136293585</vt:lpwstr>
      </vt:variant>
      <vt:variant>
        <vt:i4>1900603</vt:i4>
      </vt:variant>
      <vt:variant>
        <vt:i4>224</vt:i4>
      </vt:variant>
      <vt:variant>
        <vt:i4>0</vt:i4>
      </vt:variant>
      <vt:variant>
        <vt:i4>5</vt:i4>
      </vt:variant>
      <vt:variant>
        <vt:lpwstr/>
      </vt:variant>
      <vt:variant>
        <vt:lpwstr>_Toc136293584</vt:lpwstr>
      </vt:variant>
      <vt:variant>
        <vt:i4>1900603</vt:i4>
      </vt:variant>
      <vt:variant>
        <vt:i4>218</vt:i4>
      </vt:variant>
      <vt:variant>
        <vt:i4>0</vt:i4>
      </vt:variant>
      <vt:variant>
        <vt:i4>5</vt:i4>
      </vt:variant>
      <vt:variant>
        <vt:lpwstr/>
      </vt:variant>
      <vt:variant>
        <vt:lpwstr>_Toc136293583</vt:lpwstr>
      </vt:variant>
      <vt:variant>
        <vt:i4>1900603</vt:i4>
      </vt:variant>
      <vt:variant>
        <vt:i4>212</vt:i4>
      </vt:variant>
      <vt:variant>
        <vt:i4>0</vt:i4>
      </vt:variant>
      <vt:variant>
        <vt:i4>5</vt:i4>
      </vt:variant>
      <vt:variant>
        <vt:lpwstr/>
      </vt:variant>
      <vt:variant>
        <vt:lpwstr>_Toc136293582</vt:lpwstr>
      </vt:variant>
      <vt:variant>
        <vt:i4>1900603</vt:i4>
      </vt:variant>
      <vt:variant>
        <vt:i4>206</vt:i4>
      </vt:variant>
      <vt:variant>
        <vt:i4>0</vt:i4>
      </vt:variant>
      <vt:variant>
        <vt:i4>5</vt:i4>
      </vt:variant>
      <vt:variant>
        <vt:lpwstr/>
      </vt:variant>
      <vt:variant>
        <vt:lpwstr>_Toc136293581</vt:lpwstr>
      </vt:variant>
      <vt:variant>
        <vt:i4>1900603</vt:i4>
      </vt:variant>
      <vt:variant>
        <vt:i4>200</vt:i4>
      </vt:variant>
      <vt:variant>
        <vt:i4>0</vt:i4>
      </vt:variant>
      <vt:variant>
        <vt:i4>5</vt:i4>
      </vt:variant>
      <vt:variant>
        <vt:lpwstr/>
      </vt:variant>
      <vt:variant>
        <vt:lpwstr>_Toc136293580</vt:lpwstr>
      </vt:variant>
      <vt:variant>
        <vt:i4>1179707</vt:i4>
      </vt:variant>
      <vt:variant>
        <vt:i4>194</vt:i4>
      </vt:variant>
      <vt:variant>
        <vt:i4>0</vt:i4>
      </vt:variant>
      <vt:variant>
        <vt:i4>5</vt:i4>
      </vt:variant>
      <vt:variant>
        <vt:lpwstr/>
      </vt:variant>
      <vt:variant>
        <vt:lpwstr>_Toc136293579</vt:lpwstr>
      </vt:variant>
      <vt:variant>
        <vt:i4>1179707</vt:i4>
      </vt:variant>
      <vt:variant>
        <vt:i4>188</vt:i4>
      </vt:variant>
      <vt:variant>
        <vt:i4>0</vt:i4>
      </vt:variant>
      <vt:variant>
        <vt:i4>5</vt:i4>
      </vt:variant>
      <vt:variant>
        <vt:lpwstr/>
      </vt:variant>
      <vt:variant>
        <vt:lpwstr>_Toc136293578</vt:lpwstr>
      </vt:variant>
      <vt:variant>
        <vt:i4>1179707</vt:i4>
      </vt:variant>
      <vt:variant>
        <vt:i4>182</vt:i4>
      </vt:variant>
      <vt:variant>
        <vt:i4>0</vt:i4>
      </vt:variant>
      <vt:variant>
        <vt:i4>5</vt:i4>
      </vt:variant>
      <vt:variant>
        <vt:lpwstr/>
      </vt:variant>
      <vt:variant>
        <vt:lpwstr>_Toc136293577</vt:lpwstr>
      </vt:variant>
      <vt:variant>
        <vt:i4>1179707</vt:i4>
      </vt:variant>
      <vt:variant>
        <vt:i4>176</vt:i4>
      </vt:variant>
      <vt:variant>
        <vt:i4>0</vt:i4>
      </vt:variant>
      <vt:variant>
        <vt:i4>5</vt:i4>
      </vt:variant>
      <vt:variant>
        <vt:lpwstr/>
      </vt:variant>
      <vt:variant>
        <vt:lpwstr>_Toc136293576</vt:lpwstr>
      </vt:variant>
      <vt:variant>
        <vt:i4>1179707</vt:i4>
      </vt:variant>
      <vt:variant>
        <vt:i4>170</vt:i4>
      </vt:variant>
      <vt:variant>
        <vt:i4>0</vt:i4>
      </vt:variant>
      <vt:variant>
        <vt:i4>5</vt:i4>
      </vt:variant>
      <vt:variant>
        <vt:lpwstr/>
      </vt:variant>
      <vt:variant>
        <vt:lpwstr>_Toc136293575</vt:lpwstr>
      </vt:variant>
      <vt:variant>
        <vt:i4>1179707</vt:i4>
      </vt:variant>
      <vt:variant>
        <vt:i4>164</vt:i4>
      </vt:variant>
      <vt:variant>
        <vt:i4>0</vt:i4>
      </vt:variant>
      <vt:variant>
        <vt:i4>5</vt:i4>
      </vt:variant>
      <vt:variant>
        <vt:lpwstr/>
      </vt:variant>
      <vt:variant>
        <vt:lpwstr>_Toc136293574</vt:lpwstr>
      </vt:variant>
      <vt:variant>
        <vt:i4>1179707</vt:i4>
      </vt:variant>
      <vt:variant>
        <vt:i4>158</vt:i4>
      </vt:variant>
      <vt:variant>
        <vt:i4>0</vt:i4>
      </vt:variant>
      <vt:variant>
        <vt:i4>5</vt:i4>
      </vt:variant>
      <vt:variant>
        <vt:lpwstr/>
      </vt:variant>
      <vt:variant>
        <vt:lpwstr>_Toc136293573</vt:lpwstr>
      </vt:variant>
      <vt:variant>
        <vt:i4>1179707</vt:i4>
      </vt:variant>
      <vt:variant>
        <vt:i4>152</vt:i4>
      </vt:variant>
      <vt:variant>
        <vt:i4>0</vt:i4>
      </vt:variant>
      <vt:variant>
        <vt:i4>5</vt:i4>
      </vt:variant>
      <vt:variant>
        <vt:lpwstr/>
      </vt:variant>
      <vt:variant>
        <vt:lpwstr>_Toc136293572</vt:lpwstr>
      </vt:variant>
      <vt:variant>
        <vt:i4>1179707</vt:i4>
      </vt:variant>
      <vt:variant>
        <vt:i4>146</vt:i4>
      </vt:variant>
      <vt:variant>
        <vt:i4>0</vt:i4>
      </vt:variant>
      <vt:variant>
        <vt:i4>5</vt:i4>
      </vt:variant>
      <vt:variant>
        <vt:lpwstr/>
      </vt:variant>
      <vt:variant>
        <vt:lpwstr>_Toc136293571</vt:lpwstr>
      </vt:variant>
      <vt:variant>
        <vt:i4>1179707</vt:i4>
      </vt:variant>
      <vt:variant>
        <vt:i4>140</vt:i4>
      </vt:variant>
      <vt:variant>
        <vt:i4>0</vt:i4>
      </vt:variant>
      <vt:variant>
        <vt:i4>5</vt:i4>
      </vt:variant>
      <vt:variant>
        <vt:lpwstr/>
      </vt:variant>
      <vt:variant>
        <vt:lpwstr>_Toc136293570</vt:lpwstr>
      </vt:variant>
      <vt:variant>
        <vt:i4>1245243</vt:i4>
      </vt:variant>
      <vt:variant>
        <vt:i4>134</vt:i4>
      </vt:variant>
      <vt:variant>
        <vt:i4>0</vt:i4>
      </vt:variant>
      <vt:variant>
        <vt:i4>5</vt:i4>
      </vt:variant>
      <vt:variant>
        <vt:lpwstr/>
      </vt:variant>
      <vt:variant>
        <vt:lpwstr>_Toc136293568</vt:lpwstr>
      </vt:variant>
      <vt:variant>
        <vt:i4>1245243</vt:i4>
      </vt:variant>
      <vt:variant>
        <vt:i4>128</vt:i4>
      </vt:variant>
      <vt:variant>
        <vt:i4>0</vt:i4>
      </vt:variant>
      <vt:variant>
        <vt:i4>5</vt:i4>
      </vt:variant>
      <vt:variant>
        <vt:lpwstr/>
      </vt:variant>
      <vt:variant>
        <vt:lpwstr>_Toc136293567</vt:lpwstr>
      </vt:variant>
      <vt:variant>
        <vt:i4>1245243</vt:i4>
      </vt:variant>
      <vt:variant>
        <vt:i4>122</vt:i4>
      </vt:variant>
      <vt:variant>
        <vt:i4>0</vt:i4>
      </vt:variant>
      <vt:variant>
        <vt:i4>5</vt:i4>
      </vt:variant>
      <vt:variant>
        <vt:lpwstr/>
      </vt:variant>
      <vt:variant>
        <vt:lpwstr>_Toc136293566</vt:lpwstr>
      </vt:variant>
      <vt:variant>
        <vt:i4>1245243</vt:i4>
      </vt:variant>
      <vt:variant>
        <vt:i4>116</vt:i4>
      </vt:variant>
      <vt:variant>
        <vt:i4>0</vt:i4>
      </vt:variant>
      <vt:variant>
        <vt:i4>5</vt:i4>
      </vt:variant>
      <vt:variant>
        <vt:lpwstr/>
      </vt:variant>
      <vt:variant>
        <vt:lpwstr>_Toc136293565</vt:lpwstr>
      </vt:variant>
      <vt:variant>
        <vt:i4>1245243</vt:i4>
      </vt:variant>
      <vt:variant>
        <vt:i4>110</vt:i4>
      </vt:variant>
      <vt:variant>
        <vt:i4>0</vt:i4>
      </vt:variant>
      <vt:variant>
        <vt:i4>5</vt:i4>
      </vt:variant>
      <vt:variant>
        <vt:lpwstr/>
      </vt:variant>
      <vt:variant>
        <vt:lpwstr>_Toc136293564</vt:lpwstr>
      </vt:variant>
      <vt:variant>
        <vt:i4>1245243</vt:i4>
      </vt:variant>
      <vt:variant>
        <vt:i4>104</vt:i4>
      </vt:variant>
      <vt:variant>
        <vt:i4>0</vt:i4>
      </vt:variant>
      <vt:variant>
        <vt:i4>5</vt:i4>
      </vt:variant>
      <vt:variant>
        <vt:lpwstr/>
      </vt:variant>
      <vt:variant>
        <vt:lpwstr>_Toc136293563</vt:lpwstr>
      </vt:variant>
      <vt:variant>
        <vt:i4>1245243</vt:i4>
      </vt:variant>
      <vt:variant>
        <vt:i4>98</vt:i4>
      </vt:variant>
      <vt:variant>
        <vt:i4>0</vt:i4>
      </vt:variant>
      <vt:variant>
        <vt:i4>5</vt:i4>
      </vt:variant>
      <vt:variant>
        <vt:lpwstr/>
      </vt:variant>
      <vt:variant>
        <vt:lpwstr>_Toc136293562</vt:lpwstr>
      </vt:variant>
      <vt:variant>
        <vt:i4>1245243</vt:i4>
      </vt:variant>
      <vt:variant>
        <vt:i4>92</vt:i4>
      </vt:variant>
      <vt:variant>
        <vt:i4>0</vt:i4>
      </vt:variant>
      <vt:variant>
        <vt:i4>5</vt:i4>
      </vt:variant>
      <vt:variant>
        <vt:lpwstr/>
      </vt:variant>
      <vt:variant>
        <vt:lpwstr>_Toc136293561</vt:lpwstr>
      </vt:variant>
      <vt:variant>
        <vt:i4>1245243</vt:i4>
      </vt:variant>
      <vt:variant>
        <vt:i4>86</vt:i4>
      </vt:variant>
      <vt:variant>
        <vt:i4>0</vt:i4>
      </vt:variant>
      <vt:variant>
        <vt:i4>5</vt:i4>
      </vt:variant>
      <vt:variant>
        <vt:lpwstr/>
      </vt:variant>
      <vt:variant>
        <vt:lpwstr>_Toc136293560</vt:lpwstr>
      </vt:variant>
      <vt:variant>
        <vt:i4>1048635</vt:i4>
      </vt:variant>
      <vt:variant>
        <vt:i4>80</vt:i4>
      </vt:variant>
      <vt:variant>
        <vt:i4>0</vt:i4>
      </vt:variant>
      <vt:variant>
        <vt:i4>5</vt:i4>
      </vt:variant>
      <vt:variant>
        <vt:lpwstr/>
      </vt:variant>
      <vt:variant>
        <vt:lpwstr>_Toc136293559</vt:lpwstr>
      </vt:variant>
      <vt:variant>
        <vt:i4>1048635</vt:i4>
      </vt:variant>
      <vt:variant>
        <vt:i4>74</vt:i4>
      </vt:variant>
      <vt:variant>
        <vt:i4>0</vt:i4>
      </vt:variant>
      <vt:variant>
        <vt:i4>5</vt:i4>
      </vt:variant>
      <vt:variant>
        <vt:lpwstr/>
      </vt:variant>
      <vt:variant>
        <vt:lpwstr>_Toc136293558</vt:lpwstr>
      </vt:variant>
      <vt:variant>
        <vt:i4>1048635</vt:i4>
      </vt:variant>
      <vt:variant>
        <vt:i4>68</vt:i4>
      </vt:variant>
      <vt:variant>
        <vt:i4>0</vt:i4>
      </vt:variant>
      <vt:variant>
        <vt:i4>5</vt:i4>
      </vt:variant>
      <vt:variant>
        <vt:lpwstr/>
      </vt:variant>
      <vt:variant>
        <vt:lpwstr>_Toc136293557</vt:lpwstr>
      </vt:variant>
      <vt:variant>
        <vt:i4>1048635</vt:i4>
      </vt:variant>
      <vt:variant>
        <vt:i4>62</vt:i4>
      </vt:variant>
      <vt:variant>
        <vt:i4>0</vt:i4>
      </vt:variant>
      <vt:variant>
        <vt:i4>5</vt:i4>
      </vt:variant>
      <vt:variant>
        <vt:lpwstr/>
      </vt:variant>
      <vt:variant>
        <vt:lpwstr>_Toc136293556</vt:lpwstr>
      </vt:variant>
      <vt:variant>
        <vt:i4>1048635</vt:i4>
      </vt:variant>
      <vt:variant>
        <vt:i4>56</vt:i4>
      </vt:variant>
      <vt:variant>
        <vt:i4>0</vt:i4>
      </vt:variant>
      <vt:variant>
        <vt:i4>5</vt:i4>
      </vt:variant>
      <vt:variant>
        <vt:lpwstr/>
      </vt:variant>
      <vt:variant>
        <vt:lpwstr>_Toc136293555</vt:lpwstr>
      </vt:variant>
      <vt:variant>
        <vt:i4>1048635</vt:i4>
      </vt:variant>
      <vt:variant>
        <vt:i4>50</vt:i4>
      </vt:variant>
      <vt:variant>
        <vt:i4>0</vt:i4>
      </vt:variant>
      <vt:variant>
        <vt:i4>5</vt:i4>
      </vt:variant>
      <vt:variant>
        <vt:lpwstr/>
      </vt:variant>
      <vt:variant>
        <vt:lpwstr>_Toc136293554</vt:lpwstr>
      </vt:variant>
      <vt:variant>
        <vt:i4>1048635</vt:i4>
      </vt:variant>
      <vt:variant>
        <vt:i4>44</vt:i4>
      </vt:variant>
      <vt:variant>
        <vt:i4>0</vt:i4>
      </vt:variant>
      <vt:variant>
        <vt:i4>5</vt:i4>
      </vt:variant>
      <vt:variant>
        <vt:lpwstr/>
      </vt:variant>
      <vt:variant>
        <vt:lpwstr>_Toc136293553</vt:lpwstr>
      </vt:variant>
      <vt:variant>
        <vt:i4>1048635</vt:i4>
      </vt:variant>
      <vt:variant>
        <vt:i4>38</vt:i4>
      </vt:variant>
      <vt:variant>
        <vt:i4>0</vt:i4>
      </vt:variant>
      <vt:variant>
        <vt:i4>5</vt:i4>
      </vt:variant>
      <vt:variant>
        <vt:lpwstr/>
      </vt:variant>
      <vt:variant>
        <vt:lpwstr>_Toc136293552</vt:lpwstr>
      </vt:variant>
      <vt:variant>
        <vt:i4>1048635</vt:i4>
      </vt:variant>
      <vt:variant>
        <vt:i4>32</vt:i4>
      </vt:variant>
      <vt:variant>
        <vt:i4>0</vt:i4>
      </vt:variant>
      <vt:variant>
        <vt:i4>5</vt:i4>
      </vt:variant>
      <vt:variant>
        <vt:lpwstr/>
      </vt:variant>
      <vt:variant>
        <vt:lpwstr>_Toc136293551</vt:lpwstr>
      </vt:variant>
      <vt:variant>
        <vt:i4>1048635</vt:i4>
      </vt:variant>
      <vt:variant>
        <vt:i4>26</vt:i4>
      </vt:variant>
      <vt:variant>
        <vt:i4>0</vt:i4>
      </vt:variant>
      <vt:variant>
        <vt:i4>5</vt:i4>
      </vt:variant>
      <vt:variant>
        <vt:lpwstr/>
      </vt:variant>
      <vt:variant>
        <vt:lpwstr>_Toc136293550</vt:lpwstr>
      </vt:variant>
      <vt:variant>
        <vt:i4>1114171</vt:i4>
      </vt:variant>
      <vt:variant>
        <vt:i4>20</vt:i4>
      </vt:variant>
      <vt:variant>
        <vt:i4>0</vt:i4>
      </vt:variant>
      <vt:variant>
        <vt:i4>5</vt:i4>
      </vt:variant>
      <vt:variant>
        <vt:lpwstr/>
      </vt:variant>
      <vt:variant>
        <vt:lpwstr>_Toc136293549</vt:lpwstr>
      </vt:variant>
      <vt:variant>
        <vt:i4>1114171</vt:i4>
      </vt:variant>
      <vt:variant>
        <vt:i4>14</vt:i4>
      </vt:variant>
      <vt:variant>
        <vt:i4>0</vt:i4>
      </vt:variant>
      <vt:variant>
        <vt:i4>5</vt:i4>
      </vt:variant>
      <vt:variant>
        <vt:lpwstr/>
      </vt:variant>
      <vt:variant>
        <vt:lpwstr>_Toc136293548</vt:lpwstr>
      </vt:variant>
      <vt:variant>
        <vt:i4>1114171</vt:i4>
      </vt:variant>
      <vt:variant>
        <vt:i4>8</vt:i4>
      </vt:variant>
      <vt:variant>
        <vt:i4>0</vt:i4>
      </vt:variant>
      <vt:variant>
        <vt:i4>5</vt:i4>
      </vt:variant>
      <vt:variant>
        <vt:lpwstr/>
      </vt:variant>
      <vt:variant>
        <vt:lpwstr>_Toc136293547</vt:lpwstr>
      </vt:variant>
      <vt:variant>
        <vt:i4>1114171</vt:i4>
      </vt:variant>
      <vt:variant>
        <vt:i4>2</vt:i4>
      </vt:variant>
      <vt:variant>
        <vt:i4>0</vt:i4>
      </vt:variant>
      <vt:variant>
        <vt:i4>5</vt:i4>
      </vt:variant>
      <vt:variant>
        <vt:lpwstr/>
      </vt:variant>
      <vt:variant>
        <vt:lpwstr>_Toc136293546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Kelly.Landry@ercot.com</dc:creator>
  <cp:keywords/>
  <dc:description/>
  <cp:lastModifiedBy>ERCOT</cp:lastModifiedBy>
  <cp:revision>2</cp:revision>
  <cp:lastPrinted>2015-09-09T21:28:00Z</cp:lastPrinted>
  <dcterms:created xsi:type="dcterms:W3CDTF">2025-11-26T16:51:00Z</dcterms:created>
  <dcterms:modified xsi:type="dcterms:W3CDTF">2025-11-26T16:51:00Z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2023-07-21T16:35:15Z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44de3f75-3bee-4a9a-a1a4-e8a9361d3d58</vt:lpwstr>
  </property>
  <property fmtid="{D5CDD505-2E9C-101B-9397-08002B2CF9AE}" pid="9" name="MSIP_Label_7084cbda-52b8-46fb-a7b7-cb5bd465ed85_ContentBits">
    <vt:lpwstr>0</vt:lpwstr>
  </property>
</Properties>
</file>