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DEE14" w14:textId="6DFF2602" w:rsidR="004530AC" w:rsidRPr="001A382E" w:rsidRDefault="00A62AB0" w:rsidP="001A382E">
      <w:r>
        <w:rPr>
          <w:noProof/>
        </w:rPr>
        <w:drawing>
          <wp:inline distT="0" distB="0" distL="0" distR="0" wp14:anchorId="70621AED" wp14:editId="0115D6BF">
            <wp:extent cx="1009015" cy="390525"/>
            <wp:effectExtent l="0" t="0" r="635" b="9525"/>
            <wp:docPr id="1"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09015" cy="390525"/>
                    </a:xfrm>
                    <a:prstGeom prst="rect">
                      <a:avLst/>
                    </a:prstGeom>
                    <a:noFill/>
                    <a:ln>
                      <a:noFill/>
                    </a:ln>
                  </pic:spPr>
                </pic:pic>
              </a:graphicData>
            </a:graphic>
          </wp:inline>
        </w:drawing>
      </w:r>
    </w:p>
    <w:p w14:paraId="0650B7FD" w14:textId="77777777" w:rsidR="004530AC" w:rsidRDefault="004530AC" w:rsidP="003A2C88">
      <w:pPr>
        <w:spacing w:after="0" w:line="240" w:lineRule="auto"/>
        <w:rPr>
          <w:b/>
          <w:bCs/>
          <w:u w:val="single"/>
        </w:rPr>
      </w:pPr>
    </w:p>
    <w:p w14:paraId="4B5B8B55" w14:textId="77777777" w:rsidR="0088568A" w:rsidRPr="006E2031" w:rsidRDefault="003076D5" w:rsidP="003A2C88">
      <w:pPr>
        <w:spacing w:after="0" w:line="240" w:lineRule="auto"/>
        <w:rPr>
          <w:rFonts w:ascii="Arial" w:hAnsi="Arial" w:cs="Arial"/>
          <w:b/>
          <w:bCs/>
          <w:color w:val="000000" w:themeColor="text1"/>
          <w:sz w:val="28"/>
          <w:szCs w:val="28"/>
        </w:rPr>
      </w:pPr>
      <w:r w:rsidRPr="006E2031">
        <w:rPr>
          <w:rFonts w:ascii="Arial" w:hAnsi="Arial" w:cs="Arial"/>
          <w:b/>
          <w:bCs/>
          <w:color w:val="000000" w:themeColor="text1"/>
          <w:sz w:val="28"/>
          <w:szCs w:val="28"/>
        </w:rPr>
        <w:t xml:space="preserve">Market </w:t>
      </w:r>
      <w:r w:rsidR="00CA471E" w:rsidRPr="006E2031">
        <w:rPr>
          <w:rFonts w:ascii="Arial" w:hAnsi="Arial" w:cs="Arial"/>
          <w:b/>
          <w:bCs/>
          <w:color w:val="000000" w:themeColor="text1"/>
          <w:sz w:val="28"/>
          <w:szCs w:val="28"/>
        </w:rPr>
        <w:t xml:space="preserve">Credit </w:t>
      </w:r>
    </w:p>
    <w:p w14:paraId="39AFF3B1" w14:textId="77777777" w:rsidR="00A62AB0" w:rsidRDefault="00A62AB0" w:rsidP="003A2C88">
      <w:pPr>
        <w:spacing w:after="0" w:line="240" w:lineRule="auto"/>
        <w:rPr>
          <w:rFonts w:ascii="Arial" w:hAnsi="Arial" w:cs="Arial"/>
          <w:b/>
          <w:bCs/>
          <w:color w:val="000000" w:themeColor="text1"/>
          <w:sz w:val="28"/>
          <w:szCs w:val="28"/>
        </w:rPr>
      </w:pPr>
    </w:p>
    <w:p w14:paraId="3BDE38BE" w14:textId="42DE3F2C" w:rsidR="001D6B7E" w:rsidRPr="001D6B7E" w:rsidRDefault="001D6B7E" w:rsidP="003A2C88">
      <w:pPr>
        <w:spacing w:after="0" w:line="240" w:lineRule="auto"/>
        <w:rPr>
          <w:rFonts w:ascii="Arial" w:hAnsi="Arial" w:cs="Arial"/>
          <w:i/>
          <w:iCs/>
          <w:color w:val="000000" w:themeColor="text1"/>
          <w:sz w:val="18"/>
          <w:szCs w:val="18"/>
        </w:rPr>
      </w:pPr>
      <w:r w:rsidRPr="001D6B7E">
        <w:rPr>
          <w:rFonts w:ascii="Arial" w:hAnsi="Arial" w:cs="Arial"/>
          <w:i/>
          <w:iCs/>
          <w:color w:val="000000" w:themeColor="text1"/>
          <w:sz w:val="18"/>
          <w:szCs w:val="18"/>
        </w:rPr>
        <w:t>The following FAQs are provided for informational purposes only.  ERCOT Market Participants are bound by the ERCOT Protocols and should consult the ERCOT Protocols for all requirements and obligations.  Where the below FAQs and the Protocols conflict, the Protocols control.</w:t>
      </w:r>
    </w:p>
    <w:p w14:paraId="75766336" w14:textId="77777777" w:rsidR="001D6B7E" w:rsidRPr="006E2031" w:rsidRDefault="001D6B7E" w:rsidP="003A2C88">
      <w:pPr>
        <w:spacing w:after="0" w:line="240" w:lineRule="auto"/>
        <w:rPr>
          <w:rFonts w:ascii="Arial" w:hAnsi="Arial" w:cs="Arial"/>
          <w:b/>
          <w:bCs/>
          <w:color w:val="000000" w:themeColor="text1"/>
          <w:sz w:val="28"/>
          <w:szCs w:val="28"/>
        </w:rPr>
      </w:pPr>
    </w:p>
    <w:p w14:paraId="146F3444" w14:textId="5146C39C" w:rsidR="00CA471E" w:rsidRPr="006E2031" w:rsidRDefault="00CA471E" w:rsidP="003A2C88">
      <w:pPr>
        <w:spacing w:after="0" w:line="240" w:lineRule="auto"/>
        <w:rPr>
          <w:rFonts w:ascii="Arial" w:hAnsi="Arial" w:cs="Arial"/>
          <w:b/>
          <w:bCs/>
          <w:color w:val="00AEC7"/>
          <w:u w:val="single"/>
        </w:rPr>
      </w:pPr>
      <w:r w:rsidRPr="006E2031">
        <w:rPr>
          <w:rFonts w:ascii="Arial" w:hAnsi="Arial" w:cs="Arial"/>
          <w:b/>
          <w:bCs/>
          <w:color w:val="00AEC7"/>
          <w:u w:val="single"/>
        </w:rPr>
        <w:t>Frequently Asked</w:t>
      </w:r>
      <w:r w:rsidR="00CA618B" w:rsidRPr="006E2031">
        <w:rPr>
          <w:rFonts w:ascii="Arial" w:hAnsi="Arial" w:cs="Arial"/>
          <w:b/>
          <w:bCs/>
          <w:color w:val="00AEC7"/>
          <w:u w:val="single"/>
        </w:rPr>
        <w:t xml:space="preserve"> Questions</w:t>
      </w:r>
      <w:r w:rsidR="00A62AB0" w:rsidRPr="006E2031">
        <w:rPr>
          <w:rFonts w:ascii="Arial" w:hAnsi="Arial" w:cs="Arial"/>
          <w:b/>
          <w:bCs/>
          <w:color w:val="00AEC7"/>
          <w:u w:val="single"/>
        </w:rPr>
        <w:t xml:space="preserve"> (FAQs)</w:t>
      </w:r>
    </w:p>
    <w:p w14:paraId="4CFE0FB2" w14:textId="77777777" w:rsidR="00CA471E" w:rsidRPr="006E2031" w:rsidRDefault="00CA471E" w:rsidP="003A2C88">
      <w:pPr>
        <w:spacing w:after="0" w:line="240" w:lineRule="auto"/>
        <w:rPr>
          <w:rFonts w:ascii="Arial" w:hAnsi="Arial" w:cs="Arial"/>
        </w:rPr>
      </w:pPr>
    </w:p>
    <w:p w14:paraId="0D3B9AE2" w14:textId="05511856" w:rsidR="00640AE5" w:rsidRPr="007D5A8F" w:rsidRDefault="00640AE5" w:rsidP="006D7ECF">
      <w:pPr>
        <w:pStyle w:val="ListParagraph"/>
        <w:numPr>
          <w:ilvl w:val="0"/>
          <w:numId w:val="15"/>
        </w:numPr>
        <w:spacing w:after="0" w:line="240" w:lineRule="auto"/>
        <w:rPr>
          <w:rStyle w:val="Hyperlink"/>
          <w:rFonts w:ascii="Arial" w:hAnsi="Arial" w:cs="Arial"/>
          <w:b/>
          <w:bCs/>
          <w:color w:val="00AEC7"/>
          <w:sz w:val="22"/>
          <w:szCs w:val="22"/>
        </w:rPr>
      </w:pPr>
      <w:hyperlink w:anchor="CollateralType" w:history="1">
        <w:r w:rsidRPr="007D5A8F">
          <w:rPr>
            <w:rStyle w:val="Hyperlink"/>
            <w:rFonts w:ascii="Arial" w:hAnsi="Arial" w:cs="Arial"/>
            <w:b/>
            <w:bCs/>
            <w:color w:val="00AEC7"/>
            <w:sz w:val="22"/>
            <w:szCs w:val="22"/>
          </w:rPr>
          <w:t>What types of financial security/collateral are acceptable and what is the process of posting collateral?</w:t>
        </w:r>
      </w:hyperlink>
    </w:p>
    <w:p w14:paraId="065C8D43" w14:textId="32774FFC" w:rsidR="00640AE5" w:rsidRPr="007D5A8F" w:rsidRDefault="006D7ECF" w:rsidP="006D7ECF">
      <w:pPr>
        <w:pStyle w:val="ListParagraph"/>
        <w:numPr>
          <w:ilvl w:val="0"/>
          <w:numId w:val="15"/>
        </w:numPr>
        <w:spacing w:after="0" w:line="240" w:lineRule="auto"/>
        <w:rPr>
          <w:rStyle w:val="Hyperlink"/>
          <w:rFonts w:ascii="Arial" w:hAnsi="Arial" w:cs="Arial"/>
          <w:color w:val="00AEC7"/>
          <w:sz w:val="22"/>
          <w:szCs w:val="22"/>
        </w:rPr>
      </w:pPr>
      <w:hyperlink w:anchor="CollateralInterest" w:history="1">
        <w:r w:rsidRPr="007D5A8F">
          <w:rPr>
            <w:rStyle w:val="Hyperlink"/>
            <w:rFonts w:ascii="Arial" w:hAnsi="Arial" w:cs="Arial"/>
            <w:b/>
            <w:bCs/>
            <w:color w:val="00AEC7"/>
            <w:sz w:val="22"/>
            <w:szCs w:val="22"/>
          </w:rPr>
          <w:t>Does</w:t>
        </w:r>
        <w:r w:rsidR="00640AE5" w:rsidRPr="007D5A8F">
          <w:rPr>
            <w:rStyle w:val="Hyperlink"/>
            <w:rFonts w:ascii="Arial" w:hAnsi="Arial" w:cs="Arial"/>
            <w:b/>
            <w:bCs/>
            <w:color w:val="00AEC7"/>
            <w:sz w:val="22"/>
            <w:szCs w:val="22"/>
          </w:rPr>
          <w:t xml:space="preserve"> cash collateral</w:t>
        </w:r>
        <w:r w:rsidRPr="007D5A8F">
          <w:rPr>
            <w:rStyle w:val="Hyperlink"/>
            <w:rFonts w:ascii="Arial" w:hAnsi="Arial" w:cs="Arial"/>
            <w:b/>
            <w:bCs/>
            <w:color w:val="00AEC7"/>
            <w:sz w:val="22"/>
            <w:szCs w:val="22"/>
          </w:rPr>
          <w:t xml:space="preserve"> earn </w:t>
        </w:r>
        <w:r w:rsidR="00640AE5" w:rsidRPr="007D5A8F">
          <w:rPr>
            <w:rStyle w:val="Hyperlink"/>
            <w:rFonts w:ascii="Arial" w:hAnsi="Arial" w:cs="Arial"/>
            <w:b/>
            <w:bCs/>
            <w:color w:val="00AEC7"/>
            <w:sz w:val="22"/>
            <w:szCs w:val="22"/>
          </w:rPr>
          <w:t>interest</w:t>
        </w:r>
        <w:r w:rsidRPr="007D5A8F">
          <w:rPr>
            <w:rStyle w:val="Hyperlink"/>
            <w:rFonts w:ascii="Arial" w:hAnsi="Arial" w:cs="Arial"/>
            <w:b/>
            <w:bCs/>
            <w:color w:val="00AEC7"/>
            <w:sz w:val="22"/>
            <w:szCs w:val="22"/>
          </w:rPr>
          <w:t xml:space="preserve"> and how is it invested</w:t>
        </w:r>
        <w:r w:rsidR="00640AE5" w:rsidRPr="007D5A8F">
          <w:rPr>
            <w:rStyle w:val="Hyperlink"/>
            <w:rFonts w:ascii="Arial" w:hAnsi="Arial" w:cs="Arial"/>
            <w:b/>
            <w:bCs/>
            <w:color w:val="00AEC7"/>
            <w:sz w:val="22"/>
            <w:szCs w:val="22"/>
          </w:rPr>
          <w:t>?</w:t>
        </w:r>
      </w:hyperlink>
    </w:p>
    <w:p w14:paraId="1ED80C0D" w14:textId="08C99150" w:rsidR="006D7ECF" w:rsidRPr="007D5A8F" w:rsidRDefault="006D7ECF" w:rsidP="006D7ECF">
      <w:pPr>
        <w:pStyle w:val="ListParagraph"/>
        <w:numPr>
          <w:ilvl w:val="0"/>
          <w:numId w:val="15"/>
        </w:numPr>
        <w:spacing w:after="0" w:line="240" w:lineRule="auto"/>
        <w:rPr>
          <w:rFonts w:ascii="Arial" w:hAnsi="Arial" w:cs="Arial"/>
          <w:b/>
          <w:bCs/>
          <w:color w:val="00AEC7"/>
          <w:sz w:val="22"/>
          <w:szCs w:val="22"/>
        </w:rPr>
      </w:pPr>
      <w:hyperlink w:anchor="CollateralReturn" w:history="1">
        <w:r w:rsidRPr="007D5A8F">
          <w:rPr>
            <w:rStyle w:val="Hyperlink"/>
            <w:rFonts w:ascii="Arial" w:hAnsi="Arial" w:cs="Arial"/>
            <w:b/>
            <w:bCs/>
            <w:color w:val="00AEC7"/>
            <w:sz w:val="22"/>
            <w:szCs w:val="22"/>
          </w:rPr>
          <w:t>What is the process for returning excess cash collateral?</w:t>
        </w:r>
      </w:hyperlink>
    </w:p>
    <w:p w14:paraId="314289CB" w14:textId="63D7C7B8" w:rsidR="00A765E3" w:rsidRPr="007D5A8F" w:rsidRDefault="00A765E3" w:rsidP="006D7ECF">
      <w:pPr>
        <w:pStyle w:val="ListParagraph"/>
        <w:numPr>
          <w:ilvl w:val="0"/>
          <w:numId w:val="15"/>
        </w:numPr>
        <w:spacing w:after="0" w:line="240" w:lineRule="auto"/>
        <w:rPr>
          <w:rFonts w:ascii="Arial" w:hAnsi="Arial" w:cs="Arial"/>
          <w:b/>
          <w:bCs/>
          <w:color w:val="00AEC7"/>
          <w:sz w:val="22"/>
          <w:szCs w:val="22"/>
        </w:rPr>
      </w:pPr>
      <w:hyperlink w:anchor="InvoicePayment" w:history="1">
        <w:r w:rsidRPr="007D5A8F">
          <w:rPr>
            <w:rStyle w:val="Hyperlink"/>
            <w:rFonts w:ascii="Arial" w:hAnsi="Arial" w:cs="Arial"/>
            <w:b/>
            <w:bCs/>
            <w:color w:val="00AEC7"/>
            <w:sz w:val="22"/>
            <w:szCs w:val="22"/>
          </w:rPr>
          <w:t>What are the acceptable methods of paying settlement invoices?</w:t>
        </w:r>
      </w:hyperlink>
    </w:p>
    <w:p w14:paraId="28845496" w14:textId="70184CA9" w:rsidR="00004103" w:rsidRPr="007D5A8F" w:rsidRDefault="00004103" w:rsidP="006D7ECF">
      <w:pPr>
        <w:pStyle w:val="ListParagraph"/>
        <w:numPr>
          <w:ilvl w:val="0"/>
          <w:numId w:val="15"/>
        </w:numPr>
        <w:spacing w:after="0" w:line="240" w:lineRule="auto"/>
        <w:rPr>
          <w:rFonts w:ascii="Arial" w:hAnsi="Arial" w:cs="Arial"/>
          <w:b/>
          <w:bCs/>
          <w:color w:val="00AEC7"/>
          <w:sz w:val="22"/>
          <w:szCs w:val="22"/>
        </w:rPr>
      </w:pPr>
      <w:hyperlink w:anchor="AutoPayment" w:history="1">
        <w:r w:rsidRPr="007D5A8F">
          <w:rPr>
            <w:rStyle w:val="Hyperlink"/>
            <w:rFonts w:ascii="Arial" w:hAnsi="Arial" w:cs="Arial"/>
            <w:b/>
            <w:bCs/>
            <w:color w:val="00AEC7"/>
            <w:sz w:val="22"/>
            <w:szCs w:val="22"/>
          </w:rPr>
          <w:t>What is the process of automatic payment of invoices from cash collateral?</w:t>
        </w:r>
      </w:hyperlink>
    </w:p>
    <w:p w14:paraId="4B502345" w14:textId="0447307C" w:rsidR="00004103" w:rsidRPr="007D5A8F" w:rsidRDefault="00686B8D" w:rsidP="006D7ECF">
      <w:pPr>
        <w:pStyle w:val="ListParagraph"/>
        <w:numPr>
          <w:ilvl w:val="0"/>
          <w:numId w:val="15"/>
        </w:numPr>
        <w:spacing w:after="0" w:line="240" w:lineRule="auto"/>
        <w:rPr>
          <w:rFonts w:ascii="Arial" w:hAnsi="Arial" w:cs="Arial"/>
          <w:b/>
          <w:bCs/>
          <w:color w:val="00AEC7"/>
          <w:sz w:val="22"/>
          <w:szCs w:val="22"/>
        </w:rPr>
      </w:pPr>
      <w:hyperlink w:anchor="CreditReports" w:history="1">
        <w:r w:rsidRPr="007D5A8F">
          <w:rPr>
            <w:rStyle w:val="Hyperlink"/>
            <w:rFonts w:ascii="Arial" w:hAnsi="Arial" w:cs="Arial"/>
            <w:b/>
            <w:bCs/>
            <w:color w:val="00AEC7"/>
            <w:sz w:val="22"/>
            <w:szCs w:val="22"/>
          </w:rPr>
          <w:t>What kind of Credit reports for my Counter-Party are available to access?</w:t>
        </w:r>
      </w:hyperlink>
    </w:p>
    <w:p w14:paraId="520D3AAC" w14:textId="2149D270" w:rsidR="00686B8D" w:rsidRPr="007D5A8F" w:rsidRDefault="00686B8D" w:rsidP="006D7ECF">
      <w:pPr>
        <w:pStyle w:val="ListParagraph"/>
        <w:numPr>
          <w:ilvl w:val="0"/>
          <w:numId w:val="15"/>
        </w:numPr>
        <w:spacing w:after="0" w:line="240" w:lineRule="auto"/>
        <w:rPr>
          <w:rFonts w:ascii="Arial" w:hAnsi="Arial" w:cs="Arial"/>
          <w:b/>
          <w:bCs/>
          <w:color w:val="00AEC7"/>
          <w:sz w:val="22"/>
          <w:szCs w:val="22"/>
        </w:rPr>
      </w:pPr>
      <w:hyperlink w:anchor="CreditNotifications" w:history="1">
        <w:r w:rsidRPr="007D5A8F">
          <w:rPr>
            <w:rStyle w:val="Hyperlink"/>
            <w:rFonts w:ascii="Arial" w:hAnsi="Arial" w:cs="Arial"/>
            <w:b/>
            <w:bCs/>
            <w:color w:val="00AEC7"/>
            <w:sz w:val="22"/>
            <w:szCs w:val="22"/>
          </w:rPr>
          <w:t>How can I receive credit notifications?</w:t>
        </w:r>
      </w:hyperlink>
    </w:p>
    <w:p w14:paraId="213713E7" w14:textId="30CDAAE2" w:rsidR="00E363B0" w:rsidRPr="007D5A8F" w:rsidRDefault="00E363B0" w:rsidP="006D7ECF">
      <w:pPr>
        <w:pStyle w:val="ListParagraph"/>
        <w:numPr>
          <w:ilvl w:val="0"/>
          <w:numId w:val="15"/>
        </w:numPr>
        <w:spacing w:after="0" w:line="240" w:lineRule="auto"/>
        <w:rPr>
          <w:rFonts w:ascii="Arial" w:hAnsi="Arial" w:cs="Arial"/>
          <w:b/>
          <w:bCs/>
          <w:color w:val="00AEC7"/>
          <w:sz w:val="22"/>
          <w:szCs w:val="22"/>
        </w:rPr>
      </w:pPr>
      <w:hyperlink w:anchor="LatePayment" w:history="1">
        <w:r w:rsidRPr="007D5A8F">
          <w:rPr>
            <w:rStyle w:val="Hyperlink"/>
            <w:rFonts w:ascii="Arial" w:hAnsi="Arial" w:cs="Arial"/>
            <w:b/>
            <w:bCs/>
            <w:color w:val="00AEC7"/>
            <w:sz w:val="22"/>
            <w:szCs w:val="22"/>
          </w:rPr>
          <w:t>What are the consequences of paying an invoice or collateral request late?</w:t>
        </w:r>
      </w:hyperlink>
    </w:p>
    <w:p w14:paraId="68A90036" w14:textId="72701F05" w:rsidR="00E363B0" w:rsidRPr="007D5A8F" w:rsidRDefault="00E363B0" w:rsidP="006D7ECF">
      <w:pPr>
        <w:pStyle w:val="ListParagraph"/>
        <w:numPr>
          <w:ilvl w:val="0"/>
          <w:numId w:val="15"/>
        </w:numPr>
        <w:spacing w:after="0" w:line="240" w:lineRule="auto"/>
        <w:rPr>
          <w:rFonts w:ascii="Arial" w:hAnsi="Arial" w:cs="Arial"/>
          <w:b/>
          <w:bCs/>
          <w:color w:val="00AEC7"/>
          <w:sz w:val="22"/>
          <w:szCs w:val="22"/>
        </w:rPr>
      </w:pPr>
      <w:hyperlink w:anchor="ACLTimelines" w:history="1">
        <w:r w:rsidRPr="007D5A8F">
          <w:rPr>
            <w:rStyle w:val="Hyperlink"/>
            <w:rFonts w:ascii="Arial" w:hAnsi="Arial" w:cs="Arial"/>
            <w:b/>
            <w:bCs/>
            <w:color w:val="00AEC7"/>
            <w:sz w:val="22"/>
            <w:szCs w:val="22"/>
          </w:rPr>
          <w:t>What are the timelines for sending collateral for DAM auctions and/or unlocking/release of collateral/credit for CRR auctions?</w:t>
        </w:r>
      </w:hyperlink>
    </w:p>
    <w:p w14:paraId="320B542B" w14:textId="77777777" w:rsidR="00640AE5" w:rsidRPr="006E2031" w:rsidRDefault="00640AE5" w:rsidP="003A2C88">
      <w:pPr>
        <w:spacing w:after="0" w:line="240" w:lineRule="auto"/>
        <w:rPr>
          <w:rFonts w:ascii="Arial" w:hAnsi="Arial" w:cs="Arial"/>
        </w:rPr>
      </w:pPr>
    </w:p>
    <w:p w14:paraId="3CC463CA" w14:textId="77777777" w:rsidR="00A765E3" w:rsidRPr="006E2031" w:rsidRDefault="00A765E3" w:rsidP="003A2C88">
      <w:pPr>
        <w:spacing w:after="0" w:line="240" w:lineRule="auto"/>
        <w:rPr>
          <w:rFonts w:ascii="Arial" w:hAnsi="Arial" w:cs="Arial"/>
          <w:b/>
          <w:bCs/>
        </w:rPr>
      </w:pPr>
      <w:bookmarkStart w:id="0" w:name="CollateralType"/>
      <w:bookmarkEnd w:id="0"/>
    </w:p>
    <w:p w14:paraId="2E94A66D" w14:textId="007C548D" w:rsidR="003A2C88" w:rsidRPr="007D5A8F" w:rsidRDefault="00187469" w:rsidP="003A2C88">
      <w:pPr>
        <w:spacing w:after="0" w:line="240" w:lineRule="auto"/>
        <w:rPr>
          <w:rFonts w:ascii="Arial" w:hAnsi="Arial" w:cs="Arial"/>
          <w:b/>
          <w:bCs/>
        </w:rPr>
      </w:pPr>
      <w:r w:rsidRPr="007D5A8F">
        <w:rPr>
          <w:rFonts w:ascii="Arial" w:hAnsi="Arial" w:cs="Arial"/>
          <w:b/>
          <w:bCs/>
        </w:rPr>
        <w:t>What types of</w:t>
      </w:r>
      <w:r w:rsidR="00886572" w:rsidRPr="007D5A8F">
        <w:rPr>
          <w:rFonts w:ascii="Arial" w:hAnsi="Arial" w:cs="Arial"/>
          <w:b/>
          <w:bCs/>
        </w:rPr>
        <w:t xml:space="preserve"> financial security/</w:t>
      </w:r>
      <w:r w:rsidRPr="007D5A8F">
        <w:rPr>
          <w:rFonts w:ascii="Arial" w:hAnsi="Arial" w:cs="Arial"/>
          <w:b/>
          <w:bCs/>
        </w:rPr>
        <w:t xml:space="preserve">collateral are acceptable and </w:t>
      </w:r>
      <w:r w:rsidR="00840207" w:rsidRPr="007D5A8F">
        <w:rPr>
          <w:rFonts w:ascii="Arial" w:hAnsi="Arial" w:cs="Arial"/>
          <w:b/>
          <w:bCs/>
        </w:rPr>
        <w:t xml:space="preserve">what is the process of posting </w:t>
      </w:r>
      <w:r w:rsidRPr="007D5A8F">
        <w:rPr>
          <w:rFonts w:ascii="Arial" w:hAnsi="Arial" w:cs="Arial"/>
          <w:b/>
          <w:bCs/>
        </w:rPr>
        <w:t>collateral</w:t>
      </w:r>
      <w:r w:rsidR="00482104" w:rsidRPr="007D5A8F">
        <w:rPr>
          <w:rFonts w:ascii="Arial" w:hAnsi="Arial" w:cs="Arial"/>
          <w:b/>
          <w:bCs/>
        </w:rPr>
        <w:t>?</w:t>
      </w:r>
    </w:p>
    <w:p w14:paraId="1BC8202B" w14:textId="77777777" w:rsidR="00BD2B96" w:rsidRPr="007D5A8F" w:rsidRDefault="00BD2B96" w:rsidP="003A2C88">
      <w:pPr>
        <w:spacing w:after="0" w:line="240" w:lineRule="auto"/>
        <w:rPr>
          <w:rFonts w:ascii="Arial" w:hAnsi="Arial" w:cs="Arial"/>
          <w:sz w:val="22"/>
          <w:szCs w:val="22"/>
        </w:rPr>
      </w:pPr>
    </w:p>
    <w:p w14:paraId="4C7B278A" w14:textId="2F2D6D08" w:rsidR="00482104" w:rsidRPr="007D5A8F" w:rsidRDefault="0034395E" w:rsidP="003A2C88">
      <w:pPr>
        <w:spacing w:after="0" w:line="240" w:lineRule="auto"/>
        <w:rPr>
          <w:rFonts w:ascii="Arial" w:hAnsi="Arial" w:cs="Arial"/>
          <w:sz w:val="22"/>
          <w:szCs w:val="22"/>
        </w:rPr>
      </w:pPr>
      <w:r w:rsidRPr="007D5A8F">
        <w:rPr>
          <w:rFonts w:ascii="Arial" w:hAnsi="Arial" w:cs="Arial"/>
          <w:sz w:val="22"/>
          <w:szCs w:val="22"/>
        </w:rPr>
        <w:t>T</w:t>
      </w:r>
      <w:r w:rsidR="00C51044" w:rsidRPr="007D5A8F">
        <w:rPr>
          <w:rFonts w:ascii="Arial" w:hAnsi="Arial" w:cs="Arial"/>
          <w:sz w:val="22"/>
          <w:szCs w:val="22"/>
        </w:rPr>
        <w:t xml:space="preserve">hree types of </w:t>
      </w:r>
      <w:r w:rsidR="00840207" w:rsidRPr="007D5A8F">
        <w:rPr>
          <w:rFonts w:ascii="Arial" w:hAnsi="Arial" w:cs="Arial"/>
          <w:sz w:val="22"/>
          <w:szCs w:val="22"/>
        </w:rPr>
        <w:t>financial security/</w:t>
      </w:r>
      <w:r w:rsidR="00C51044" w:rsidRPr="007D5A8F">
        <w:rPr>
          <w:rFonts w:ascii="Arial" w:hAnsi="Arial" w:cs="Arial"/>
          <w:sz w:val="22"/>
          <w:szCs w:val="22"/>
        </w:rPr>
        <w:t>collateral are acceptable: Cash, Letters of Credit and Surety Bonds.</w:t>
      </w:r>
      <w:r w:rsidR="00650353" w:rsidRPr="007D5A8F">
        <w:rPr>
          <w:rFonts w:ascii="Arial" w:hAnsi="Arial" w:cs="Arial"/>
          <w:sz w:val="22"/>
          <w:szCs w:val="22"/>
        </w:rPr>
        <w:t xml:space="preserve">  For </w:t>
      </w:r>
      <w:r w:rsidR="000C152C">
        <w:rPr>
          <w:rFonts w:ascii="Arial" w:hAnsi="Arial" w:cs="Arial"/>
          <w:sz w:val="22"/>
          <w:szCs w:val="22"/>
        </w:rPr>
        <w:t>C</w:t>
      </w:r>
      <w:r w:rsidR="00650353" w:rsidRPr="007D5A8F">
        <w:rPr>
          <w:rFonts w:ascii="Arial" w:hAnsi="Arial" w:cs="Arial"/>
          <w:sz w:val="22"/>
          <w:szCs w:val="22"/>
        </w:rPr>
        <w:t xml:space="preserve">ash </w:t>
      </w:r>
      <w:r w:rsidR="000C152C">
        <w:rPr>
          <w:rFonts w:ascii="Arial" w:hAnsi="Arial" w:cs="Arial"/>
          <w:sz w:val="22"/>
          <w:szCs w:val="22"/>
        </w:rPr>
        <w:t>C</w:t>
      </w:r>
      <w:r w:rsidR="00650353" w:rsidRPr="007D5A8F">
        <w:rPr>
          <w:rFonts w:ascii="Arial" w:hAnsi="Arial" w:cs="Arial"/>
          <w:sz w:val="22"/>
          <w:szCs w:val="22"/>
        </w:rPr>
        <w:t>ollateral, funds have to be remitted via Fed wire to ERCOT’s bank account</w:t>
      </w:r>
      <w:r w:rsidR="002A0610" w:rsidRPr="007D5A8F">
        <w:rPr>
          <w:rFonts w:ascii="Arial" w:hAnsi="Arial" w:cs="Arial"/>
          <w:sz w:val="22"/>
          <w:szCs w:val="22"/>
        </w:rPr>
        <w:t>.</w:t>
      </w:r>
      <w:r w:rsidR="00DB5FCF" w:rsidRPr="007D5A8F">
        <w:rPr>
          <w:rFonts w:ascii="Arial" w:hAnsi="Arial" w:cs="Arial"/>
          <w:sz w:val="22"/>
          <w:szCs w:val="22"/>
        </w:rPr>
        <w:t xml:space="preserve">  Funds received during the day until 5:00 PM CT will be credited to </w:t>
      </w:r>
      <w:r w:rsidR="003C4BA2" w:rsidRPr="007D5A8F">
        <w:rPr>
          <w:rFonts w:ascii="Arial" w:hAnsi="Arial" w:cs="Arial"/>
          <w:sz w:val="22"/>
          <w:szCs w:val="22"/>
        </w:rPr>
        <w:t xml:space="preserve">a Counter-Party’s </w:t>
      </w:r>
      <w:r w:rsidR="00DB5FCF" w:rsidRPr="007D5A8F">
        <w:rPr>
          <w:rFonts w:ascii="Arial" w:hAnsi="Arial" w:cs="Arial"/>
          <w:sz w:val="22"/>
          <w:szCs w:val="22"/>
        </w:rPr>
        <w:t>collateral</w:t>
      </w:r>
      <w:r w:rsidR="003C4BA2" w:rsidRPr="007D5A8F">
        <w:rPr>
          <w:rFonts w:ascii="Arial" w:hAnsi="Arial" w:cs="Arial"/>
          <w:sz w:val="22"/>
          <w:szCs w:val="22"/>
        </w:rPr>
        <w:t xml:space="preserve"> account on the same day.</w:t>
      </w:r>
      <w:r w:rsidR="00B93AEF" w:rsidRPr="007D5A8F">
        <w:rPr>
          <w:rFonts w:ascii="Arial" w:hAnsi="Arial" w:cs="Arial"/>
          <w:sz w:val="22"/>
          <w:szCs w:val="22"/>
        </w:rPr>
        <w:t xml:space="preserve">  ERCOT’s bank account information</w:t>
      </w:r>
      <w:r w:rsidR="00A264EA" w:rsidRPr="007D5A8F">
        <w:rPr>
          <w:rFonts w:ascii="Arial" w:hAnsi="Arial" w:cs="Arial"/>
          <w:sz w:val="22"/>
          <w:szCs w:val="22"/>
        </w:rPr>
        <w:t>/wiring instructions</w:t>
      </w:r>
      <w:r w:rsidR="00B93AEF" w:rsidRPr="007D5A8F">
        <w:rPr>
          <w:rFonts w:ascii="Arial" w:hAnsi="Arial" w:cs="Arial"/>
          <w:sz w:val="22"/>
          <w:szCs w:val="22"/>
        </w:rPr>
        <w:t xml:space="preserve"> are available upon request via email to </w:t>
      </w:r>
      <w:hyperlink r:id="rId9" w:history="1">
        <w:r w:rsidR="00B93AEF" w:rsidRPr="007D5A8F">
          <w:rPr>
            <w:rStyle w:val="Hyperlink"/>
            <w:rFonts w:ascii="Arial" w:hAnsi="Arial" w:cs="Arial"/>
            <w:sz w:val="22"/>
            <w:szCs w:val="22"/>
          </w:rPr>
          <w:t>ercotcredit@ercot.com</w:t>
        </w:r>
      </w:hyperlink>
      <w:r w:rsidR="00B93AEF" w:rsidRPr="007D5A8F">
        <w:rPr>
          <w:rFonts w:ascii="Arial" w:hAnsi="Arial" w:cs="Arial"/>
          <w:sz w:val="22"/>
          <w:szCs w:val="22"/>
        </w:rPr>
        <w:t xml:space="preserve">. </w:t>
      </w:r>
    </w:p>
    <w:p w14:paraId="3C6ECAF5" w14:textId="77777777" w:rsidR="00902D6E" w:rsidRPr="007D5A8F" w:rsidRDefault="00902D6E" w:rsidP="003A2C88">
      <w:pPr>
        <w:spacing w:after="0" w:line="240" w:lineRule="auto"/>
        <w:rPr>
          <w:rFonts w:ascii="Arial" w:hAnsi="Arial" w:cs="Arial"/>
          <w:sz w:val="22"/>
          <w:szCs w:val="22"/>
        </w:rPr>
      </w:pPr>
    </w:p>
    <w:p w14:paraId="5FADD9C6" w14:textId="6766D926" w:rsidR="008F5158" w:rsidRPr="007D5A8F" w:rsidRDefault="00902D6E" w:rsidP="003A2C88">
      <w:pPr>
        <w:spacing w:after="0" w:line="240" w:lineRule="auto"/>
        <w:rPr>
          <w:rFonts w:ascii="Arial" w:hAnsi="Arial" w:cs="Arial"/>
          <w:sz w:val="22"/>
          <w:szCs w:val="22"/>
        </w:rPr>
      </w:pPr>
      <w:r w:rsidRPr="007D5A8F">
        <w:rPr>
          <w:rFonts w:ascii="Arial" w:hAnsi="Arial" w:cs="Arial"/>
          <w:sz w:val="22"/>
          <w:szCs w:val="22"/>
        </w:rPr>
        <w:t>For Letters of Credit</w:t>
      </w:r>
      <w:r w:rsidR="00513753" w:rsidRPr="007D5A8F">
        <w:rPr>
          <w:rFonts w:ascii="Arial" w:hAnsi="Arial" w:cs="Arial"/>
          <w:sz w:val="22"/>
          <w:szCs w:val="22"/>
        </w:rPr>
        <w:t xml:space="preserve"> and Surety Bonds</w:t>
      </w:r>
      <w:r w:rsidRPr="007D5A8F">
        <w:rPr>
          <w:rFonts w:ascii="Arial" w:hAnsi="Arial" w:cs="Arial"/>
          <w:sz w:val="22"/>
          <w:szCs w:val="22"/>
        </w:rPr>
        <w:t xml:space="preserve">, </w:t>
      </w:r>
      <w:r w:rsidR="001D6A1D" w:rsidRPr="007D5A8F">
        <w:rPr>
          <w:rFonts w:ascii="Arial" w:hAnsi="Arial" w:cs="Arial"/>
          <w:sz w:val="22"/>
          <w:szCs w:val="22"/>
        </w:rPr>
        <w:t>an ERCOT Board-approved standard form</w:t>
      </w:r>
      <w:r w:rsidR="009A5A3E" w:rsidRPr="007D5A8F">
        <w:rPr>
          <w:rFonts w:ascii="Arial" w:hAnsi="Arial" w:cs="Arial"/>
          <w:sz w:val="22"/>
          <w:szCs w:val="22"/>
        </w:rPr>
        <w:t xml:space="preserve"> must be used </w:t>
      </w:r>
      <w:r w:rsidR="00DF4863" w:rsidRPr="007D5A8F">
        <w:rPr>
          <w:rFonts w:ascii="Arial" w:hAnsi="Arial" w:cs="Arial"/>
          <w:sz w:val="22"/>
          <w:szCs w:val="22"/>
        </w:rPr>
        <w:t>and no changes to the form</w:t>
      </w:r>
      <w:r w:rsidR="00133277" w:rsidRPr="007D5A8F">
        <w:rPr>
          <w:rFonts w:ascii="Arial" w:hAnsi="Arial" w:cs="Arial"/>
          <w:sz w:val="22"/>
          <w:szCs w:val="22"/>
        </w:rPr>
        <w:t xml:space="preserve"> and/or language will be accepted. </w:t>
      </w:r>
      <w:r w:rsidR="00B869A9" w:rsidRPr="007D5A8F">
        <w:rPr>
          <w:rFonts w:ascii="Arial" w:hAnsi="Arial" w:cs="Arial"/>
          <w:sz w:val="22"/>
          <w:szCs w:val="22"/>
        </w:rPr>
        <w:t>A</w:t>
      </w:r>
      <w:r w:rsidR="00994C55" w:rsidRPr="007D5A8F">
        <w:rPr>
          <w:rFonts w:ascii="Arial" w:hAnsi="Arial" w:cs="Arial"/>
          <w:sz w:val="22"/>
          <w:szCs w:val="22"/>
        </w:rPr>
        <w:t>n executed</w:t>
      </w:r>
      <w:r w:rsidR="00B869A9" w:rsidRPr="007D5A8F">
        <w:rPr>
          <w:rFonts w:ascii="Arial" w:hAnsi="Arial" w:cs="Arial"/>
          <w:sz w:val="22"/>
          <w:szCs w:val="22"/>
        </w:rPr>
        <w:t xml:space="preserve"> Letter of Credit</w:t>
      </w:r>
      <w:r w:rsidR="00135F0C" w:rsidRPr="007D5A8F">
        <w:rPr>
          <w:rFonts w:ascii="Arial" w:hAnsi="Arial" w:cs="Arial"/>
          <w:sz w:val="22"/>
          <w:szCs w:val="22"/>
        </w:rPr>
        <w:t xml:space="preserve"> </w:t>
      </w:r>
      <w:r w:rsidR="00513753" w:rsidRPr="007D5A8F">
        <w:rPr>
          <w:rFonts w:ascii="Arial" w:hAnsi="Arial" w:cs="Arial"/>
          <w:sz w:val="22"/>
          <w:szCs w:val="22"/>
        </w:rPr>
        <w:t xml:space="preserve">and/or Surety Bond </w:t>
      </w:r>
      <w:r w:rsidR="00135F0C" w:rsidRPr="007D5A8F">
        <w:rPr>
          <w:rFonts w:ascii="Arial" w:hAnsi="Arial" w:cs="Arial"/>
          <w:sz w:val="22"/>
          <w:szCs w:val="22"/>
        </w:rPr>
        <w:t xml:space="preserve">must be sent </w:t>
      </w:r>
      <w:r w:rsidR="008916FC" w:rsidRPr="007D5A8F">
        <w:rPr>
          <w:rFonts w:ascii="Arial" w:hAnsi="Arial" w:cs="Arial"/>
          <w:sz w:val="22"/>
          <w:szCs w:val="22"/>
        </w:rPr>
        <w:t xml:space="preserve">via email </w:t>
      </w:r>
      <w:r w:rsidR="00135F0C" w:rsidRPr="007D5A8F">
        <w:rPr>
          <w:rFonts w:ascii="Arial" w:hAnsi="Arial" w:cs="Arial"/>
          <w:sz w:val="22"/>
          <w:szCs w:val="22"/>
        </w:rPr>
        <w:t xml:space="preserve">to </w:t>
      </w:r>
      <w:hyperlink r:id="rId10" w:history="1">
        <w:r w:rsidR="00135F0C" w:rsidRPr="007D5A8F">
          <w:rPr>
            <w:rStyle w:val="Hyperlink"/>
            <w:rFonts w:ascii="Arial" w:hAnsi="Arial" w:cs="Arial"/>
            <w:sz w:val="22"/>
            <w:szCs w:val="22"/>
          </w:rPr>
          <w:t>ercotcredit@ercot.com</w:t>
        </w:r>
      </w:hyperlink>
      <w:r w:rsidR="00135F0C" w:rsidRPr="007D5A8F">
        <w:rPr>
          <w:rFonts w:ascii="Arial" w:hAnsi="Arial" w:cs="Arial"/>
          <w:sz w:val="22"/>
          <w:szCs w:val="22"/>
        </w:rPr>
        <w:t xml:space="preserve"> in electronic or pdf format</w:t>
      </w:r>
      <w:r w:rsidR="008916FC" w:rsidRPr="007D5A8F">
        <w:rPr>
          <w:rFonts w:ascii="Arial" w:hAnsi="Arial" w:cs="Arial"/>
          <w:sz w:val="22"/>
          <w:szCs w:val="22"/>
        </w:rPr>
        <w:t>.</w:t>
      </w:r>
      <w:r w:rsidR="00CC4A83" w:rsidRPr="007D5A8F">
        <w:rPr>
          <w:rFonts w:ascii="Arial" w:hAnsi="Arial" w:cs="Arial"/>
          <w:sz w:val="22"/>
          <w:szCs w:val="22"/>
        </w:rPr>
        <w:t xml:space="preserve">  Physical copies of the Letter</w:t>
      </w:r>
      <w:r w:rsidR="000C152C">
        <w:rPr>
          <w:rFonts w:ascii="Arial" w:hAnsi="Arial" w:cs="Arial"/>
          <w:sz w:val="22"/>
          <w:szCs w:val="22"/>
        </w:rPr>
        <w:t>s</w:t>
      </w:r>
      <w:r w:rsidR="00CC4A83" w:rsidRPr="007D5A8F">
        <w:rPr>
          <w:rFonts w:ascii="Arial" w:hAnsi="Arial" w:cs="Arial"/>
          <w:sz w:val="22"/>
          <w:szCs w:val="22"/>
        </w:rPr>
        <w:t xml:space="preserve"> of Credit</w:t>
      </w:r>
      <w:r w:rsidR="00513753" w:rsidRPr="007D5A8F">
        <w:rPr>
          <w:rFonts w:ascii="Arial" w:hAnsi="Arial" w:cs="Arial"/>
          <w:sz w:val="22"/>
          <w:szCs w:val="22"/>
        </w:rPr>
        <w:t xml:space="preserve"> and/or Surety Bond</w:t>
      </w:r>
      <w:r w:rsidR="000C152C">
        <w:rPr>
          <w:rFonts w:ascii="Arial" w:hAnsi="Arial" w:cs="Arial"/>
          <w:sz w:val="22"/>
          <w:szCs w:val="22"/>
        </w:rPr>
        <w:t>s</w:t>
      </w:r>
      <w:r w:rsidR="00CC4A83" w:rsidRPr="007D5A8F">
        <w:rPr>
          <w:rFonts w:ascii="Arial" w:hAnsi="Arial" w:cs="Arial"/>
          <w:sz w:val="22"/>
          <w:szCs w:val="22"/>
        </w:rPr>
        <w:t xml:space="preserve"> are not required.</w:t>
      </w:r>
      <w:r w:rsidR="008916FC" w:rsidRPr="007D5A8F">
        <w:rPr>
          <w:rFonts w:ascii="Arial" w:hAnsi="Arial" w:cs="Arial"/>
          <w:sz w:val="22"/>
          <w:szCs w:val="22"/>
        </w:rPr>
        <w:t xml:space="preserve"> </w:t>
      </w:r>
      <w:r w:rsidR="009C1E1C" w:rsidRPr="007D5A8F">
        <w:rPr>
          <w:rFonts w:ascii="Arial" w:hAnsi="Arial" w:cs="Arial"/>
          <w:sz w:val="22"/>
          <w:szCs w:val="22"/>
        </w:rPr>
        <w:t xml:space="preserve">Upon receipt, </w:t>
      </w:r>
      <w:r w:rsidR="007449EE" w:rsidRPr="007D5A8F">
        <w:rPr>
          <w:rFonts w:ascii="Arial" w:hAnsi="Arial" w:cs="Arial"/>
          <w:sz w:val="22"/>
          <w:szCs w:val="22"/>
        </w:rPr>
        <w:t xml:space="preserve">ERCOT </w:t>
      </w:r>
      <w:r w:rsidR="008916FC" w:rsidRPr="007D5A8F">
        <w:rPr>
          <w:rFonts w:ascii="Arial" w:hAnsi="Arial" w:cs="Arial"/>
          <w:sz w:val="22"/>
          <w:szCs w:val="22"/>
        </w:rPr>
        <w:t xml:space="preserve">Credit staff will </w:t>
      </w:r>
      <w:r w:rsidR="007449EE" w:rsidRPr="007D5A8F">
        <w:rPr>
          <w:rFonts w:ascii="Arial" w:hAnsi="Arial" w:cs="Arial"/>
          <w:sz w:val="22"/>
          <w:szCs w:val="22"/>
        </w:rPr>
        <w:t>review the Letter of Credit</w:t>
      </w:r>
      <w:r w:rsidR="00FE63A0" w:rsidRPr="007D5A8F">
        <w:rPr>
          <w:rFonts w:ascii="Arial" w:hAnsi="Arial" w:cs="Arial"/>
          <w:sz w:val="22"/>
          <w:szCs w:val="22"/>
        </w:rPr>
        <w:t xml:space="preserve"> and/or Surety Bond</w:t>
      </w:r>
      <w:r w:rsidR="007449EE" w:rsidRPr="007D5A8F">
        <w:rPr>
          <w:rFonts w:ascii="Arial" w:hAnsi="Arial" w:cs="Arial"/>
          <w:sz w:val="22"/>
          <w:szCs w:val="22"/>
        </w:rPr>
        <w:t xml:space="preserve"> to determine if acceptable</w:t>
      </w:r>
      <w:r w:rsidR="009C1E1C" w:rsidRPr="007D5A8F">
        <w:rPr>
          <w:rFonts w:ascii="Arial" w:hAnsi="Arial" w:cs="Arial"/>
          <w:sz w:val="22"/>
          <w:szCs w:val="22"/>
        </w:rPr>
        <w:t xml:space="preserve"> prior</w:t>
      </w:r>
      <w:r w:rsidR="006710A4" w:rsidRPr="007D5A8F">
        <w:rPr>
          <w:rFonts w:ascii="Arial" w:hAnsi="Arial" w:cs="Arial"/>
          <w:sz w:val="22"/>
          <w:szCs w:val="22"/>
        </w:rPr>
        <w:t xml:space="preserve"> to crediting the Counter-Party’s collateral account.  ERCOT Credit staff will notify the Counter-Party</w:t>
      </w:r>
      <w:r w:rsidR="00D22C56" w:rsidRPr="007D5A8F">
        <w:rPr>
          <w:rFonts w:ascii="Arial" w:hAnsi="Arial" w:cs="Arial"/>
          <w:sz w:val="22"/>
          <w:szCs w:val="22"/>
        </w:rPr>
        <w:t xml:space="preserve"> </w:t>
      </w:r>
      <w:r w:rsidR="00FE63A0" w:rsidRPr="007D5A8F">
        <w:rPr>
          <w:rFonts w:ascii="Arial" w:hAnsi="Arial" w:cs="Arial"/>
          <w:sz w:val="22"/>
          <w:szCs w:val="22"/>
        </w:rPr>
        <w:t>should</w:t>
      </w:r>
      <w:r w:rsidR="00D22C56" w:rsidRPr="007D5A8F">
        <w:rPr>
          <w:rFonts w:ascii="Arial" w:hAnsi="Arial" w:cs="Arial"/>
          <w:sz w:val="22"/>
          <w:szCs w:val="22"/>
        </w:rPr>
        <w:t xml:space="preserve"> the Letter of Credit</w:t>
      </w:r>
      <w:r w:rsidR="00FE63A0" w:rsidRPr="007D5A8F">
        <w:rPr>
          <w:rFonts w:ascii="Arial" w:hAnsi="Arial" w:cs="Arial"/>
          <w:sz w:val="22"/>
          <w:szCs w:val="22"/>
        </w:rPr>
        <w:t xml:space="preserve"> and/or Surety Bond</w:t>
      </w:r>
      <w:r w:rsidR="00D22C56" w:rsidRPr="007D5A8F">
        <w:rPr>
          <w:rFonts w:ascii="Arial" w:hAnsi="Arial" w:cs="Arial"/>
          <w:sz w:val="22"/>
          <w:szCs w:val="22"/>
        </w:rPr>
        <w:t xml:space="preserve"> is</w:t>
      </w:r>
      <w:r w:rsidR="008F5158" w:rsidRPr="007D5A8F">
        <w:rPr>
          <w:rFonts w:ascii="Arial" w:hAnsi="Arial" w:cs="Arial"/>
          <w:sz w:val="22"/>
          <w:szCs w:val="22"/>
        </w:rPr>
        <w:t>/are</w:t>
      </w:r>
      <w:r w:rsidR="00D22C56" w:rsidRPr="007D5A8F">
        <w:rPr>
          <w:rFonts w:ascii="Arial" w:hAnsi="Arial" w:cs="Arial"/>
          <w:sz w:val="22"/>
          <w:szCs w:val="22"/>
        </w:rPr>
        <w:t xml:space="preserve"> not accept</w:t>
      </w:r>
      <w:r w:rsidR="008F5158" w:rsidRPr="007D5A8F">
        <w:rPr>
          <w:rFonts w:ascii="Arial" w:hAnsi="Arial" w:cs="Arial"/>
          <w:sz w:val="22"/>
          <w:szCs w:val="22"/>
        </w:rPr>
        <w:t>able</w:t>
      </w:r>
      <w:r w:rsidR="00D22C56" w:rsidRPr="007D5A8F">
        <w:rPr>
          <w:rFonts w:ascii="Arial" w:hAnsi="Arial" w:cs="Arial"/>
          <w:sz w:val="22"/>
          <w:szCs w:val="22"/>
        </w:rPr>
        <w:t xml:space="preserve"> or </w:t>
      </w:r>
      <w:r w:rsidR="001A382E" w:rsidRPr="007D5A8F">
        <w:rPr>
          <w:rFonts w:ascii="Arial" w:hAnsi="Arial" w:cs="Arial"/>
          <w:sz w:val="22"/>
          <w:szCs w:val="22"/>
        </w:rPr>
        <w:t>if</w:t>
      </w:r>
      <w:r w:rsidR="00D22C56" w:rsidRPr="007D5A8F">
        <w:rPr>
          <w:rFonts w:ascii="Arial" w:hAnsi="Arial" w:cs="Arial"/>
          <w:sz w:val="22"/>
          <w:szCs w:val="22"/>
        </w:rPr>
        <w:t xml:space="preserve"> there </w:t>
      </w:r>
      <w:r w:rsidR="001A382E" w:rsidRPr="007D5A8F">
        <w:rPr>
          <w:rFonts w:ascii="Arial" w:hAnsi="Arial" w:cs="Arial"/>
          <w:sz w:val="22"/>
          <w:szCs w:val="22"/>
        </w:rPr>
        <w:t>are</w:t>
      </w:r>
      <w:r w:rsidR="00D22C56" w:rsidRPr="007D5A8F">
        <w:rPr>
          <w:rFonts w:ascii="Arial" w:hAnsi="Arial" w:cs="Arial"/>
          <w:sz w:val="22"/>
          <w:szCs w:val="22"/>
        </w:rPr>
        <w:t xml:space="preserve"> a</w:t>
      </w:r>
      <w:r w:rsidR="006710A4" w:rsidRPr="007D5A8F">
        <w:rPr>
          <w:rFonts w:ascii="Arial" w:hAnsi="Arial" w:cs="Arial"/>
          <w:sz w:val="22"/>
          <w:szCs w:val="22"/>
        </w:rPr>
        <w:t xml:space="preserve">ny deviations from the </w:t>
      </w:r>
      <w:r w:rsidR="00D22C56" w:rsidRPr="007D5A8F">
        <w:rPr>
          <w:rFonts w:ascii="Arial" w:hAnsi="Arial" w:cs="Arial"/>
          <w:sz w:val="22"/>
          <w:szCs w:val="22"/>
        </w:rPr>
        <w:t>standard form</w:t>
      </w:r>
      <w:r w:rsidR="00A264EA" w:rsidRPr="007D5A8F">
        <w:rPr>
          <w:rFonts w:ascii="Arial" w:hAnsi="Arial" w:cs="Arial"/>
          <w:sz w:val="22"/>
          <w:szCs w:val="22"/>
        </w:rPr>
        <w:t xml:space="preserve"> that need to be corrected.</w:t>
      </w:r>
    </w:p>
    <w:p w14:paraId="289EEE49" w14:textId="77777777" w:rsidR="008F5158" w:rsidRPr="007D5A8F" w:rsidRDefault="008F5158" w:rsidP="003A2C88">
      <w:pPr>
        <w:spacing w:after="0" w:line="240" w:lineRule="auto"/>
        <w:rPr>
          <w:rFonts w:ascii="Arial" w:hAnsi="Arial" w:cs="Arial"/>
          <w:sz w:val="22"/>
          <w:szCs w:val="22"/>
        </w:rPr>
      </w:pPr>
    </w:p>
    <w:p w14:paraId="4AFAE229" w14:textId="4E7AF731" w:rsidR="00902D6E" w:rsidRPr="007D5A8F" w:rsidRDefault="00E016BC" w:rsidP="003A2C88">
      <w:pPr>
        <w:spacing w:after="0" w:line="240" w:lineRule="auto"/>
        <w:rPr>
          <w:rFonts w:ascii="Arial" w:hAnsi="Arial" w:cs="Arial"/>
          <w:sz w:val="22"/>
          <w:szCs w:val="22"/>
        </w:rPr>
      </w:pPr>
      <w:r w:rsidRPr="007D5A8F">
        <w:rPr>
          <w:rFonts w:ascii="Arial" w:hAnsi="Arial" w:cs="Arial"/>
          <w:sz w:val="22"/>
          <w:szCs w:val="22"/>
        </w:rPr>
        <w:t>Note that</w:t>
      </w:r>
      <w:r w:rsidR="00133277" w:rsidRPr="007D5A8F">
        <w:rPr>
          <w:rFonts w:ascii="Arial" w:hAnsi="Arial" w:cs="Arial"/>
          <w:sz w:val="22"/>
          <w:szCs w:val="22"/>
        </w:rPr>
        <w:t xml:space="preserve"> the bank issuing the Letter of Credit</w:t>
      </w:r>
      <w:r w:rsidR="002B72FC" w:rsidRPr="007D5A8F">
        <w:rPr>
          <w:rFonts w:ascii="Arial" w:hAnsi="Arial" w:cs="Arial"/>
          <w:sz w:val="22"/>
          <w:szCs w:val="22"/>
        </w:rPr>
        <w:t xml:space="preserve"> and/or the</w:t>
      </w:r>
      <w:r w:rsidR="001B5ECD" w:rsidRPr="007D5A8F">
        <w:rPr>
          <w:rFonts w:ascii="Arial" w:hAnsi="Arial" w:cs="Arial"/>
          <w:sz w:val="22"/>
          <w:szCs w:val="22"/>
        </w:rPr>
        <w:t xml:space="preserve"> </w:t>
      </w:r>
      <w:r w:rsidR="00A264EA" w:rsidRPr="007D5A8F">
        <w:rPr>
          <w:rFonts w:ascii="Arial" w:hAnsi="Arial" w:cs="Arial"/>
          <w:sz w:val="22"/>
          <w:szCs w:val="22"/>
        </w:rPr>
        <w:t>surety</w:t>
      </w:r>
      <w:r w:rsidR="001B5ECD" w:rsidRPr="007D5A8F">
        <w:rPr>
          <w:rFonts w:ascii="Arial" w:hAnsi="Arial" w:cs="Arial"/>
          <w:sz w:val="22"/>
          <w:szCs w:val="22"/>
        </w:rPr>
        <w:t xml:space="preserve"> issuing the Surety Bond</w:t>
      </w:r>
      <w:r w:rsidR="00133277" w:rsidRPr="007D5A8F">
        <w:rPr>
          <w:rFonts w:ascii="Arial" w:hAnsi="Arial" w:cs="Arial"/>
          <w:sz w:val="22"/>
          <w:szCs w:val="22"/>
        </w:rPr>
        <w:t xml:space="preserve"> must </w:t>
      </w:r>
      <w:r w:rsidR="005B6F14" w:rsidRPr="007D5A8F">
        <w:rPr>
          <w:rFonts w:ascii="Arial" w:hAnsi="Arial" w:cs="Arial"/>
          <w:sz w:val="22"/>
          <w:szCs w:val="22"/>
        </w:rPr>
        <w:t xml:space="preserve">have a minimum </w:t>
      </w:r>
      <w:r w:rsidR="00F061A1" w:rsidRPr="007D5A8F">
        <w:rPr>
          <w:rFonts w:ascii="Arial" w:hAnsi="Arial" w:cs="Arial"/>
          <w:sz w:val="22"/>
          <w:szCs w:val="22"/>
        </w:rPr>
        <w:t>credit rating of A- with Standard &amp; Poor’s and Fitch, and A3 with Moody’s.</w:t>
      </w:r>
      <w:r w:rsidR="000B3E78" w:rsidRPr="007D5A8F">
        <w:rPr>
          <w:rFonts w:ascii="Arial" w:hAnsi="Arial" w:cs="Arial"/>
          <w:sz w:val="22"/>
          <w:szCs w:val="22"/>
        </w:rPr>
        <w:t xml:space="preserve">  </w:t>
      </w:r>
      <w:r w:rsidR="0024036B" w:rsidRPr="007D5A8F">
        <w:rPr>
          <w:rFonts w:ascii="Arial" w:hAnsi="Arial" w:cs="Arial"/>
          <w:sz w:val="22"/>
          <w:szCs w:val="22"/>
        </w:rPr>
        <w:t xml:space="preserve"> </w:t>
      </w:r>
      <w:r w:rsidR="00A85F73" w:rsidRPr="007D5A8F">
        <w:rPr>
          <w:rFonts w:ascii="Arial" w:hAnsi="Arial" w:cs="Arial"/>
          <w:sz w:val="22"/>
          <w:szCs w:val="22"/>
        </w:rPr>
        <w:t xml:space="preserve">There are also concentration limits for </w:t>
      </w:r>
      <w:r w:rsidR="008B73DC" w:rsidRPr="007D5A8F">
        <w:rPr>
          <w:rFonts w:ascii="Arial" w:hAnsi="Arial" w:cs="Arial"/>
          <w:sz w:val="22"/>
          <w:szCs w:val="22"/>
        </w:rPr>
        <w:t>issuing banks and sureties</w:t>
      </w:r>
      <w:r w:rsidR="00A264EA" w:rsidRPr="007D5A8F">
        <w:rPr>
          <w:rFonts w:ascii="Arial" w:hAnsi="Arial" w:cs="Arial"/>
          <w:sz w:val="22"/>
          <w:szCs w:val="22"/>
        </w:rPr>
        <w:t>.</w:t>
      </w:r>
      <w:r w:rsidR="008B73DC" w:rsidRPr="007D5A8F">
        <w:rPr>
          <w:rFonts w:ascii="Arial" w:hAnsi="Arial" w:cs="Arial"/>
          <w:sz w:val="22"/>
          <w:szCs w:val="22"/>
        </w:rPr>
        <w:t xml:space="preserve"> </w:t>
      </w:r>
    </w:p>
    <w:p w14:paraId="0A1DE3C0" w14:textId="77777777" w:rsidR="00A85F73" w:rsidRPr="007D5A8F" w:rsidRDefault="00A85F73" w:rsidP="003A2C88">
      <w:pPr>
        <w:spacing w:after="0" w:line="240" w:lineRule="auto"/>
        <w:rPr>
          <w:rFonts w:ascii="Arial" w:hAnsi="Arial" w:cs="Arial"/>
          <w:sz w:val="22"/>
          <w:szCs w:val="22"/>
        </w:rPr>
      </w:pPr>
    </w:p>
    <w:p w14:paraId="7DC399EA" w14:textId="1D3E7F73" w:rsidR="00A85F73" w:rsidRPr="007D5A8F" w:rsidRDefault="00A85F73" w:rsidP="003A2C88">
      <w:pPr>
        <w:spacing w:after="0" w:line="240" w:lineRule="auto"/>
        <w:rPr>
          <w:rFonts w:ascii="Arial" w:hAnsi="Arial" w:cs="Arial"/>
          <w:sz w:val="22"/>
          <w:szCs w:val="22"/>
        </w:rPr>
      </w:pPr>
      <w:r w:rsidRPr="007D5A8F">
        <w:rPr>
          <w:rFonts w:ascii="Arial" w:hAnsi="Arial" w:cs="Arial"/>
          <w:sz w:val="22"/>
          <w:szCs w:val="22"/>
        </w:rPr>
        <w:lastRenderedPageBreak/>
        <w:t>For more information</w:t>
      </w:r>
      <w:r w:rsidR="008B73DC" w:rsidRPr="007D5A8F">
        <w:rPr>
          <w:rFonts w:ascii="Arial" w:hAnsi="Arial" w:cs="Arial"/>
          <w:sz w:val="22"/>
          <w:szCs w:val="22"/>
        </w:rPr>
        <w:t xml:space="preserve"> on Letters of Credit and Surety Bonds, please refer to Section 16.11.3 Alternative Means of Satisfying ERCOT Creditworthiness Requirements of the ERCOT Protocols (</w:t>
      </w:r>
      <w:hyperlink r:id="rId11" w:history="1">
        <w:r w:rsidR="008B73DC" w:rsidRPr="007D5A8F">
          <w:rPr>
            <w:rStyle w:val="Hyperlink"/>
            <w:rFonts w:ascii="Arial" w:hAnsi="Arial" w:cs="Arial"/>
            <w:sz w:val="22"/>
            <w:szCs w:val="22"/>
          </w:rPr>
          <w:t>https://www.ercot.com/files/docs/2024/07/01/16-080125_Nodal.docx</w:t>
        </w:r>
      </w:hyperlink>
      <w:r w:rsidR="008B73DC" w:rsidRPr="007D5A8F">
        <w:rPr>
          <w:rFonts w:ascii="Arial" w:hAnsi="Arial" w:cs="Arial"/>
          <w:sz w:val="22"/>
          <w:szCs w:val="22"/>
        </w:rPr>
        <w:t xml:space="preserve">). </w:t>
      </w:r>
    </w:p>
    <w:p w14:paraId="49086CB8" w14:textId="77777777" w:rsidR="000A1BC1" w:rsidRPr="007D5A8F" w:rsidRDefault="000A1BC1" w:rsidP="00786EBD">
      <w:pPr>
        <w:spacing w:before="360" w:after="0" w:line="240" w:lineRule="auto"/>
        <w:rPr>
          <w:rFonts w:ascii="Arial" w:hAnsi="Arial" w:cs="Arial"/>
          <w:sz w:val="22"/>
          <w:szCs w:val="22"/>
        </w:rPr>
      </w:pPr>
    </w:p>
    <w:p w14:paraId="07610BAD" w14:textId="2F632C23" w:rsidR="004F0DEE" w:rsidRPr="007D5A8F" w:rsidRDefault="006D7ECF" w:rsidP="004F0DEE">
      <w:pPr>
        <w:spacing w:after="0" w:line="240" w:lineRule="auto"/>
        <w:rPr>
          <w:rFonts w:ascii="Arial" w:hAnsi="Arial" w:cs="Arial"/>
          <w:b/>
          <w:bCs/>
        </w:rPr>
      </w:pPr>
      <w:bookmarkStart w:id="1" w:name="CollateralInterest"/>
      <w:bookmarkEnd w:id="1"/>
      <w:r w:rsidRPr="007D5A8F">
        <w:rPr>
          <w:rFonts w:ascii="Arial" w:hAnsi="Arial" w:cs="Arial"/>
          <w:b/>
          <w:bCs/>
        </w:rPr>
        <w:t>Does cash collateral earn</w:t>
      </w:r>
      <w:r w:rsidR="003C4749" w:rsidRPr="007D5A8F">
        <w:rPr>
          <w:rFonts w:ascii="Arial" w:hAnsi="Arial" w:cs="Arial"/>
          <w:b/>
          <w:bCs/>
        </w:rPr>
        <w:t xml:space="preserve"> interest</w:t>
      </w:r>
      <w:r w:rsidRPr="007D5A8F">
        <w:rPr>
          <w:rFonts w:ascii="Arial" w:hAnsi="Arial" w:cs="Arial"/>
          <w:b/>
          <w:bCs/>
        </w:rPr>
        <w:t xml:space="preserve"> and how is it invested</w:t>
      </w:r>
      <w:r w:rsidR="00734D43" w:rsidRPr="007D5A8F">
        <w:rPr>
          <w:rFonts w:ascii="Arial" w:hAnsi="Arial" w:cs="Arial"/>
          <w:b/>
          <w:bCs/>
        </w:rPr>
        <w:t>?</w:t>
      </w:r>
    </w:p>
    <w:p w14:paraId="3B37A300" w14:textId="26BD9B87" w:rsidR="00C12297" w:rsidRDefault="00EE03BB" w:rsidP="00786EBD">
      <w:pPr>
        <w:spacing w:before="360" w:after="0" w:line="240" w:lineRule="auto"/>
        <w:rPr>
          <w:rFonts w:ascii="Arial" w:hAnsi="Arial" w:cs="Arial"/>
          <w:sz w:val="22"/>
          <w:szCs w:val="22"/>
        </w:rPr>
      </w:pPr>
      <w:r w:rsidRPr="007D5A8F">
        <w:rPr>
          <w:rFonts w:ascii="Arial" w:hAnsi="Arial" w:cs="Arial"/>
          <w:sz w:val="22"/>
          <w:szCs w:val="22"/>
        </w:rPr>
        <w:t xml:space="preserve">All </w:t>
      </w:r>
      <w:r w:rsidR="00007F77">
        <w:rPr>
          <w:rFonts w:ascii="Arial" w:hAnsi="Arial" w:cs="Arial"/>
          <w:sz w:val="22"/>
          <w:szCs w:val="22"/>
        </w:rPr>
        <w:t>c</w:t>
      </w:r>
      <w:r w:rsidRPr="007D5A8F">
        <w:rPr>
          <w:rFonts w:ascii="Arial" w:hAnsi="Arial" w:cs="Arial"/>
          <w:sz w:val="22"/>
          <w:szCs w:val="22"/>
        </w:rPr>
        <w:t xml:space="preserve">ash </w:t>
      </w:r>
      <w:r w:rsidR="00007F77">
        <w:rPr>
          <w:rFonts w:ascii="Arial" w:hAnsi="Arial" w:cs="Arial"/>
          <w:sz w:val="22"/>
          <w:szCs w:val="22"/>
        </w:rPr>
        <w:t>c</w:t>
      </w:r>
      <w:r w:rsidRPr="007D5A8F">
        <w:rPr>
          <w:rFonts w:ascii="Arial" w:hAnsi="Arial" w:cs="Arial"/>
          <w:sz w:val="22"/>
          <w:szCs w:val="22"/>
        </w:rPr>
        <w:t>ollateral posted with ERCOT are aggregated and invested in</w:t>
      </w:r>
      <w:r w:rsidR="00E33594" w:rsidRPr="007D5A8F">
        <w:rPr>
          <w:rFonts w:ascii="Arial" w:hAnsi="Arial" w:cs="Arial"/>
          <w:sz w:val="22"/>
          <w:szCs w:val="22"/>
        </w:rPr>
        <w:t xml:space="preserve"> money market mutual funds</w:t>
      </w:r>
      <w:r w:rsidR="00211B8A" w:rsidRPr="007D5A8F">
        <w:rPr>
          <w:rFonts w:ascii="Arial" w:hAnsi="Arial" w:cs="Arial"/>
          <w:sz w:val="22"/>
          <w:szCs w:val="22"/>
        </w:rPr>
        <w:t xml:space="preserve"> that invest in U.S. treasury securities</w:t>
      </w:r>
      <w:r w:rsidR="00B5644B" w:rsidRPr="007D5A8F">
        <w:rPr>
          <w:rFonts w:ascii="Arial" w:hAnsi="Arial" w:cs="Arial"/>
          <w:sz w:val="22"/>
          <w:szCs w:val="22"/>
        </w:rPr>
        <w:t xml:space="preserve"> and/or repurchase agreements backed by U.S. treasury securities</w:t>
      </w:r>
      <w:r w:rsidR="00EE12D5" w:rsidRPr="007D5A8F">
        <w:rPr>
          <w:rFonts w:ascii="Arial" w:hAnsi="Arial" w:cs="Arial"/>
          <w:sz w:val="22"/>
          <w:szCs w:val="22"/>
        </w:rPr>
        <w:t xml:space="preserve"> in accordance with ERCOT’s Investment Corporate Standard</w:t>
      </w:r>
      <w:r w:rsidR="00A17CF8" w:rsidRPr="007D5A8F">
        <w:rPr>
          <w:rFonts w:ascii="Arial" w:hAnsi="Arial" w:cs="Arial"/>
          <w:sz w:val="22"/>
          <w:szCs w:val="22"/>
        </w:rPr>
        <w:t>.</w:t>
      </w:r>
      <w:r w:rsidR="0026483D" w:rsidRPr="007D5A8F">
        <w:rPr>
          <w:rFonts w:ascii="Arial" w:hAnsi="Arial" w:cs="Arial"/>
          <w:sz w:val="22"/>
          <w:szCs w:val="22"/>
        </w:rPr>
        <w:t xml:space="preserve">  All interest earned on these funds are allocated to</w:t>
      </w:r>
      <w:r w:rsidR="009C6773" w:rsidRPr="007D5A8F">
        <w:rPr>
          <w:rFonts w:ascii="Arial" w:hAnsi="Arial" w:cs="Arial"/>
          <w:sz w:val="22"/>
          <w:szCs w:val="22"/>
        </w:rPr>
        <w:t xml:space="preserve"> </w:t>
      </w:r>
      <w:r w:rsidR="00DE58FC" w:rsidRPr="007D5A8F">
        <w:rPr>
          <w:rFonts w:ascii="Arial" w:hAnsi="Arial" w:cs="Arial"/>
          <w:sz w:val="22"/>
          <w:szCs w:val="22"/>
        </w:rPr>
        <w:t>all</w:t>
      </w:r>
      <w:r w:rsidR="009C6773" w:rsidRPr="007D5A8F">
        <w:rPr>
          <w:rFonts w:ascii="Arial" w:hAnsi="Arial" w:cs="Arial"/>
          <w:sz w:val="22"/>
          <w:szCs w:val="22"/>
        </w:rPr>
        <w:t xml:space="preserve"> Counter-Part</w:t>
      </w:r>
      <w:r w:rsidR="00DE58FC" w:rsidRPr="007D5A8F">
        <w:rPr>
          <w:rFonts w:ascii="Arial" w:hAnsi="Arial" w:cs="Arial"/>
          <w:sz w:val="22"/>
          <w:szCs w:val="22"/>
        </w:rPr>
        <w:t xml:space="preserve">ies posting cash collateral based on </w:t>
      </w:r>
      <w:r w:rsidR="000C7651" w:rsidRPr="007D5A8F">
        <w:rPr>
          <w:rFonts w:ascii="Arial" w:hAnsi="Arial" w:cs="Arial"/>
          <w:sz w:val="22"/>
          <w:szCs w:val="22"/>
        </w:rPr>
        <w:t>each Counter-Party’s</w:t>
      </w:r>
      <w:r w:rsidR="00DE58FC" w:rsidRPr="007D5A8F">
        <w:rPr>
          <w:rFonts w:ascii="Arial" w:hAnsi="Arial" w:cs="Arial"/>
          <w:sz w:val="22"/>
          <w:szCs w:val="22"/>
        </w:rPr>
        <w:t xml:space="preserve"> average daily balances</w:t>
      </w:r>
      <w:r w:rsidR="000C7651" w:rsidRPr="007D5A8F">
        <w:rPr>
          <w:rFonts w:ascii="Arial" w:hAnsi="Arial" w:cs="Arial"/>
          <w:sz w:val="22"/>
          <w:szCs w:val="22"/>
        </w:rPr>
        <w:t xml:space="preserve">.  </w:t>
      </w:r>
      <w:r w:rsidR="007F2FC0" w:rsidRPr="007D5A8F">
        <w:rPr>
          <w:rFonts w:ascii="Arial" w:hAnsi="Arial" w:cs="Arial"/>
          <w:sz w:val="22"/>
          <w:szCs w:val="22"/>
        </w:rPr>
        <w:t xml:space="preserve">Interest is calculated on a monthly basis and credited to each Counter-Party’s </w:t>
      </w:r>
      <w:r w:rsidR="00C47A07" w:rsidRPr="007D5A8F">
        <w:rPr>
          <w:rFonts w:ascii="Arial" w:hAnsi="Arial" w:cs="Arial"/>
          <w:sz w:val="22"/>
          <w:szCs w:val="22"/>
        </w:rPr>
        <w:t>cash collateral account on or before the 15</w:t>
      </w:r>
      <w:r w:rsidR="00C47A07" w:rsidRPr="007D5A8F">
        <w:rPr>
          <w:rFonts w:ascii="Arial" w:hAnsi="Arial" w:cs="Arial"/>
          <w:sz w:val="22"/>
          <w:szCs w:val="22"/>
          <w:vertAlign w:val="superscript"/>
        </w:rPr>
        <w:t>th</w:t>
      </w:r>
      <w:r w:rsidR="00C47A07" w:rsidRPr="007D5A8F">
        <w:rPr>
          <w:rFonts w:ascii="Arial" w:hAnsi="Arial" w:cs="Arial"/>
          <w:sz w:val="22"/>
          <w:szCs w:val="22"/>
        </w:rPr>
        <w:t xml:space="preserve"> Bank Business Day of each calendar month.</w:t>
      </w:r>
      <w:r w:rsidR="00CD342A" w:rsidRPr="007D5A8F">
        <w:rPr>
          <w:rFonts w:ascii="Arial" w:hAnsi="Arial" w:cs="Arial"/>
          <w:sz w:val="22"/>
          <w:szCs w:val="22"/>
        </w:rPr>
        <w:t xml:space="preserve">  A Monthly Collateral and Interest Report</w:t>
      </w:r>
      <w:r w:rsidR="00DF40BD" w:rsidRPr="007D5A8F">
        <w:rPr>
          <w:rFonts w:ascii="Arial" w:hAnsi="Arial" w:cs="Arial"/>
          <w:sz w:val="22"/>
          <w:szCs w:val="22"/>
        </w:rPr>
        <w:t xml:space="preserve"> is </w:t>
      </w:r>
      <w:r w:rsidR="00F27019" w:rsidRPr="007D5A8F">
        <w:rPr>
          <w:rFonts w:ascii="Arial" w:hAnsi="Arial" w:cs="Arial"/>
          <w:sz w:val="22"/>
          <w:szCs w:val="22"/>
        </w:rPr>
        <w:t xml:space="preserve">also </w:t>
      </w:r>
      <w:r w:rsidR="00DF40BD" w:rsidRPr="007D5A8F">
        <w:rPr>
          <w:rFonts w:ascii="Arial" w:hAnsi="Arial" w:cs="Arial"/>
          <w:sz w:val="22"/>
          <w:szCs w:val="22"/>
        </w:rPr>
        <w:t>posted</w:t>
      </w:r>
      <w:r w:rsidR="00627A2B" w:rsidRPr="007D5A8F">
        <w:rPr>
          <w:rFonts w:ascii="Arial" w:hAnsi="Arial" w:cs="Arial"/>
          <w:sz w:val="22"/>
          <w:szCs w:val="22"/>
        </w:rPr>
        <w:t xml:space="preserve"> on the ERCOT MIS</w:t>
      </w:r>
      <w:r w:rsidR="00F27019" w:rsidRPr="007D5A8F">
        <w:rPr>
          <w:rFonts w:ascii="Arial" w:hAnsi="Arial" w:cs="Arial"/>
          <w:sz w:val="22"/>
          <w:szCs w:val="22"/>
        </w:rPr>
        <w:t xml:space="preserve"> twice a month.  The first version is posted on every 1</w:t>
      </w:r>
      <w:r w:rsidR="00F27019" w:rsidRPr="007D5A8F">
        <w:rPr>
          <w:rFonts w:ascii="Arial" w:hAnsi="Arial" w:cs="Arial"/>
          <w:sz w:val="22"/>
          <w:szCs w:val="22"/>
          <w:vertAlign w:val="superscript"/>
        </w:rPr>
        <w:t>st</w:t>
      </w:r>
      <w:r w:rsidR="00F27019" w:rsidRPr="007D5A8F">
        <w:rPr>
          <w:rFonts w:ascii="Arial" w:hAnsi="Arial" w:cs="Arial"/>
          <w:sz w:val="22"/>
          <w:szCs w:val="22"/>
        </w:rPr>
        <w:t xml:space="preserve"> day of the month reflecting all cash collateral transactions for the previous month.  The second version is posted after cash collateral interest is credited</w:t>
      </w:r>
      <w:r w:rsidR="00627A2B" w:rsidRPr="007D5A8F">
        <w:rPr>
          <w:rFonts w:ascii="Arial" w:hAnsi="Arial" w:cs="Arial"/>
          <w:sz w:val="22"/>
          <w:szCs w:val="22"/>
        </w:rPr>
        <w:t xml:space="preserve"> reflecting the details of</w:t>
      </w:r>
      <w:r w:rsidR="006878EA" w:rsidRPr="007D5A8F">
        <w:rPr>
          <w:rFonts w:ascii="Arial" w:hAnsi="Arial" w:cs="Arial"/>
          <w:sz w:val="22"/>
          <w:szCs w:val="22"/>
        </w:rPr>
        <w:t xml:space="preserve"> </w:t>
      </w:r>
      <w:r w:rsidR="003F471D" w:rsidRPr="007D5A8F">
        <w:rPr>
          <w:rFonts w:ascii="Arial" w:hAnsi="Arial" w:cs="Arial"/>
          <w:sz w:val="22"/>
          <w:szCs w:val="22"/>
        </w:rPr>
        <w:t>the interest calculation.</w:t>
      </w:r>
      <w:r w:rsidR="009857C5" w:rsidRPr="007D5A8F">
        <w:rPr>
          <w:rFonts w:ascii="Arial" w:hAnsi="Arial" w:cs="Arial"/>
          <w:sz w:val="22"/>
          <w:szCs w:val="22"/>
        </w:rPr>
        <w:t xml:space="preserve">  An Annual Collateral and Interest Report is also posted in the ERCOT MIS in January of each year summarizing all the cash collateral transactions and interest for the year.</w:t>
      </w:r>
    </w:p>
    <w:p w14:paraId="370DD7D5" w14:textId="77777777" w:rsidR="00786EBD" w:rsidRPr="007D5A8F" w:rsidRDefault="00786EBD" w:rsidP="00786EBD">
      <w:pPr>
        <w:spacing w:before="360" w:after="0" w:line="240" w:lineRule="auto"/>
        <w:rPr>
          <w:rFonts w:ascii="Arial" w:hAnsi="Arial" w:cs="Arial"/>
          <w:sz w:val="22"/>
          <w:szCs w:val="22"/>
        </w:rPr>
      </w:pPr>
    </w:p>
    <w:p w14:paraId="69E8F579" w14:textId="7CCF5F42" w:rsidR="00482104" w:rsidRDefault="00AE5588" w:rsidP="003A2C88">
      <w:pPr>
        <w:spacing w:after="0" w:line="240" w:lineRule="auto"/>
        <w:rPr>
          <w:rFonts w:ascii="Arial" w:hAnsi="Arial" w:cs="Arial"/>
          <w:b/>
          <w:bCs/>
        </w:rPr>
      </w:pPr>
      <w:bookmarkStart w:id="2" w:name="CollateralReturn"/>
      <w:r w:rsidRPr="007D5A8F">
        <w:rPr>
          <w:rFonts w:ascii="Arial" w:hAnsi="Arial" w:cs="Arial"/>
          <w:b/>
          <w:bCs/>
        </w:rPr>
        <w:t xml:space="preserve">What is the process </w:t>
      </w:r>
      <w:r w:rsidR="00620B51" w:rsidRPr="007D5A8F">
        <w:rPr>
          <w:rFonts w:ascii="Arial" w:hAnsi="Arial" w:cs="Arial"/>
          <w:b/>
          <w:bCs/>
        </w:rPr>
        <w:t xml:space="preserve">for </w:t>
      </w:r>
      <w:r w:rsidR="00D054D5" w:rsidRPr="007D5A8F">
        <w:rPr>
          <w:rFonts w:ascii="Arial" w:hAnsi="Arial" w:cs="Arial"/>
          <w:b/>
          <w:bCs/>
        </w:rPr>
        <w:t xml:space="preserve">returning excess </w:t>
      </w:r>
      <w:r w:rsidR="00620B51" w:rsidRPr="007D5A8F">
        <w:rPr>
          <w:rFonts w:ascii="Arial" w:hAnsi="Arial" w:cs="Arial"/>
          <w:b/>
          <w:bCs/>
        </w:rPr>
        <w:t>cash collateral?</w:t>
      </w:r>
      <w:bookmarkEnd w:id="2"/>
    </w:p>
    <w:p w14:paraId="2E34056E" w14:textId="77777777" w:rsidR="00786EBD" w:rsidRPr="007D5A8F" w:rsidRDefault="00786EBD" w:rsidP="003A2C88">
      <w:pPr>
        <w:spacing w:after="0" w:line="240" w:lineRule="auto"/>
        <w:rPr>
          <w:rFonts w:ascii="Arial" w:hAnsi="Arial" w:cs="Arial"/>
          <w:b/>
          <w:bCs/>
        </w:rPr>
      </w:pPr>
    </w:p>
    <w:p w14:paraId="7D351935" w14:textId="227D8EF2" w:rsidR="00216FBB" w:rsidRPr="007D5A8F" w:rsidRDefault="000618A3" w:rsidP="003A2C88">
      <w:pPr>
        <w:spacing w:after="0" w:line="240" w:lineRule="auto"/>
        <w:rPr>
          <w:rFonts w:ascii="Arial" w:hAnsi="Arial" w:cs="Arial"/>
          <w:sz w:val="22"/>
          <w:szCs w:val="22"/>
        </w:rPr>
      </w:pPr>
      <w:r w:rsidRPr="007D5A8F">
        <w:rPr>
          <w:rFonts w:ascii="Arial" w:hAnsi="Arial" w:cs="Arial"/>
          <w:sz w:val="22"/>
          <w:szCs w:val="22"/>
        </w:rPr>
        <w:t xml:space="preserve">A Counter-Party can request </w:t>
      </w:r>
      <w:r w:rsidR="00991469" w:rsidRPr="007D5A8F">
        <w:rPr>
          <w:rFonts w:ascii="Arial" w:hAnsi="Arial" w:cs="Arial"/>
          <w:sz w:val="22"/>
          <w:szCs w:val="22"/>
        </w:rPr>
        <w:t xml:space="preserve">for a return of excess cash collateral at any time </w:t>
      </w:r>
      <w:r w:rsidR="00411A52" w:rsidRPr="007D5A8F">
        <w:rPr>
          <w:rFonts w:ascii="Arial" w:hAnsi="Arial" w:cs="Arial"/>
          <w:sz w:val="22"/>
          <w:szCs w:val="22"/>
        </w:rPr>
        <w:t xml:space="preserve">by sending an email request to </w:t>
      </w:r>
      <w:hyperlink r:id="rId12" w:history="1">
        <w:r w:rsidR="00411A52" w:rsidRPr="007D5A8F">
          <w:rPr>
            <w:rStyle w:val="Hyperlink"/>
            <w:rFonts w:ascii="Arial" w:hAnsi="Arial" w:cs="Arial"/>
            <w:sz w:val="22"/>
            <w:szCs w:val="22"/>
          </w:rPr>
          <w:t>ercotcredit@ercot.com</w:t>
        </w:r>
      </w:hyperlink>
      <w:r w:rsidR="00411A52" w:rsidRPr="007D5A8F">
        <w:rPr>
          <w:rFonts w:ascii="Arial" w:hAnsi="Arial" w:cs="Arial"/>
          <w:sz w:val="22"/>
          <w:szCs w:val="22"/>
        </w:rPr>
        <w:t xml:space="preserve"> </w:t>
      </w:r>
      <w:r w:rsidR="0011580E" w:rsidRPr="007D5A8F">
        <w:rPr>
          <w:rFonts w:ascii="Arial" w:hAnsi="Arial" w:cs="Arial"/>
          <w:sz w:val="22"/>
          <w:szCs w:val="22"/>
        </w:rPr>
        <w:t xml:space="preserve">stating the name and Duns number of the Counter-Party and the amount to be returned. </w:t>
      </w:r>
      <w:r w:rsidR="00914B20" w:rsidRPr="007D5A8F">
        <w:rPr>
          <w:rFonts w:ascii="Arial" w:hAnsi="Arial" w:cs="Arial"/>
          <w:sz w:val="22"/>
          <w:szCs w:val="22"/>
        </w:rPr>
        <w:t xml:space="preserve"> The request has to be made by any of the following contact roles: Authorized Representative, Back-Up Authorized Representative, Credit Contact and Back-up Credit Contact.  A</w:t>
      </w:r>
      <w:r w:rsidR="00052CA9" w:rsidRPr="007D5A8F">
        <w:rPr>
          <w:rFonts w:ascii="Arial" w:hAnsi="Arial" w:cs="Arial"/>
          <w:sz w:val="22"/>
          <w:szCs w:val="22"/>
        </w:rPr>
        <w:t>mounts</w:t>
      </w:r>
      <w:r w:rsidR="00C225E7" w:rsidRPr="007D5A8F">
        <w:rPr>
          <w:rFonts w:ascii="Arial" w:hAnsi="Arial" w:cs="Arial"/>
          <w:sz w:val="22"/>
          <w:szCs w:val="22"/>
        </w:rPr>
        <w:t xml:space="preserve"> not exceeding the </w:t>
      </w:r>
      <w:r w:rsidR="007715E6" w:rsidRPr="007D5A8F">
        <w:rPr>
          <w:rFonts w:ascii="Arial" w:hAnsi="Arial" w:cs="Arial"/>
          <w:sz w:val="22"/>
          <w:szCs w:val="22"/>
        </w:rPr>
        <w:t>excess of</w:t>
      </w:r>
      <w:r w:rsidR="00C225E7" w:rsidRPr="007D5A8F">
        <w:rPr>
          <w:rFonts w:ascii="Arial" w:hAnsi="Arial" w:cs="Arial"/>
          <w:sz w:val="22"/>
          <w:szCs w:val="22"/>
        </w:rPr>
        <w:t xml:space="preserve"> </w:t>
      </w:r>
      <w:r w:rsidR="007715E6" w:rsidRPr="007D5A8F">
        <w:rPr>
          <w:rFonts w:ascii="Arial" w:hAnsi="Arial" w:cs="Arial"/>
          <w:sz w:val="22"/>
          <w:szCs w:val="22"/>
        </w:rPr>
        <w:t xml:space="preserve"> the Counter-Party’s</w:t>
      </w:r>
      <w:r w:rsidR="00C225E7" w:rsidRPr="007D5A8F">
        <w:rPr>
          <w:rFonts w:ascii="Arial" w:hAnsi="Arial" w:cs="Arial"/>
          <w:sz w:val="22"/>
          <w:szCs w:val="22"/>
        </w:rPr>
        <w:t xml:space="preserve"> total financial security/collateral and the </w:t>
      </w:r>
      <w:r w:rsidR="00953949" w:rsidRPr="007D5A8F">
        <w:rPr>
          <w:rFonts w:ascii="Arial" w:hAnsi="Arial" w:cs="Arial"/>
          <w:sz w:val="22"/>
          <w:szCs w:val="22"/>
        </w:rPr>
        <w:t xml:space="preserve">calculated </w:t>
      </w:r>
      <w:r w:rsidR="007715E6" w:rsidRPr="007D5A8F">
        <w:rPr>
          <w:rFonts w:ascii="Arial" w:hAnsi="Arial" w:cs="Arial"/>
          <w:sz w:val="22"/>
          <w:szCs w:val="22"/>
        </w:rPr>
        <w:t>Total Potential Exposure (TPE)</w:t>
      </w:r>
      <w:r w:rsidR="001A1769" w:rsidRPr="007D5A8F">
        <w:rPr>
          <w:rFonts w:ascii="Arial" w:hAnsi="Arial" w:cs="Arial"/>
          <w:sz w:val="22"/>
          <w:szCs w:val="22"/>
        </w:rPr>
        <w:t xml:space="preserve"> *</w:t>
      </w:r>
      <w:r w:rsidR="007715E6" w:rsidRPr="007D5A8F">
        <w:rPr>
          <w:rFonts w:ascii="Arial" w:hAnsi="Arial" w:cs="Arial"/>
          <w:sz w:val="22"/>
          <w:szCs w:val="22"/>
        </w:rPr>
        <w:t xml:space="preserve"> can be returned</w:t>
      </w:r>
      <w:r w:rsidR="00832038" w:rsidRPr="007D5A8F">
        <w:rPr>
          <w:rFonts w:ascii="Arial" w:hAnsi="Arial" w:cs="Arial"/>
          <w:sz w:val="22"/>
          <w:szCs w:val="22"/>
        </w:rPr>
        <w:t xml:space="preserve">. </w:t>
      </w:r>
      <w:r w:rsidR="00D906CB" w:rsidRPr="007D5A8F">
        <w:rPr>
          <w:rFonts w:ascii="Arial" w:hAnsi="Arial" w:cs="Arial"/>
          <w:sz w:val="22"/>
          <w:szCs w:val="22"/>
        </w:rPr>
        <w:t xml:space="preserve"> </w:t>
      </w:r>
      <w:r w:rsidR="00527C88" w:rsidRPr="007D5A8F">
        <w:rPr>
          <w:rFonts w:ascii="Arial" w:hAnsi="Arial" w:cs="Arial"/>
          <w:sz w:val="22"/>
          <w:szCs w:val="22"/>
        </w:rPr>
        <w:t xml:space="preserve">For securitization </w:t>
      </w:r>
      <w:r w:rsidR="00F61E96">
        <w:rPr>
          <w:rFonts w:ascii="Arial" w:hAnsi="Arial" w:cs="Arial"/>
          <w:sz w:val="22"/>
          <w:szCs w:val="22"/>
        </w:rPr>
        <w:t xml:space="preserve">cash </w:t>
      </w:r>
      <w:r w:rsidR="00527C88" w:rsidRPr="007D5A8F">
        <w:rPr>
          <w:rFonts w:ascii="Arial" w:hAnsi="Arial" w:cs="Arial"/>
          <w:sz w:val="22"/>
          <w:szCs w:val="22"/>
        </w:rPr>
        <w:t xml:space="preserve">escrow returns, amounts not exceeding the </w:t>
      </w:r>
      <w:r w:rsidR="00F61E96" w:rsidRPr="00F61E96">
        <w:rPr>
          <w:rFonts w:ascii="Arial" w:hAnsi="Arial" w:cs="Arial"/>
          <w:sz w:val="22"/>
          <w:szCs w:val="22"/>
        </w:rPr>
        <w:t xml:space="preserve">Securitization Default Charge Credit Exposure </w:t>
      </w:r>
      <w:r w:rsidR="00F61E96">
        <w:rPr>
          <w:rFonts w:ascii="Arial" w:hAnsi="Arial" w:cs="Arial"/>
          <w:sz w:val="22"/>
          <w:szCs w:val="22"/>
        </w:rPr>
        <w:t>(</w:t>
      </w:r>
      <w:r w:rsidR="00527C88" w:rsidRPr="007D5A8F">
        <w:rPr>
          <w:rFonts w:ascii="Arial" w:hAnsi="Arial" w:cs="Arial"/>
          <w:sz w:val="22"/>
          <w:szCs w:val="22"/>
        </w:rPr>
        <w:t>SDCCE</w:t>
      </w:r>
      <w:r w:rsidR="00F61E96">
        <w:rPr>
          <w:rFonts w:ascii="Arial" w:hAnsi="Arial" w:cs="Arial"/>
          <w:sz w:val="22"/>
          <w:szCs w:val="22"/>
        </w:rPr>
        <w:t>)</w:t>
      </w:r>
      <w:r w:rsidR="00527C88" w:rsidRPr="007D5A8F">
        <w:rPr>
          <w:rFonts w:ascii="Arial" w:hAnsi="Arial" w:cs="Arial"/>
          <w:sz w:val="22"/>
          <w:szCs w:val="22"/>
        </w:rPr>
        <w:t xml:space="preserve"> for Subchapter M and </w:t>
      </w:r>
      <w:r w:rsidR="00F61E96" w:rsidRPr="00F61E96">
        <w:rPr>
          <w:rFonts w:ascii="Arial" w:hAnsi="Arial" w:cs="Arial"/>
          <w:sz w:val="22"/>
          <w:szCs w:val="22"/>
        </w:rPr>
        <w:t xml:space="preserve">Securitization Uplift Charge Credit Exposure </w:t>
      </w:r>
      <w:r w:rsidR="00F61E96">
        <w:rPr>
          <w:rFonts w:ascii="Arial" w:hAnsi="Arial" w:cs="Arial"/>
          <w:sz w:val="22"/>
          <w:szCs w:val="22"/>
        </w:rPr>
        <w:t>(</w:t>
      </w:r>
      <w:r w:rsidR="00527C88" w:rsidRPr="007D5A8F">
        <w:rPr>
          <w:rFonts w:ascii="Arial" w:hAnsi="Arial" w:cs="Arial"/>
          <w:sz w:val="22"/>
          <w:szCs w:val="22"/>
        </w:rPr>
        <w:t>LASUCCE</w:t>
      </w:r>
      <w:r w:rsidR="00F61E96">
        <w:rPr>
          <w:rFonts w:ascii="Arial" w:hAnsi="Arial" w:cs="Arial"/>
          <w:sz w:val="22"/>
          <w:szCs w:val="22"/>
        </w:rPr>
        <w:t>)</w:t>
      </w:r>
      <w:r w:rsidR="00527C88" w:rsidRPr="007D5A8F">
        <w:rPr>
          <w:rFonts w:ascii="Arial" w:hAnsi="Arial" w:cs="Arial"/>
          <w:sz w:val="22"/>
          <w:szCs w:val="22"/>
        </w:rPr>
        <w:t xml:space="preserve"> for Subchapter N can be returned. </w:t>
      </w:r>
      <w:r w:rsidR="00D906CB" w:rsidRPr="007D5A8F">
        <w:rPr>
          <w:rFonts w:ascii="Arial" w:hAnsi="Arial" w:cs="Arial"/>
          <w:sz w:val="22"/>
          <w:szCs w:val="22"/>
        </w:rPr>
        <w:t>Email r</w:t>
      </w:r>
      <w:r w:rsidR="00832038" w:rsidRPr="007D5A8F">
        <w:rPr>
          <w:rFonts w:ascii="Arial" w:hAnsi="Arial" w:cs="Arial"/>
          <w:sz w:val="22"/>
          <w:szCs w:val="22"/>
        </w:rPr>
        <w:t xml:space="preserve">equests received </w:t>
      </w:r>
      <w:r w:rsidR="00761AD1" w:rsidRPr="007D5A8F">
        <w:rPr>
          <w:rFonts w:ascii="Arial" w:hAnsi="Arial" w:cs="Arial"/>
          <w:sz w:val="22"/>
          <w:szCs w:val="22"/>
        </w:rPr>
        <w:t>no later than 11</w:t>
      </w:r>
      <w:r w:rsidR="00D906CB" w:rsidRPr="007D5A8F">
        <w:rPr>
          <w:rFonts w:ascii="Arial" w:hAnsi="Arial" w:cs="Arial"/>
          <w:sz w:val="22"/>
          <w:szCs w:val="22"/>
        </w:rPr>
        <w:t>:00 AM CT will</w:t>
      </w:r>
      <w:r w:rsidR="00D83343" w:rsidRPr="007D5A8F">
        <w:rPr>
          <w:rFonts w:ascii="Arial" w:hAnsi="Arial" w:cs="Arial"/>
          <w:sz w:val="22"/>
          <w:szCs w:val="22"/>
        </w:rPr>
        <w:t xml:space="preserve"> be processed</w:t>
      </w:r>
      <w:r w:rsidR="00D52EB7" w:rsidRPr="007D5A8F">
        <w:rPr>
          <w:rFonts w:ascii="Arial" w:hAnsi="Arial" w:cs="Arial"/>
          <w:sz w:val="22"/>
          <w:szCs w:val="22"/>
        </w:rPr>
        <w:t xml:space="preserve"> and funds will normally</w:t>
      </w:r>
      <w:r w:rsidR="00F80F90" w:rsidRPr="007D5A8F">
        <w:rPr>
          <w:rFonts w:ascii="Arial" w:hAnsi="Arial" w:cs="Arial"/>
          <w:sz w:val="22"/>
          <w:szCs w:val="22"/>
        </w:rPr>
        <w:t xml:space="preserve"> be</w:t>
      </w:r>
      <w:r w:rsidR="00D52EB7" w:rsidRPr="007D5A8F">
        <w:rPr>
          <w:rFonts w:ascii="Arial" w:hAnsi="Arial" w:cs="Arial"/>
          <w:sz w:val="22"/>
          <w:szCs w:val="22"/>
        </w:rPr>
        <w:t xml:space="preserve"> returned</w:t>
      </w:r>
      <w:r w:rsidR="00F80F90" w:rsidRPr="007D5A8F">
        <w:rPr>
          <w:rFonts w:ascii="Arial" w:hAnsi="Arial" w:cs="Arial"/>
          <w:sz w:val="22"/>
          <w:szCs w:val="22"/>
        </w:rPr>
        <w:t xml:space="preserve"> in the afternoon</w:t>
      </w:r>
      <w:r w:rsidR="00D52EB7" w:rsidRPr="007D5A8F">
        <w:rPr>
          <w:rFonts w:ascii="Arial" w:hAnsi="Arial" w:cs="Arial"/>
          <w:sz w:val="22"/>
          <w:szCs w:val="22"/>
        </w:rPr>
        <w:t xml:space="preserve"> on the same day</w:t>
      </w:r>
      <w:r w:rsidR="004534BF" w:rsidRPr="007D5A8F">
        <w:rPr>
          <w:rFonts w:ascii="Arial" w:hAnsi="Arial" w:cs="Arial"/>
          <w:sz w:val="22"/>
          <w:szCs w:val="22"/>
        </w:rPr>
        <w:t xml:space="preserve">.  Funds not returned </w:t>
      </w:r>
      <w:r w:rsidR="001A382E" w:rsidRPr="007D5A8F">
        <w:rPr>
          <w:rFonts w:ascii="Arial" w:hAnsi="Arial" w:cs="Arial"/>
          <w:sz w:val="22"/>
          <w:szCs w:val="22"/>
        </w:rPr>
        <w:t>on</w:t>
      </w:r>
      <w:r w:rsidR="004534BF" w:rsidRPr="007D5A8F">
        <w:rPr>
          <w:rFonts w:ascii="Arial" w:hAnsi="Arial" w:cs="Arial"/>
          <w:sz w:val="22"/>
          <w:szCs w:val="22"/>
        </w:rPr>
        <w:t xml:space="preserve"> the same day will be returned the following business day provided </w:t>
      </w:r>
      <w:r w:rsidR="007B517C" w:rsidRPr="007D5A8F">
        <w:rPr>
          <w:rFonts w:ascii="Arial" w:hAnsi="Arial" w:cs="Arial"/>
          <w:sz w:val="22"/>
          <w:szCs w:val="22"/>
        </w:rPr>
        <w:t>these do not exceed the</w:t>
      </w:r>
      <w:r w:rsidR="002E5B89" w:rsidRPr="007D5A8F">
        <w:rPr>
          <w:rFonts w:ascii="Arial" w:hAnsi="Arial" w:cs="Arial"/>
          <w:sz w:val="22"/>
          <w:szCs w:val="22"/>
        </w:rPr>
        <w:t xml:space="preserve"> excess </w:t>
      </w:r>
      <w:r w:rsidR="00F11356" w:rsidRPr="007D5A8F">
        <w:rPr>
          <w:rFonts w:ascii="Arial" w:hAnsi="Arial" w:cs="Arial"/>
          <w:sz w:val="22"/>
          <w:szCs w:val="22"/>
        </w:rPr>
        <w:t xml:space="preserve">amount of </w:t>
      </w:r>
      <w:r w:rsidR="002E5B89" w:rsidRPr="007D5A8F">
        <w:rPr>
          <w:rFonts w:ascii="Arial" w:hAnsi="Arial" w:cs="Arial"/>
          <w:sz w:val="22"/>
          <w:szCs w:val="22"/>
        </w:rPr>
        <w:t>financial security/collateral described above.</w:t>
      </w:r>
      <w:r w:rsidR="00C15982" w:rsidRPr="007D5A8F">
        <w:rPr>
          <w:rFonts w:ascii="Arial" w:hAnsi="Arial" w:cs="Arial"/>
          <w:sz w:val="22"/>
          <w:szCs w:val="22"/>
        </w:rPr>
        <w:t xml:space="preserve">  The funds will be returned to the bank account t</w:t>
      </w:r>
      <w:r w:rsidR="00B830A2" w:rsidRPr="007D5A8F">
        <w:rPr>
          <w:rFonts w:ascii="Arial" w:hAnsi="Arial" w:cs="Arial"/>
          <w:sz w:val="22"/>
          <w:szCs w:val="22"/>
        </w:rPr>
        <w:t>hat had</w:t>
      </w:r>
      <w:r w:rsidR="00767D8A" w:rsidRPr="007D5A8F">
        <w:rPr>
          <w:rFonts w:ascii="Arial" w:hAnsi="Arial" w:cs="Arial"/>
          <w:sz w:val="22"/>
          <w:szCs w:val="22"/>
        </w:rPr>
        <w:t xml:space="preserve"> previously</w:t>
      </w:r>
      <w:r w:rsidR="00B830A2" w:rsidRPr="007D5A8F">
        <w:rPr>
          <w:rFonts w:ascii="Arial" w:hAnsi="Arial" w:cs="Arial"/>
          <w:sz w:val="22"/>
          <w:szCs w:val="22"/>
        </w:rPr>
        <w:t xml:space="preserve"> been registered</w:t>
      </w:r>
      <w:r w:rsidR="00767D8A" w:rsidRPr="007D5A8F">
        <w:rPr>
          <w:rFonts w:ascii="Arial" w:hAnsi="Arial" w:cs="Arial"/>
          <w:sz w:val="22"/>
          <w:szCs w:val="22"/>
        </w:rPr>
        <w:t xml:space="preserve"> with ERCOT under the </w:t>
      </w:r>
      <w:r w:rsidR="00AC74D0" w:rsidRPr="007D5A8F">
        <w:rPr>
          <w:rFonts w:ascii="Arial" w:hAnsi="Arial" w:cs="Arial"/>
          <w:sz w:val="22"/>
          <w:szCs w:val="22"/>
        </w:rPr>
        <w:t>Counter-Party’s main QSE.  If a Counter-Party</w:t>
      </w:r>
      <w:r w:rsidR="00EA2968" w:rsidRPr="007D5A8F">
        <w:rPr>
          <w:rFonts w:ascii="Arial" w:hAnsi="Arial" w:cs="Arial"/>
          <w:sz w:val="22"/>
          <w:szCs w:val="22"/>
        </w:rPr>
        <w:t xml:space="preserve"> prefers to have the funds returned to a different back account, a Notice of Change of Banking Information</w:t>
      </w:r>
      <w:r w:rsidR="00216FBB" w:rsidRPr="007D5A8F">
        <w:rPr>
          <w:rFonts w:ascii="Arial" w:hAnsi="Arial" w:cs="Arial"/>
          <w:sz w:val="22"/>
          <w:szCs w:val="22"/>
        </w:rPr>
        <w:t xml:space="preserve"> (see link below)</w:t>
      </w:r>
    </w:p>
    <w:p w14:paraId="219A5310" w14:textId="656B95D6" w:rsidR="00187469" w:rsidRPr="007D5A8F" w:rsidRDefault="00EA2968" w:rsidP="003A2C88">
      <w:pPr>
        <w:spacing w:after="0" w:line="240" w:lineRule="auto"/>
        <w:rPr>
          <w:rFonts w:ascii="Arial" w:hAnsi="Arial" w:cs="Arial"/>
          <w:sz w:val="22"/>
          <w:szCs w:val="22"/>
        </w:rPr>
      </w:pPr>
      <w:r w:rsidRPr="007D5A8F">
        <w:rPr>
          <w:rFonts w:ascii="Arial" w:hAnsi="Arial" w:cs="Arial"/>
          <w:sz w:val="22"/>
          <w:szCs w:val="22"/>
        </w:rPr>
        <w:t>w</w:t>
      </w:r>
      <w:r w:rsidR="008236C8" w:rsidRPr="007D5A8F">
        <w:rPr>
          <w:rFonts w:ascii="Arial" w:hAnsi="Arial" w:cs="Arial"/>
          <w:sz w:val="22"/>
          <w:szCs w:val="22"/>
        </w:rPr>
        <w:t>ould need to be filled out and submitted to ERCOT’s Market Participant Reg</w:t>
      </w:r>
      <w:r w:rsidR="008871DD" w:rsidRPr="007D5A8F">
        <w:rPr>
          <w:rFonts w:ascii="Arial" w:hAnsi="Arial" w:cs="Arial"/>
          <w:sz w:val="22"/>
          <w:szCs w:val="22"/>
        </w:rPr>
        <w:t>is</w:t>
      </w:r>
      <w:r w:rsidR="008236C8" w:rsidRPr="007D5A8F">
        <w:rPr>
          <w:rFonts w:ascii="Arial" w:hAnsi="Arial" w:cs="Arial"/>
          <w:sz w:val="22"/>
          <w:szCs w:val="22"/>
        </w:rPr>
        <w:t>tration</w:t>
      </w:r>
      <w:r w:rsidR="008871DD" w:rsidRPr="007D5A8F">
        <w:rPr>
          <w:rFonts w:ascii="Arial" w:hAnsi="Arial" w:cs="Arial"/>
          <w:sz w:val="22"/>
          <w:szCs w:val="22"/>
        </w:rPr>
        <w:t xml:space="preserve">. </w:t>
      </w:r>
      <w:r w:rsidR="002228B7" w:rsidRPr="007D5A8F">
        <w:rPr>
          <w:rFonts w:ascii="Arial" w:hAnsi="Arial" w:cs="Arial"/>
          <w:sz w:val="22"/>
          <w:szCs w:val="22"/>
        </w:rPr>
        <w:t xml:space="preserve"> </w:t>
      </w:r>
      <w:r w:rsidR="003C3712" w:rsidRPr="007D5A8F">
        <w:rPr>
          <w:rFonts w:ascii="Arial" w:hAnsi="Arial" w:cs="Arial"/>
          <w:sz w:val="22"/>
          <w:szCs w:val="22"/>
        </w:rPr>
        <w:t xml:space="preserve">Note that the new bank account will have to be vetted and </w:t>
      </w:r>
      <w:r w:rsidR="00B00336" w:rsidRPr="007D5A8F">
        <w:rPr>
          <w:rFonts w:ascii="Arial" w:hAnsi="Arial" w:cs="Arial"/>
          <w:sz w:val="22"/>
          <w:szCs w:val="22"/>
        </w:rPr>
        <w:t>may take</w:t>
      </w:r>
      <w:r w:rsidR="004519E0" w:rsidRPr="007D5A8F">
        <w:rPr>
          <w:rFonts w:ascii="Arial" w:hAnsi="Arial" w:cs="Arial"/>
          <w:sz w:val="22"/>
          <w:szCs w:val="22"/>
        </w:rPr>
        <w:t xml:space="preserve"> </w:t>
      </w:r>
      <w:r w:rsidR="00216FBB" w:rsidRPr="007D5A8F">
        <w:rPr>
          <w:rFonts w:ascii="Arial" w:hAnsi="Arial" w:cs="Arial"/>
          <w:sz w:val="22"/>
          <w:szCs w:val="22"/>
        </w:rPr>
        <w:t>several days</w:t>
      </w:r>
      <w:r w:rsidR="004519E0" w:rsidRPr="007D5A8F">
        <w:rPr>
          <w:rFonts w:ascii="Arial" w:hAnsi="Arial" w:cs="Arial"/>
          <w:sz w:val="22"/>
          <w:szCs w:val="22"/>
        </w:rPr>
        <w:t xml:space="preserve"> before </w:t>
      </w:r>
      <w:r w:rsidR="00E34237" w:rsidRPr="007D5A8F">
        <w:rPr>
          <w:rFonts w:ascii="Arial" w:hAnsi="Arial" w:cs="Arial"/>
          <w:sz w:val="22"/>
          <w:szCs w:val="22"/>
        </w:rPr>
        <w:t>it</w:t>
      </w:r>
      <w:r w:rsidR="00CE7536" w:rsidRPr="007D5A8F">
        <w:rPr>
          <w:rFonts w:ascii="Arial" w:hAnsi="Arial" w:cs="Arial"/>
          <w:sz w:val="22"/>
          <w:szCs w:val="22"/>
        </w:rPr>
        <w:t xml:space="preserve"> can be confirmed.</w:t>
      </w:r>
    </w:p>
    <w:p w14:paraId="68C946AA" w14:textId="77777777" w:rsidR="0005362D" w:rsidRDefault="0005362D" w:rsidP="003A2C88">
      <w:pPr>
        <w:spacing w:after="0" w:line="240" w:lineRule="auto"/>
        <w:rPr>
          <w:rFonts w:ascii="Arial" w:hAnsi="Arial" w:cs="Arial"/>
          <w:sz w:val="22"/>
          <w:szCs w:val="22"/>
        </w:rPr>
      </w:pPr>
    </w:p>
    <w:p w14:paraId="24330A26" w14:textId="7B9DC664" w:rsidR="00F61E96" w:rsidRPr="007D5A8F" w:rsidRDefault="00F61E96" w:rsidP="003A2C88">
      <w:pPr>
        <w:spacing w:after="0" w:line="240" w:lineRule="auto"/>
        <w:rPr>
          <w:rFonts w:ascii="Arial" w:hAnsi="Arial" w:cs="Arial"/>
          <w:sz w:val="22"/>
          <w:szCs w:val="22"/>
        </w:rPr>
      </w:pPr>
      <w:r>
        <w:rPr>
          <w:rFonts w:ascii="Arial" w:hAnsi="Arial" w:cs="Arial"/>
          <w:sz w:val="22"/>
          <w:szCs w:val="22"/>
        </w:rPr>
        <w:t>Notice of Change of Banking Information</w:t>
      </w:r>
    </w:p>
    <w:p w14:paraId="407122C9" w14:textId="472AEA29" w:rsidR="00216FBB" w:rsidRPr="007D5A8F" w:rsidRDefault="00216FBB" w:rsidP="003A2C88">
      <w:pPr>
        <w:spacing w:after="0" w:line="240" w:lineRule="auto"/>
        <w:rPr>
          <w:rFonts w:ascii="Arial" w:hAnsi="Arial" w:cs="Arial"/>
          <w:sz w:val="22"/>
          <w:szCs w:val="22"/>
        </w:rPr>
      </w:pPr>
      <w:hyperlink r:id="rId13" w:history="1">
        <w:r w:rsidRPr="007D5A8F">
          <w:rPr>
            <w:rStyle w:val="Hyperlink"/>
            <w:rFonts w:ascii="Arial" w:hAnsi="Arial" w:cs="Arial"/>
            <w:sz w:val="22"/>
            <w:szCs w:val="22"/>
          </w:rPr>
          <w:t>https://www.ercot.com/files/docs/2020/06/10/23P-061020_Nodal.docx</w:t>
        </w:r>
      </w:hyperlink>
    </w:p>
    <w:p w14:paraId="7070925D" w14:textId="77777777" w:rsidR="00187469" w:rsidRPr="007D5A8F" w:rsidRDefault="00187469" w:rsidP="003A2C88">
      <w:pPr>
        <w:spacing w:after="0" w:line="240" w:lineRule="auto"/>
        <w:rPr>
          <w:rFonts w:ascii="Arial" w:hAnsi="Arial" w:cs="Arial"/>
          <w:sz w:val="22"/>
          <w:szCs w:val="22"/>
        </w:rPr>
      </w:pPr>
    </w:p>
    <w:p w14:paraId="0C87D6C1" w14:textId="3A0BB10B" w:rsidR="001A1769" w:rsidRDefault="001A1769" w:rsidP="00786EBD">
      <w:pPr>
        <w:pStyle w:val="ListParagraph"/>
        <w:numPr>
          <w:ilvl w:val="0"/>
          <w:numId w:val="8"/>
        </w:numPr>
        <w:spacing w:after="0" w:line="240" w:lineRule="auto"/>
        <w:rPr>
          <w:rFonts w:ascii="Arial" w:hAnsi="Arial" w:cs="Arial"/>
          <w:sz w:val="22"/>
          <w:szCs w:val="22"/>
        </w:rPr>
      </w:pPr>
      <w:r w:rsidRPr="007D5A8F">
        <w:rPr>
          <w:rFonts w:ascii="Arial" w:hAnsi="Arial" w:cs="Arial"/>
          <w:sz w:val="22"/>
          <w:szCs w:val="22"/>
        </w:rPr>
        <w:t>Excess collateral is defined as the total Financial Security (Cash, Letters of Credit and Surety Bond) less the</w:t>
      </w:r>
      <w:r w:rsidR="00F61E96">
        <w:rPr>
          <w:rFonts w:ascii="Arial" w:hAnsi="Arial" w:cs="Arial"/>
          <w:sz w:val="22"/>
          <w:szCs w:val="22"/>
        </w:rPr>
        <w:t xml:space="preserve"> sum of</w:t>
      </w:r>
      <w:r w:rsidRPr="007D5A8F">
        <w:rPr>
          <w:rFonts w:ascii="Arial" w:hAnsi="Arial" w:cs="Arial"/>
          <w:sz w:val="22"/>
          <w:szCs w:val="22"/>
        </w:rPr>
        <w:t xml:space="preserve"> 1) TPEA, 2) TPES and 3) CRR Locked ACL.</w:t>
      </w:r>
    </w:p>
    <w:p w14:paraId="20A8D320" w14:textId="77777777" w:rsidR="00786EBD" w:rsidRPr="00786EBD" w:rsidRDefault="00786EBD" w:rsidP="00786EBD">
      <w:pPr>
        <w:spacing w:before="360" w:after="0" w:line="240" w:lineRule="auto"/>
        <w:ind w:left="360"/>
        <w:rPr>
          <w:rFonts w:ascii="Arial" w:hAnsi="Arial" w:cs="Arial"/>
          <w:sz w:val="22"/>
          <w:szCs w:val="22"/>
        </w:rPr>
      </w:pPr>
    </w:p>
    <w:p w14:paraId="7C38A198" w14:textId="3CCA6882" w:rsidR="00CA618B" w:rsidRDefault="00391846" w:rsidP="00CA618B">
      <w:pPr>
        <w:spacing w:after="0" w:line="240" w:lineRule="auto"/>
        <w:rPr>
          <w:rFonts w:ascii="Arial" w:hAnsi="Arial" w:cs="Arial"/>
          <w:b/>
          <w:bCs/>
        </w:rPr>
      </w:pPr>
      <w:bookmarkStart w:id="3" w:name="InvoicePayment"/>
      <w:r w:rsidRPr="007D5A8F">
        <w:rPr>
          <w:rFonts w:ascii="Arial" w:hAnsi="Arial" w:cs="Arial"/>
          <w:b/>
          <w:bCs/>
        </w:rPr>
        <w:lastRenderedPageBreak/>
        <w:t>What are the acceptable methods of paying settlement</w:t>
      </w:r>
      <w:r w:rsidR="003F5554" w:rsidRPr="007D5A8F">
        <w:rPr>
          <w:rFonts w:ascii="Arial" w:hAnsi="Arial" w:cs="Arial"/>
          <w:b/>
          <w:bCs/>
        </w:rPr>
        <w:t xml:space="preserve"> invoices?</w:t>
      </w:r>
    </w:p>
    <w:p w14:paraId="556745AD" w14:textId="77777777" w:rsidR="00786EBD" w:rsidRPr="007D5A8F" w:rsidRDefault="00786EBD" w:rsidP="00CA618B">
      <w:pPr>
        <w:spacing w:after="0" w:line="240" w:lineRule="auto"/>
        <w:rPr>
          <w:rFonts w:ascii="Arial" w:hAnsi="Arial" w:cs="Arial"/>
          <w:b/>
          <w:bCs/>
        </w:rPr>
      </w:pPr>
    </w:p>
    <w:bookmarkEnd w:id="3"/>
    <w:p w14:paraId="050BAAA2" w14:textId="6536F608" w:rsidR="003F5554" w:rsidRPr="007D5A8F" w:rsidRDefault="003F5554" w:rsidP="00CA618B">
      <w:pPr>
        <w:spacing w:after="0" w:line="240" w:lineRule="auto"/>
        <w:rPr>
          <w:rFonts w:ascii="Arial" w:hAnsi="Arial" w:cs="Arial"/>
          <w:sz w:val="22"/>
          <w:szCs w:val="22"/>
        </w:rPr>
      </w:pPr>
      <w:r w:rsidRPr="007D5A8F">
        <w:rPr>
          <w:rFonts w:ascii="Arial" w:hAnsi="Arial" w:cs="Arial"/>
          <w:sz w:val="22"/>
          <w:szCs w:val="22"/>
        </w:rPr>
        <w:t xml:space="preserve">Payments for settlement invoices and all other market invoices </w:t>
      </w:r>
      <w:r w:rsidR="004701F2" w:rsidRPr="007D5A8F">
        <w:rPr>
          <w:rFonts w:ascii="Arial" w:hAnsi="Arial" w:cs="Arial"/>
          <w:sz w:val="22"/>
          <w:szCs w:val="22"/>
        </w:rPr>
        <w:t xml:space="preserve">must be made via federal wire transfers as these are considered immediately available </w:t>
      </w:r>
      <w:r w:rsidR="000F1ECD" w:rsidRPr="007D5A8F">
        <w:rPr>
          <w:rFonts w:ascii="Arial" w:hAnsi="Arial" w:cs="Arial"/>
          <w:sz w:val="22"/>
          <w:szCs w:val="22"/>
        </w:rPr>
        <w:t>or good funds.  The only other alternative is</w:t>
      </w:r>
      <w:r w:rsidR="00702F2C" w:rsidRPr="007D5A8F">
        <w:rPr>
          <w:rFonts w:ascii="Arial" w:hAnsi="Arial" w:cs="Arial"/>
          <w:sz w:val="22"/>
          <w:szCs w:val="22"/>
        </w:rPr>
        <w:t xml:space="preserve"> the automatic payment of</w:t>
      </w:r>
      <w:r w:rsidR="000F1ECD" w:rsidRPr="007D5A8F">
        <w:rPr>
          <w:rFonts w:ascii="Arial" w:hAnsi="Arial" w:cs="Arial"/>
          <w:sz w:val="22"/>
          <w:szCs w:val="22"/>
        </w:rPr>
        <w:t xml:space="preserve"> invoices from </w:t>
      </w:r>
      <w:r w:rsidR="00995B74" w:rsidRPr="007D5A8F">
        <w:rPr>
          <w:rFonts w:ascii="Arial" w:hAnsi="Arial" w:cs="Arial"/>
          <w:sz w:val="22"/>
          <w:szCs w:val="22"/>
        </w:rPr>
        <w:t xml:space="preserve">cash </w:t>
      </w:r>
      <w:r w:rsidR="000F1ECD" w:rsidRPr="007D5A8F">
        <w:rPr>
          <w:rFonts w:ascii="Arial" w:hAnsi="Arial" w:cs="Arial"/>
          <w:sz w:val="22"/>
          <w:szCs w:val="22"/>
        </w:rPr>
        <w:t>collateral</w:t>
      </w:r>
      <w:r w:rsidR="00702F2C" w:rsidRPr="007D5A8F">
        <w:rPr>
          <w:rFonts w:ascii="Arial" w:hAnsi="Arial" w:cs="Arial"/>
          <w:sz w:val="22"/>
          <w:szCs w:val="22"/>
        </w:rPr>
        <w:t>.</w:t>
      </w:r>
    </w:p>
    <w:p w14:paraId="44E3661A" w14:textId="77777777" w:rsidR="000C2FFE" w:rsidRPr="007D5A8F" w:rsidRDefault="000C2FFE" w:rsidP="00786EBD">
      <w:pPr>
        <w:spacing w:before="360" w:after="0" w:line="240" w:lineRule="auto"/>
        <w:rPr>
          <w:rFonts w:ascii="Arial" w:hAnsi="Arial" w:cs="Arial"/>
          <w:sz w:val="22"/>
          <w:szCs w:val="22"/>
        </w:rPr>
      </w:pPr>
    </w:p>
    <w:p w14:paraId="6DA35164" w14:textId="7A277D51" w:rsidR="00702F2C" w:rsidRPr="007D5A8F" w:rsidRDefault="00702F2C" w:rsidP="00CA618B">
      <w:pPr>
        <w:spacing w:after="0" w:line="240" w:lineRule="auto"/>
        <w:rPr>
          <w:rFonts w:ascii="Arial" w:hAnsi="Arial" w:cs="Arial"/>
          <w:b/>
          <w:bCs/>
        </w:rPr>
      </w:pPr>
      <w:bookmarkStart w:id="4" w:name="AutoPayment"/>
      <w:r w:rsidRPr="007D5A8F">
        <w:rPr>
          <w:rFonts w:ascii="Arial" w:hAnsi="Arial" w:cs="Arial"/>
          <w:b/>
          <w:bCs/>
        </w:rPr>
        <w:t>What is the process of automatic payment of invoices from</w:t>
      </w:r>
      <w:r w:rsidR="00995B74" w:rsidRPr="007D5A8F">
        <w:rPr>
          <w:rFonts w:ascii="Arial" w:hAnsi="Arial" w:cs="Arial"/>
          <w:b/>
          <w:bCs/>
        </w:rPr>
        <w:t xml:space="preserve"> cash</w:t>
      </w:r>
      <w:r w:rsidRPr="007D5A8F">
        <w:rPr>
          <w:rFonts w:ascii="Arial" w:hAnsi="Arial" w:cs="Arial"/>
          <w:b/>
          <w:bCs/>
        </w:rPr>
        <w:t xml:space="preserve"> collateral?</w:t>
      </w:r>
    </w:p>
    <w:bookmarkEnd w:id="4"/>
    <w:p w14:paraId="3876AD7E" w14:textId="77777777" w:rsidR="00786EBD" w:rsidRDefault="00786EBD" w:rsidP="003A2C88">
      <w:pPr>
        <w:spacing w:after="0" w:line="240" w:lineRule="auto"/>
        <w:rPr>
          <w:rFonts w:ascii="Arial" w:hAnsi="Arial" w:cs="Arial"/>
          <w:sz w:val="22"/>
          <w:szCs w:val="22"/>
        </w:rPr>
      </w:pPr>
    </w:p>
    <w:p w14:paraId="57FCB09F" w14:textId="4BDB5F56" w:rsidR="000A1BC1" w:rsidRPr="007D5A8F" w:rsidRDefault="00CB7595" w:rsidP="003A2C88">
      <w:pPr>
        <w:spacing w:after="0" w:line="240" w:lineRule="auto"/>
        <w:rPr>
          <w:rFonts w:ascii="Arial" w:hAnsi="Arial" w:cs="Arial"/>
          <w:sz w:val="22"/>
          <w:szCs w:val="22"/>
        </w:rPr>
      </w:pPr>
      <w:r w:rsidRPr="007D5A8F">
        <w:rPr>
          <w:rFonts w:ascii="Arial" w:hAnsi="Arial" w:cs="Arial"/>
          <w:sz w:val="22"/>
          <w:szCs w:val="22"/>
        </w:rPr>
        <w:t>A Counter-</w:t>
      </w:r>
      <w:r w:rsidR="001869E7" w:rsidRPr="007D5A8F">
        <w:rPr>
          <w:rFonts w:ascii="Arial" w:hAnsi="Arial" w:cs="Arial"/>
          <w:sz w:val="22"/>
          <w:szCs w:val="22"/>
        </w:rPr>
        <w:t>P</w:t>
      </w:r>
      <w:r w:rsidRPr="007D5A8F">
        <w:rPr>
          <w:rFonts w:ascii="Arial" w:hAnsi="Arial" w:cs="Arial"/>
          <w:sz w:val="22"/>
          <w:szCs w:val="22"/>
        </w:rPr>
        <w:t xml:space="preserve">arty that </w:t>
      </w:r>
      <w:r w:rsidR="000A1BC1" w:rsidRPr="007D5A8F">
        <w:rPr>
          <w:rFonts w:ascii="Arial" w:hAnsi="Arial" w:cs="Arial"/>
          <w:sz w:val="22"/>
          <w:szCs w:val="22"/>
        </w:rPr>
        <w:t>opts</w:t>
      </w:r>
      <w:r w:rsidRPr="007D5A8F">
        <w:rPr>
          <w:rFonts w:ascii="Arial" w:hAnsi="Arial" w:cs="Arial"/>
          <w:sz w:val="22"/>
          <w:szCs w:val="22"/>
        </w:rPr>
        <w:t xml:space="preserve"> to</w:t>
      </w:r>
      <w:r w:rsidR="000A1BC1" w:rsidRPr="007D5A8F">
        <w:rPr>
          <w:rFonts w:ascii="Arial" w:hAnsi="Arial" w:cs="Arial"/>
          <w:sz w:val="22"/>
          <w:szCs w:val="22"/>
        </w:rPr>
        <w:t xml:space="preserve"> automatically</w:t>
      </w:r>
      <w:r w:rsidRPr="007D5A8F">
        <w:rPr>
          <w:rFonts w:ascii="Arial" w:hAnsi="Arial" w:cs="Arial"/>
          <w:sz w:val="22"/>
          <w:szCs w:val="22"/>
        </w:rPr>
        <w:t xml:space="preserve"> </w:t>
      </w:r>
      <w:r w:rsidR="000A1BC1" w:rsidRPr="007D5A8F">
        <w:rPr>
          <w:rFonts w:ascii="Arial" w:hAnsi="Arial" w:cs="Arial"/>
          <w:sz w:val="22"/>
          <w:szCs w:val="22"/>
        </w:rPr>
        <w:t>process</w:t>
      </w:r>
      <w:r w:rsidRPr="007D5A8F">
        <w:rPr>
          <w:rFonts w:ascii="Arial" w:hAnsi="Arial" w:cs="Arial"/>
          <w:sz w:val="22"/>
          <w:szCs w:val="22"/>
        </w:rPr>
        <w:t xml:space="preserve"> invoices from</w:t>
      </w:r>
      <w:r w:rsidR="00F74E4B" w:rsidRPr="007D5A8F">
        <w:rPr>
          <w:rFonts w:ascii="Arial" w:hAnsi="Arial" w:cs="Arial"/>
          <w:sz w:val="22"/>
          <w:szCs w:val="22"/>
        </w:rPr>
        <w:t xml:space="preserve"> market cash</w:t>
      </w:r>
      <w:r w:rsidRPr="007D5A8F">
        <w:rPr>
          <w:rFonts w:ascii="Arial" w:hAnsi="Arial" w:cs="Arial"/>
          <w:sz w:val="22"/>
          <w:szCs w:val="22"/>
        </w:rPr>
        <w:t xml:space="preserve"> collateral</w:t>
      </w:r>
      <w:r w:rsidR="00D703DF" w:rsidRPr="007D5A8F">
        <w:rPr>
          <w:rFonts w:ascii="Arial" w:hAnsi="Arial" w:cs="Arial"/>
          <w:sz w:val="22"/>
          <w:szCs w:val="22"/>
        </w:rPr>
        <w:t xml:space="preserve"> m</w:t>
      </w:r>
      <w:r w:rsidR="00895EC7" w:rsidRPr="007D5A8F">
        <w:rPr>
          <w:rFonts w:ascii="Arial" w:hAnsi="Arial" w:cs="Arial"/>
          <w:sz w:val="22"/>
          <w:szCs w:val="22"/>
        </w:rPr>
        <w:t>ust send an email</w:t>
      </w:r>
      <w:r w:rsidR="0059226C" w:rsidRPr="007D5A8F">
        <w:rPr>
          <w:rFonts w:ascii="Arial" w:hAnsi="Arial" w:cs="Arial"/>
          <w:sz w:val="22"/>
          <w:szCs w:val="22"/>
        </w:rPr>
        <w:t xml:space="preserve"> to </w:t>
      </w:r>
      <w:hyperlink r:id="rId14" w:history="1">
        <w:r w:rsidR="005038BB" w:rsidRPr="0070455E">
          <w:rPr>
            <w:rStyle w:val="Hyperlink"/>
            <w:rFonts w:ascii="Arial" w:hAnsi="Arial" w:cs="Arial"/>
            <w:sz w:val="22"/>
            <w:szCs w:val="22"/>
          </w:rPr>
          <w:t>ercotcredit@ercot.com</w:t>
        </w:r>
      </w:hyperlink>
      <w:r w:rsidR="00895EC7" w:rsidRPr="007D5A8F">
        <w:rPr>
          <w:rFonts w:ascii="Arial" w:hAnsi="Arial" w:cs="Arial"/>
          <w:sz w:val="22"/>
          <w:szCs w:val="22"/>
        </w:rPr>
        <w:t xml:space="preserve"> </w:t>
      </w:r>
      <w:r w:rsidR="002C61DE" w:rsidRPr="007D5A8F">
        <w:rPr>
          <w:rFonts w:ascii="Arial" w:hAnsi="Arial" w:cs="Arial"/>
          <w:sz w:val="22"/>
          <w:szCs w:val="22"/>
        </w:rPr>
        <w:t xml:space="preserve">from its Authorized Representative or Back-Up Authorized Representative </w:t>
      </w:r>
      <w:r w:rsidR="0059226C" w:rsidRPr="007D5A8F">
        <w:rPr>
          <w:rFonts w:ascii="Arial" w:hAnsi="Arial" w:cs="Arial"/>
          <w:sz w:val="22"/>
          <w:szCs w:val="22"/>
        </w:rPr>
        <w:t xml:space="preserve">instructing ERCOT to automatically </w:t>
      </w:r>
      <w:r w:rsidR="000A1BC1" w:rsidRPr="007D5A8F">
        <w:rPr>
          <w:rFonts w:ascii="Arial" w:hAnsi="Arial" w:cs="Arial"/>
          <w:sz w:val="22"/>
          <w:szCs w:val="22"/>
        </w:rPr>
        <w:t>process</w:t>
      </w:r>
      <w:r w:rsidR="0059226C" w:rsidRPr="007D5A8F">
        <w:rPr>
          <w:rFonts w:ascii="Arial" w:hAnsi="Arial" w:cs="Arial"/>
          <w:sz w:val="22"/>
          <w:szCs w:val="22"/>
        </w:rPr>
        <w:t xml:space="preserve"> invoices from </w:t>
      </w:r>
      <w:r w:rsidR="00F74E4B" w:rsidRPr="007D5A8F">
        <w:rPr>
          <w:rFonts w:ascii="Arial" w:hAnsi="Arial" w:cs="Arial"/>
          <w:sz w:val="22"/>
          <w:szCs w:val="22"/>
        </w:rPr>
        <w:t xml:space="preserve">market cash </w:t>
      </w:r>
      <w:r w:rsidR="0059226C" w:rsidRPr="007D5A8F">
        <w:rPr>
          <w:rFonts w:ascii="Arial" w:hAnsi="Arial" w:cs="Arial"/>
          <w:sz w:val="22"/>
          <w:szCs w:val="22"/>
        </w:rPr>
        <w:t>collateral</w:t>
      </w:r>
      <w:r w:rsidR="000A1BC1" w:rsidRPr="007D5A8F">
        <w:rPr>
          <w:rFonts w:ascii="Arial" w:hAnsi="Arial" w:cs="Arial"/>
          <w:sz w:val="22"/>
          <w:szCs w:val="22"/>
        </w:rPr>
        <w:t xml:space="preserve"> and indicate whether</w:t>
      </w:r>
      <w:r w:rsidR="005038BB">
        <w:rPr>
          <w:rFonts w:ascii="Arial" w:hAnsi="Arial" w:cs="Arial"/>
          <w:sz w:val="22"/>
          <w:szCs w:val="22"/>
        </w:rPr>
        <w:t xml:space="preserve"> to</w:t>
      </w:r>
      <w:r w:rsidR="000A1BC1" w:rsidRPr="007D5A8F">
        <w:rPr>
          <w:rFonts w:ascii="Arial" w:hAnsi="Arial" w:cs="Arial"/>
          <w:sz w:val="22"/>
          <w:szCs w:val="22"/>
        </w:rPr>
        <w:t>:</w:t>
      </w:r>
    </w:p>
    <w:p w14:paraId="6B1F1314" w14:textId="77777777" w:rsidR="000A1BC1" w:rsidRPr="007D5A8F" w:rsidRDefault="000A1BC1" w:rsidP="003A2C88">
      <w:pPr>
        <w:spacing w:after="0" w:line="240" w:lineRule="auto"/>
        <w:rPr>
          <w:rFonts w:ascii="Arial" w:hAnsi="Arial" w:cs="Arial"/>
          <w:sz w:val="22"/>
          <w:szCs w:val="22"/>
        </w:rPr>
      </w:pPr>
    </w:p>
    <w:p w14:paraId="432C7239" w14:textId="517BF221" w:rsidR="000A1BC1" w:rsidRPr="007D5A8F" w:rsidRDefault="00764CA8" w:rsidP="000A1BC1">
      <w:pPr>
        <w:pStyle w:val="ListParagraph"/>
        <w:numPr>
          <w:ilvl w:val="0"/>
          <w:numId w:val="6"/>
        </w:numPr>
        <w:spacing w:after="0" w:line="240" w:lineRule="auto"/>
        <w:rPr>
          <w:rFonts w:ascii="Arial" w:hAnsi="Arial" w:cs="Arial"/>
          <w:sz w:val="22"/>
          <w:szCs w:val="22"/>
        </w:rPr>
      </w:pPr>
      <w:r w:rsidRPr="007D5A8F">
        <w:rPr>
          <w:rFonts w:ascii="Arial" w:hAnsi="Arial" w:cs="Arial"/>
          <w:sz w:val="22"/>
          <w:szCs w:val="22"/>
        </w:rPr>
        <w:t>deduct payment for invoices due</w:t>
      </w:r>
      <w:r w:rsidR="00A1507B" w:rsidRPr="007D5A8F">
        <w:rPr>
          <w:rFonts w:ascii="Arial" w:hAnsi="Arial" w:cs="Arial"/>
          <w:sz w:val="22"/>
          <w:szCs w:val="22"/>
        </w:rPr>
        <w:t xml:space="preserve"> to ERCOT </w:t>
      </w:r>
      <w:r w:rsidRPr="007D5A8F">
        <w:rPr>
          <w:rFonts w:ascii="Arial" w:hAnsi="Arial" w:cs="Arial"/>
          <w:sz w:val="22"/>
          <w:szCs w:val="22"/>
        </w:rPr>
        <w:t xml:space="preserve"> from its posted</w:t>
      </w:r>
      <w:r w:rsidR="00F74E4B" w:rsidRPr="007D5A8F">
        <w:rPr>
          <w:rFonts w:ascii="Arial" w:hAnsi="Arial" w:cs="Arial"/>
          <w:sz w:val="22"/>
          <w:szCs w:val="22"/>
        </w:rPr>
        <w:t xml:space="preserve"> market cash</w:t>
      </w:r>
      <w:r w:rsidRPr="007D5A8F">
        <w:rPr>
          <w:rFonts w:ascii="Arial" w:hAnsi="Arial" w:cs="Arial"/>
          <w:sz w:val="22"/>
          <w:szCs w:val="22"/>
        </w:rPr>
        <w:t xml:space="preserve"> collateral</w:t>
      </w:r>
      <w:r w:rsidR="000A1BC1" w:rsidRPr="007D5A8F">
        <w:rPr>
          <w:rFonts w:ascii="Arial" w:hAnsi="Arial" w:cs="Arial"/>
          <w:sz w:val="22"/>
          <w:szCs w:val="22"/>
        </w:rPr>
        <w:t>,</w:t>
      </w:r>
      <w:r w:rsidRPr="007D5A8F">
        <w:rPr>
          <w:rFonts w:ascii="Arial" w:hAnsi="Arial" w:cs="Arial"/>
          <w:sz w:val="22"/>
          <w:szCs w:val="22"/>
        </w:rPr>
        <w:t xml:space="preserve"> and/or</w:t>
      </w:r>
      <w:r w:rsidR="00A1507B" w:rsidRPr="007D5A8F">
        <w:rPr>
          <w:rFonts w:ascii="Arial" w:hAnsi="Arial" w:cs="Arial"/>
          <w:sz w:val="22"/>
          <w:szCs w:val="22"/>
        </w:rPr>
        <w:t xml:space="preserve"> </w:t>
      </w:r>
    </w:p>
    <w:p w14:paraId="173DB0BC" w14:textId="53B29A1D" w:rsidR="00CA67DF" w:rsidRPr="007D5A8F" w:rsidRDefault="00A1507B" w:rsidP="000A1BC1">
      <w:pPr>
        <w:pStyle w:val="ListParagraph"/>
        <w:numPr>
          <w:ilvl w:val="0"/>
          <w:numId w:val="6"/>
        </w:numPr>
        <w:spacing w:after="0" w:line="240" w:lineRule="auto"/>
        <w:rPr>
          <w:rFonts w:ascii="Arial" w:hAnsi="Arial" w:cs="Arial"/>
          <w:sz w:val="22"/>
          <w:szCs w:val="22"/>
        </w:rPr>
      </w:pPr>
      <w:r w:rsidRPr="007D5A8F">
        <w:rPr>
          <w:rFonts w:ascii="Arial" w:hAnsi="Arial" w:cs="Arial"/>
          <w:sz w:val="22"/>
          <w:szCs w:val="22"/>
        </w:rPr>
        <w:t>credit invoices due to the Cou</w:t>
      </w:r>
      <w:r w:rsidR="00FC3203" w:rsidRPr="007D5A8F">
        <w:rPr>
          <w:rFonts w:ascii="Arial" w:hAnsi="Arial" w:cs="Arial"/>
          <w:sz w:val="22"/>
          <w:szCs w:val="22"/>
        </w:rPr>
        <w:t xml:space="preserve">nter-Party to its posted </w:t>
      </w:r>
      <w:r w:rsidR="00F74E4B" w:rsidRPr="007D5A8F">
        <w:rPr>
          <w:rFonts w:ascii="Arial" w:hAnsi="Arial" w:cs="Arial"/>
          <w:sz w:val="22"/>
          <w:szCs w:val="22"/>
        </w:rPr>
        <w:t xml:space="preserve">market cash </w:t>
      </w:r>
      <w:r w:rsidR="00FC3203" w:rsidRPr="007D5A8F">
        <w:rPr>
          <w:rFonts w:ascii="Arial" w:hAnsi="Arial" w:cs="Arial"/>
          <w:sz w:val="22"/>
          <w:szCs w:val="22"/>
        </w:rPr>
        <w:t>collateral under the following conditions:</w:t>
      </w:r>
    </w:p>
    <w:p w14:paraId="3AAA57D7" w14:textId="77777777" w:rsidR="00FC3203" w:rsidRPr="007D5A8F" w:rsidRDefault="00FC3203" w:rsidP="003A2C88">
      <w:pPr>
        <w:spacing w:after="0" w:line="240" w:lineRule="auto"/>
        <w:rPr>
          <w:rFonts w:ascii="Arial" w:hAnsi="Arial" w:cs="Arial"/>
          <w:sz w:val="22"/>
          <w:szCs w:val="22"/>
        </w:rPr>
      </w:pPr>
    </w:p>
    <w:p w14:paraId="6412C87A" w14:textId="032E2451" w:rsidR="00FC3203" w:rsidRPr="007D5A8F" w:rsidRDefault="00995B74" w:rsidP="000A1BC1">
      <w:pPr>
        <w:pStyle w:val="ListParagraph"/>
        <w:numPr>
          <w:ilvl w:val="0"/>
          <w:numId w:val="1"/>
        </w:numPr>
        <w:spacing w:after="0" w:line="240" w:lineRule="auto"/>
        <w:ind w:left="1080"/>
        <w:rPr>
          <w:rFonts w:ascii="Arial" w:hAnsi="Arial" w:cs="Arial"/>
          <w:sz w:val="22"/>
          <w:szCs w:val="22"/>
        </w:rPr>
      </w:pPr>
      <w:r w:rsidRPr="007D5A8F">
        <w:rPr>
          <w:rFonts w:ascii="Arial" w:hAnsi="Arial" w:cs="Arial"/>
          <w:sz w:val="22"/>
          <w:szCs w:val="22"/>
          <w:u w:val="single"/>
        </w:rPr>
        <w:t>ALL</w:t>
      </w:r>
      <w:r w:rsidR="00C247CB" w:rsidRPr="007D5A8F">
        <w:rPr>
          <w:rFonts w:ascii="Arial" w:hAnsi="Arial" w:cs="Arial"/>
          <w:sz w:val="22"/>
          <w:szCs w:val="22"/>
        </w:rPr>
        <w:t xml:space="preserve"> invoices </w:t>
      </w:r>
      <w:r w:rsidR="001F116A" w:rsidRPr="007D5A8F">
        <w:rPr>
          <w:rFonts w:ascii="Arial" w:hAnsi="Arial" w:cs="Arial"/>
          <w:sz w:val="22"/>
          <w:szCs w:val="22"/>
        </w:rPr>
        <w:t xml:space="preserve">(including Securitization Default Charge </w:t>
      </w:r>
      <w:r w:rsidR="009E72F6" w:rsidRPr="007D5A8F">
        <w:rPr>
          <w:rFonts w:ascii="Arial" w:hAnsi="Arial" w:cs="Arial"/>
          <w:sz w:val="22"/>
          <w:szCs w:val="22"/>
        </w:rPr>
        <w:t>i</w:t>
      </w:r>
      <w:r w:rsidR="001F116A" w:rsidRPr="007D5A8F">
        <w:rPr>
          <w:rFonts w:ascii="Arial" w:hAnsi="Arial" w:cs="Arial"/>
          <w:sz w:val="22"/>
          <w:szCs w:val="22"/>
        </w:rPr>
        <w:t>nvoices</w:t>
      </w:r>
      <w:r w:rsidR="009E72F6" w:rsidRPr="007D5A8F">
        <w:rPr>
          <w:rFonts w:ascii="Arial" w:hAnsi="Arial" w:cs="Arial"/>
          <w:sz w:val="22"/>
          <w:szCs w:val="22"/>
        </w:rPr>
        <w:t>/</w:t>
      </w:r>
      <w:r w:rsidR="001F116A" w:rsidRPr="007D5A8F">
        <w:rPr>
          <w:rFonts w:ascii="Arial" w:hAnsi="Arial" w:cs="Arial"/>
          <w:sz w:val="22"/>
          <w:szCs w:val="22"/>
        </w:rPr>
        <w:t>Securitization Subchapter M</w:t>
      </w:r>
      <w:r w:rsidR="009E72F6" w:rsidRPr="007D5A8F">
        <w:rPr>
          <w:rFonts w:ascii="Arial" w:hAnsi="Arial" w:cs="Arial"/>
          <w:sz w:val="22"/>
          <w:szCs w:val="22"/>
        </w:rPr>
        <w:t xml:space="preserve"> invoices</w:t>
      </w:r>
      <w:r w:rsidR="001F116A" w:rsidRPr="007D5A8F">
        <w:rPr>
          <w:rFonts w:ascii="Arial" w:hAnsi="Arial" w:cs="Arial"/>
          <w:sz w:val="22"/>
          <w:szCs w:val="22"/>
        </w:rPr>
        <w:t>) and Securitization Uplift Charge Invoices (Securitization Subchapter N</w:t>
      </w:r>
      <w:r w:rsidR="009E72F6" w:rsidRPr="007D5A8F">
        <w:rPr>
          <w:rFonts w:ascii="Arial" w:hAnsi="Arial" w:cs="Arial"/>
          <w:sz w:val="22"/>
          <w:szCs w:val="22"/>
        </w:rPr>
        <w:t xml:space="preserve"> invoices</w:t>
      </w:r>
      <w:r w:rsidR="001F116A" w:rsidRPr="007D5A8F">
        <w:rPr>
          <w:rFonts w:ascii="Arial" w:hAnsi="Arial" w:cs="Arial"/>
          <w:sz w:val="22"/>
          <w:szCs w:val="22"/>
        </w:rPr>
        <w:t xml:space="preserve">) </w:t>
      </w:r>
      <w:r w:rsidR="00C247CB" w:rsidRPr="007D5A8F">
        <w:rPr>
          <w:rFonts w:ascii="Arial" w:hAnsi="Arial" w:cs="Arial"/>
          <w:sz w:val="22"/>
          <w:szCs w:val="22"/>
        </w:rPr>
        <w:t>due from and/or due to the Counter-Party</w:t>
      </w:r>
      <w:r w:rsidRPr="007D5A8F">
        <w:rPr>
          <w:rFonts w:ascii="Arial" w:hAnsi="Arial" w:cs="Arial"/>
          <w:sz w:val="22"/>
          <w:szCs w:val="22"/>
        </w:rPr>
        <w:t xml:space="preserve"> are processed from/to </w:t>
      </w:r>
      <w:r w:rsidR="00F74E4B" w:rsidRPr="007D5A8F">
        <w:rPr>
          <w:rFonts w:ascii="Arial" w:hAnsi="Arial" w:cs="Arial"/>
          <w:sz w:val="22"/>
          <w:szCs w:val="22"/>
        </w:rPr>
        <w:t xml:space="preserve">market cash </w:t>
      </w:r>
      <w:r w:rsidRPr="007D5A8F">
        <w:rPr>
          <w:rFonts w:ascii="Arial" w:hAnsi="Arial" w:cs="Arial"/>
          <w:sz w:val="22"/>
          <w:szCs w:val="22"/>
        </w:rPr>
        <w:t>collateral</w:t>
      </w:r>
      <w:r w:rsidR="0052299C" w:rsidRPr="007D5A8F">
        <w:rPr>
          <w:rFonts w:ascii="Arial" w:hAnsi="Arial" w:cs="Arial"/>
          <w:sz w:val="22"/>
          <w:szCs w:val="22"/>
        </w:rPr>
        <w:t xml:space="preserve">, i.e. </w:t>
      </w:r>
      <w:r w:rsidR="00314D44" w:rsidRPr="007D5A8F">
        <w:rPr>
          <w:rFonts w:ascii="Arial" w:hAnsi="Arial" w:cs="Arial"/>
          <w:sz w:val="22"/>
          <w:szCs w:val="22"/>
        </w:rPr>
        <w:t>the Counter-Party cannot select particular invoices to be processed</w:t>
      </w:r>
      <w:r w:rsidR="00416923" w:rsidRPr="007D5A8F">
        <w:rPr>
          <w:rFonts w:ascii="Arial" w:hAnsi="Arial" w:cs="Arial"/>
          <w:sz w:val="22"/>
          <w:szCs w:val="22"/>
        </w:rPr>
        <w:t>.</w:t>
      </w:r>
      <w:r w:rsidR="005428CB" w:rsidRPr="007D5A8F">
        <w:rPr>
          <w:rFonts w:ascii="Arial" w:hAnsi="Arial" w:cs="Arial"/>
          <w:sz w:val="22"/>
          <w:szCs w:val="22"/>
        </w:rPr>
        <w:t xml:space="preserve">  </w:t>
      </w:r>
      <w:r w:rsidR="00006634" w:rsidRPr="007D5A8F">
        <w:rPr>
          <w:rFonts w:ascii="Arial" w:hAnsi="Arial" w:cs="Arial"/>
          <w:sz w:val="22"/>
          <w:szCs w:val="22"/>
        </w:rPr>
        <w:t xml:space="preserve">Wide Area Network </w:t>
      </w:r>
      <w:r w:rsidR="00FF7886" w:rsidRPr="007D5A8F">
        <w:rPr>
          <w:rFonts w:ascii="Arial" w:hAnsi="Arial" w:cs="Arial"/>
          <w:sz w:val="22"/>
          <w:szCs w:val="22"/>
        </w:rPr>
        <w:t>(WAN)</w:t>
      </w:r>
      <w:r w:rsidR="005038BB">
        <w:rPr>
          <w:rFonts w:ascii="Arial" w:hAnsi="Arial" w:cs="Arial"/>
          <w:sz w:val="22"/>
          <w:szCs w:val="22"/>
        </w:rPr>
        <w:t xml:space="preserve"> </w:t>
      </w:r>
      <w:r w:rsidR="00006634" w:rsidRPr="007D5A8F">
        <w:rPr>
          <w:rFonts w:ascii="Arial" w:hAnsi="Arial" w:cs="Arial"/>
          <w:sz w:val="22"/>
          <w:szCs w:val="22"/>
        </w:rPr>
        <w:t>and Electric Reliability Orga</w:t>
      </w:r>
      <w:r w:rsidR="00FF7886" w:rsidRPr="007D5A8F">
        <w:rPr>
          <w:rFonts w:ascii="Arial" w:hAnsi="Arial" w:cs="Arial"/>
          <w:sz w:val="22"/>
          <w:szCs w:val="22"/>
        </w:rPr>
        <w:t xml:space="preserve">nization (ERO) invoices </w:t>
      </w:r>
      <w:r w:rsidR="005038BB" w:rsidRPr="005038BB">
        <w:rPr>
          <w:rFonts w:ascii="Arial" w:hAnsi="Arial" w:cs="Arial"/>
          <w:sz w:val="22"/>
          <w:szCs w:val="22"/>
          <w:u w:val="single"/>
        </w:rPr>
        <w:t>cann</w:t>
      </w:r>
      <w:r w:rsidR="00FF7886" w:rsidRPr="005038BB">
        <w:rPr>
          <w:rFonts w:ascii="Arial" w:hAnsi="Arial" w:cs="Arial"/>
          <w:sz w:val="22"/>
          <w:szCs w:val="22"/>
          <w:u w:val="single"/>
        </w:rPr>
        <w:t>ot</w:t>
      </w:r>
      <w:r w:rsidR="005038BB">
        <w:rPr>
          <w:rFonts w:ascii="Arial" w:hAnsi="Arial" w:cs="Arial"/>
          <w:sz w:val="22"/>
          <w:szCs w:val="22"/>
        </w:rPr>
        <w:t xml:space="preserve"> be</w:t>
      </w:r>
      <w:r w:rsidR="00FF7886" w:rsidRPr="007D5A8F">
        <w:rPr>
          <w:rFonts w:ascii="Arial" w:hAnsi="Arial" w:cs="Arial"/>
          <w:sz w:val="22"/>
          <w:szCs w:val="22"/>
        </w:rPr>
        <w:t xml:space="preserve"> included </w:t>
      </w:r>
      <w:r w:rsidR="002E7A0D">
        <w:rPr>
          <w:rFonts w:ascii="Arial" w:hAnsi="Arial" w:cs="Arial"/>
          <w:sz w:val="22"/>
          <w:szCs w:val="22"/>
        </w:rPr>
        <w:t>in</w:t>
      </w:r>
      <w:r w:rsidR="00D14A86" w:rsidRPr="007D5A8F">
        <w:rPr>
          <w:rFonts w:ascii="Arial" w:hAnsi="Arial" w:cs="Arial"/>
          <w:sz w:val="22"/>
          <w:szCs w:val="22"/>
        </w:rPr>
        <w:t xml:space="preserve"> this automatic payment process.</w:t>
      </w:r>
      <w:r w:rsidR="002E7A0D">
        <w:rPr>
          <w:rFonts w:ascii="Arial" w:hAnsi="Arial" w:cs="Arial"/>
          <w:sz w:val="22"/>
          <w:szCs w:val="22"/>
        </w:rPr>
        <w:t xml:space="preserve"> Also, payments for escrow requests cannot be included.  </w:t>
      </w:r>
    </w:p>
    <w:p w14:paraId="7E574AE4" w14:textId="1C8BE7F4" w:rsidR="009272A9" w:rsidRPr="007D5A8F" w:rsidRDefault="009272A9" w:rsidP="000A1BC1">
      <w:pPr>
        <w:pStyle w:val="ListParagraph"/>
        <w:numPr>
          <w:ilvl w:val="0"/>
          <w:numId w:val="1"/>
        </w:numPr>
        <w:spacing w:after="0" w:line="240" w:lineRule="auto"/>
        <w:ind w:left="1080"/>
        <w:rPr>
          <w:rFonts w:ascii="Arial" w:hAnsi="Arial" w:cs="Arial"/>
          <w:sz w:val="22"/>
          <w:szCs w:val="22"/>
        </w:rPr>
      </w:pPr>
      <w:r w:rsidRPr="007D5A8F">
        <w:rPr>
          <w:rFonts w:ascii="Arial" w:hAnsi="Arial" w:cs="Arial"/>
          <w:sz w:val="22"/>
          <w:szCs w:val="22"/>
        </w:rPr>
        <w:t>There is sufficient excess</w:t>
      </w:r>
      <w:r w:rsidR="00F74E4B" w:rsidRPr="007D5A8F">
        <w:rPr>
          <w:rFonts w:ascii="Arial" w:hAnsi="Arial" w:cs="Arial"/>
          <w:sz w:val="22"/>
          <w:szCs w:val="22"/>
        </w:rPr>
        <w:t xml:space="preserve"> market</w:t>
      </w:r>
      <w:r w:rsidRPr="007D5A8F">
        <w:rPr>
          <w:rFonts w:ascii="Arial" w:hAnsi="Arial" w:cs="Arial"/>
          <w:sz w:val="22"/>
          <w:szCs w:val="22"/>
        </w:rPr>
        <w:t xml:space="preserve"> cash collateral to cover </w:t>
      </w:r>
      <w:r w:rsidR="0035403F" w:rsidRPr="007D5A8F">
        <w:rPr>
          <w:rFonts w:ascii="Arial" w:hAnsi="Arial" w:cs="Arial"/>
          <w:sz w:val="22"/>
          <w:szCs w:val="22"/>
        </w:rPr>
        <w:t xml:space="preserve">the sum of </w:t>
      </w:r>
      <w:r w:rsidR="007C54EA" w:rsidRPr="007D5A8F">
        <w:rPr>
          <w:rFonts w:ascii="Arial" w:hAnsi="Arial" w:cs="Arial"/>
          <w:sz w:val="22"/>
          <w:szCs w:val="22"/>
          <w:u w:val="single"/>
        </w:rPr>
        <w:t>ALL</w:t>
      </w:r>
      <w:r w:rsidR="0035403F" w:rsidRPr="007D5A8F">
        <w:rPr>
          <w:rFonts w:ascii="Arial" w:hAnsi="Arial" w:cs="Arial"/>
          <w:sz w:val="22"/>
          <w:szCs w:val="22"/>
        </w:rPr>
        <w:t xml:space="preserve"> invoices due on any given day.  Excess cash</w:t>
      </w:r>
      <w:r w:rsidR="002546B5" w:rsidRPr="007D5A8F">
        <w:rPr>
          <w:rFonts w:ascii="Arial" w:hAnsi="Arial" w:cs="Arial"/>
          <w:sz w:val="22"/>
          <w:szCs w:val="22"/>
        </w:rPr>
        <w:t xml:space="preserve"> is the amount of </w:t>
      </w:r>
      <w:r w:rsidR="00F74E4B" w:rsidRPr="007D5A8F">
        <w:rPr>
          <w:rFonts w:ascii="Arial" w:hAnsi="Arial" w:cs="Arial"/>
          <w:sz w:val="22"/>
          <w:szCs w:val="22"/>
        </w:rPr>
        <w:t xml:space="preserve">market </w:t>
      </w:r>
      <w:r w:rsidR="002546B5" w:rsidRPr="007D5A8F">
        <w:rPr>
          <w:rFonts w:ascii="Arial" w:hAnsi="Arial" w:cs="Arial"/>
          <w:sz w:val="22"/>
          <w:szCs w:val="22"/>
        </w:rPr>
        <w:t>cash collateral in excess of the</w:t>
      </w:r>
      <w:r w:rsidR="004024AD" w:rsidRPr="007D5A8F">
        <w:rPr>
          <w:rFonts w:ascii="Arial" w:hAnsi="Arial" w:cs="Arial"/>
          <w:sz w:val="22"/>
          <w:szCs w:val="22"/>
        </w:rPr>
        <w:t xml:space="preserve"> remaining</w:t>
      </w:r>
      <w:r w:rsidR="002546B5" w:rsidRPr="007D5A8F">
        <w:rPr>
          <w:rFonts w:ascii="Arial" w:hAnsi="Arial" w:cs="Arial"/>
          <w:sz w:val="22"/>
          <w:szCs w:val="22"/>
        </w:rPr>
        <w:t xml:space="preserve"> Total Potential Exposure</w:t>
      </w:r>
      <w:r w:rsidR="004024AD" w:rsidRPr="007D5A8F">
        <w:rPr>
          <w:rFonts w:ascii="Arial" w:hAnsi="Arial" w:cs="Arial"/>
          <w:sz w:val="22"/>
          <w:szCs w:val="22"/>
        </w:rPr>
        <w:t xml:space="preserve"> that is not covered by other forms of collateral</w:t>
      </w:r>
      <w:r w:rsidR="007C54EA" w:rsidRPr="007D5A8F">
        <w:rPr>
          <w:rFonts w:ascii="Arial" w:hAnsi="Arial" w:cs="Arial"/>
          <w:sz w:val="22"/>
          <w:szCs w:val="22"/>
        </w:rPr>
        <w:t xml:space="preserve"> (letters of credit or surety bonds)</w:t>
      </w:r>
      <w:r w:rsidR="00F144CC" w:rsidRPr="007D5A8F">
        <w:rPr>
          <w:rFonts w:ascii="Arial" w:hAnsi="Arial" w:cs="Arial"/>
          <w:sz w:val="22"/>
          <w:szCs w:val="22"/>
        </w:rPr>
        <w:t xml:space="preserve"> for any particular day.</w:t>
      </w:r>
      <w:r w:rsidR="00BA3E6B" w:rsidRPr="007D5A8F">
        <w:rPr>
          <w:rFonts w:ascii="Arial" w:hAnsi="Arial" w:cs="Arial"/>
          <w:sz w:val="22"/>
          <w:szCs w:val="22"/>
        </w:rPr>
        <w:t xml:space="preserve">  If the amount of excess </w:t>
      </w:r>
      <w:r w:rsidR="00F74E4B" w:rsidRPr="007D5A8F">
        <w:rPr>
          <w:rFonts w:ascii="Arial" w:hAnsi="Arial" w:cs="Arial"/>
          <w:sz w:val="22"/>
          <w:szCs w:val="22"/>
        </w:rPr>
        <w:t xml:space="preserve">market </w:t>
      </w:r>
      <w:r w:rsidR="00BA3E6B" w:rsidRPr="007D5A8F">
        <w:rPr>
          <w:rFonts w:ascii="Arial" w:hAnsi="Arial" w:cs="Arial"/>
          <w:sz w:val="22"/>
          <w:szCs w:val="22"/>
        </w:rPr>
        <w:t>cash collateral is not sufficient</w:t>
      </w:r>
      <w:r w:rsidR="00D82F2C" w:rsidRPr="007D5A8F">
        <w:rPr>
          <w:rFonts w:ascii="Arial" w:hAnsi="Arial" w:cs="Arial"/>
          <w:sz w:val="22"/>
          <w:szCs w:val="22"/>
        </w:rPr>
        <w:t xml:space="preserve"> to cover all invoices due</w:t>
      </w:r>
      <w:r w:rsidR="004D7FBD" w:rsidRPr="007D5A8F">
        <w:rPr>
          <w:rFonts w:ascii="Arial" w:hAnsi="Arial" w:cs="Arial"/>
          <w:sz w:val="22"/>
          <w:szCs w:val="22"/>
        </w:rPr>
        <w:t xml:space="preserve"> to ERCOT</w:t>
      </w:r>
      <w:r w:rsidR="00D82F2C" w:rsidRPr="007D5A8F">
        <w:rPr>
          <w:rFonts w:ascii="Arial" w:hAnsi="Arial" w:cs="Arial"/>
          <w:sz w:val="22"/>
          <w:szCs w:val="22"/>
        </w:rPr>
        <w:t>, no invoices will be processed</w:t>
      </w:r>
      <w:r w:rsidR="00F74E4B" w:rsidRPr="007D5A8F">
        <w:rPr>
          <w:rFonts w:ascii="Arial" w:hAnsi="Arial" w:cs="Arial"/>
          <w:sz w:val="22"/>
          <w:szCs w:val="22"/>
        </w:rPr>
        <w:t>.</w:t>
      </w:r>
      <w:r w:rsidR="00D82F2C" w:rsidRPr="007D5A8F">
        <w:rPr>
          <w:rFonts w:ascii="Arial" w:hAnsi="Arial" w:cs="Arial"/>
          <w:sz w:val="22"/>
          <w:szCs w:val="22"/>
        </w:rPr>
        <w:t xml:space="preserve">  In which case, the Counter-Party has to send the payments </w:t>
      </w:r>
      <w:r w:rsidR="004D7FBD" w:rsidRPr="007D5A8F">
        <w:rPr>
          <w:rFonts w:ascii="Arial" w:hAnsi="Arial" w:cs="Arial"/>
          <w:sz w:val="22"/>
          <w:szCs w:val="22"/>
        </w:rPr>
        <w:t>via federal wire transfer no later than the due date and time.</w:t>
      </w:r>
    </w:p>
    <w:p w14:paraId="076D2BEA" w14:textId="77777777" w:rsidR="00093AA7" w:rsidRPr="007D5A8F" w:rsidRDefault="00093AA7" w:rsidP="00093AA7">
      <w:pPr>
        <w:spacing w:after="0" w:line="240" w:lineRule="auto"/>
        <w:rPr>
          <w:rFonts w:ascii="Arial" w:hAnsi="Arial" w:cs="Arial"/>
          <w:sz w:val="22"/>
          <w:szCs w:val="22"/>
        </w:rPr>
      </w:pPr>
    </w:p>
    <w:p w14:paraId="156438AF" w14:textId="04F34DBC" w:rsidR="00093AA7" w:rsidRPr="007D5A8F" w:rsidRDefault="000D42A0" w:rsidP="00093AA7">
      <w:pPr>
        <w:spacing w:after="0" w:line="240" w:lineRule="auto"/>
        <w:rPr>
          <w:rFonts w:ascii="Arial" w:hAnsi="Arial" w:cs="Arial"/>
          <w:sz w:val="22"/>
          <w:szCs w:val="22"/>
        </w:rPr>
      </w:pPr>
      <w:r w:rsidRPr="007D5A8F">
        <w:rPr>
          <w:rFonts w:ascii="Arial" w:hAnsi="Arial" w:cs="Arial"/>
          <w:sz w:val="22"/>
          <w:szCs w:val="22"/>
        </w:rPr>
        <w:t xml:space="preserve">Payments for invoices due from ERCOT and due to the Counter-Party will only be processed </w:t>
      </w:r>
      <w:r w:rsidR="00AA29E1" w:rsidRPr="007D5A8F">
        <w:rPr>
          <w:rFonts w:ascii="Arial" w:hAnsi="Arial" w:cs="Arial"/>
          <w:sz w:val="22"/>
          <w:szCs w:val="22"/>
        </w:rPr>
        <w:t xml:space="preserve">from/to </w:t>
      </w:r>
      <w:r w:rsidR="00F74E4B" w:rsidRPr="007D5A8F">
        <w:rPr>
          <w:rFonts w:ascii="Arial" w:hAnsi="Arial" w:cs="Arial"/>
          <w:sz w:val="22"/>
          <w:szCs w:val="22"/>
        </w:rPr>
        <w:t xml:space="preserve">market cash </w:t>
      </w:r>
      <w:r w:rsidR="00AA29E1" w:rsidRPr="007D5A8F">
        <w:rPr>
          <w:rFonts w:ascii="Arial" w:hAnsi="Arial" w:cs="Arial"/>
          <w:sz w:val="22"/>
          <w:szCs w:val="22"/>
        </w:rPr>
        <w:t xml:space="preserve">collateral on the </w:t>
      </w:r>
      <w:r w:rsidR="00FA047E">
        <w:rPr>
          <w:rFonts w:ascii="Arial" w:hAnsi="Arial" w:cs="Arial"/>
          <w:sz w:val="22"/>
          <w:szCs w:val="22"/>
        </w:rPr>
        <w:t xml:space="preserve">morning of the </w:t>
      </w:r>
      <w:r w:rsidR="00AA29E1" w:rsidRPr="007D5A8F">
        <w:rPr>
          <w:rFonts w:ascii="Arial" w:hAnsi="Arial" w:cs="Arial"/>
          <w:sz w:val="22"/>
          <w:szCs w:val="22"/>
        </w:rPr>
        <w:t>due date/payment date.</w:t>
      </w:r>
    </w:p>
    <w:p w14:paraId="0F29DD0E" w14:textId="77777777" w:rsidR="00E5009F" w:rsidRPr="007D5A8F" w:rsidRDefault="00E5009F" w:rsidP="00093AA7">
      <w:pPr>
        <w:spacing w:after="0" w:line="240" w:lineRule="auto"/>
        <w:rPr>
          <w:rFonts w:ascii="Arial" w:hAnsi="Arial" w:cs="Arial"/>
          <w:sz w:val="22"/>
          <w:szCs w:val="22"/>
        </w:rPr>
      </w:pPr>
    </w:p>
    <w:p w14:paraId="54D0970C" w14:textId="6769D173" w:rsidR="00E5009F" w:rsidRPr="007D5A8F" w:rsidRDefault="00E5009F" w:rsidP="00093AA7">
      <w:pPr>
        <w:spacing w:after="0" w:line="240" w:lineRule="auto"/>
        <w:rPr>
          <w:rFonts w:ascii="Arial" w:hAnsi="Arial" w:cs="Arial"/>
          <w:sz w:val="22"/>
          <w:szCs w:val="22"/>
        </w:rPr>
      </w:pPr>
      <w:r w:rsidRPr="007D5A8F">
        <w:rPr>
          <w:rFonts w:ascii="Arial" w:hAnsi="Arial" w:cs="Arial"/>
          <w:sz w:val="22"/>
          <w:szCs w:val="22"/>
        </w:rPr>
        <w:t xml:space="preserve">All invoice transactions from collateral are reflected </w:t>
      </w:r>
      <w:r w:rsidR="00B25764" w:rsidRPr="007D5A8F">
        <w:rPr>
          <w:rFonts w:ascii="Arial" w:hAnsi="Arial" w:cs="Arial"/>
          <w:sz w:val="22"/>
          <w:szCs w:val="22"/>
        </w:rPr>
        <w:t xml:space="preserve">daily </w:t>
      </w:r>
      <w:r w:rsidRPr="007D5A8F">
        <w:rPr>
          <w:rFonts w:ascii="Arial" w:hAnsi="Arial" w:cs="Arial"/>
          <w:sz w:val="22"/>
          <w:szCs w:val="22"/>
        </w:rPr>
        <w:t>in the Available Credit Limit (ACL) Summary Report</w:t>
      </w:r>
      <w:r w:rsidR="00B25764" w:rsidRPr="007D5A8F">
        <w:rPr>
          <w:rFonts w:ascii="Arial" w:hAnsi="Arial" w:cs="Arial"/>
          <w:sz w:val="22"/>
          <w:szCs w:val="22"/>
        </w:rPr>
        <w:t xml:space="preserve"> to enable Counter-Parties to track</w:t>
      </w:r>
      <w:r w:rsidR="00D770AC" w:rsidRPr="007D5A8F">
        <w:rPr>
          <w:rFonts w:ascii="Arial" w:hAnsi="Arial" w:cs="Arial"/>
          <w:sz w:val="22"/>
          <w:szCs w:val="22"/>
        </w:rPr>
        <w:t xml:space="preserve"> all payments.</w:t>
      </w:r>
    </w:p>
    <w:p w14:paraId="63CDBB53" w14:textId="77777777" w:rsidR="00A76E36" w:rsidRPr="007D5A8F" w:rsidRDefault="00A76E36" w:rsidP="00786EBD">
      <w:pPr>
        <w:spacing w:before="360" w:after="0" w:line="240" w:lineRule="auto"/>
        <w:rPr>
          <w:rFonts w:ascii="Arial" w:hAnsi="Arial" w:cs="Arial"/>
          <w:sz w:val="22"/>
          <w:szCs w:val="22"/>
        </w:rPr>
      </w:pPr>
    </w:p>
    <w:p w14:paraId="54C4EDCF" w14:textId="4AD6266A" w:rsidR="00514D69" w:rsidRPr="007D5A8F" w:rsidRDefault="00514D69" w:rsidP="00093AA7">
      <w:pPr>
        <w:spacing w:after="0" w:line="240" w:lineRule="auto"/>
        <w:rPr>
          <w:rFonts w:ascii="Arial" w:hAnsi="Arial" w:cs="Arial"/>
          <w:b/>
          <w:bCs/>
        </w:rPr>
      </w:pPr>
      <w:bookmarkStart w:id="5" w:name="CreditReports"/>
      <w:r w:rsidRPr="007D5A8F">
        <w:rPr>
          <w:rFonts w:ascii="Arial" w:hAnsi="Arial" w:cs="Arial"/>
          <w:b/>
          <w:bCs/>
        </w:rPr>
        <w:t>What kind of Credit reports for my Counter-Party are available to access?</w:t>
      </w:r>
    </w:p>
    <w:bookmarkEnd w:id="5"/>
    <w:p w14:paraId="70B42FD9" w14:textId="77777777" w:rsidR="00786EBD" w:rsidRDefault="00786EBD" w:rsidP="00093AA7">
      <w:pPr>
        <w:spacing w:after="0" w:line="240" w:lineRule="auto"/>
        <w:rPr>
          <w:rFonts w:ascii="Arial" w:hAnsi="Arial" w:cs="Arial"/>
          <w:sz w:val="22"/>
          <w:szCs w:val="22"/>
        </w:rPr>
      </w:pPr>
    </w:p>
    <w:p w14:paraId="013600C8" w14:textId="77777777" w:rsidR="00E80897" w:rsidRDefault="00514D69" w:rsidP="00E80897">
      <w:pPr>
        <w:spacing w:after="0" w:line="240" w:lineRule="auto"/>
        <w:rPr>
          <w:rFonts w:ascii="Arial" w:hAnsi="Arial" w:cs="Arial"/>
          <w:sz w:val="22"/>
          <w:szCs w:val="22"/>
        </w:rPr>
      </w:pPr>
      <w:r w:rsidRPr="007D5A8F">
        <w:rPr>
          <w:rFonts w:ascii="Arial" w:hAnsi="Arial" w:cs="Arial"/>
          <w:sz w:val="22"/>
          <w:szCs w:val="22"/>
        </w:rPr>
        <w:t>There are seven Credit reports that are published twice daily (one in the morning and another in the evening)</w:t>
      </w:r>
      <w:r w:rsidR="00686B8D" w:rsidRPr="007D5A8F">
        <w:rPr>
          <w:rFonts w:ascii="Arial" w:hAnsi="Arial" w:cs="Arial"/>
          <w:sz w:val="22"/>
          <w:szCs w:val="22"/>
        </w:rPr>
        <w:t>.  These reports can be accessed</w:t>
      </w:r>
      <w:r w:rsidRPr="007D5A8F">
        <w:rPr>
          <w:rFonts w:ascii="Arial" w:hAnsi="Arial" w:cs="Arial"/>
          <w:sz w:val="22"/>
          <w:szCs w:val="22"/>
        </w:rPr>
        <w:t xml:space="preserve"> in the ERCOT MIS</w:t>
      </w:r>
      <w:r w:rsidR="00686B8D" w:rsidRPr="007D5A8F">
        <w:rPr>
          <w:rFonts w:ascii="Arial" w:hAnsi="Arial" w:cs="Arial"/>
          <w:sz w:val="22"/>
          <w:szCs w:val="22"/>
        </w:rPr>
        <w:t xml:space="preserve"> </w:t>
      </w:r>
      <w:r w:rsidR="00E80897">
        <w:rPr>
          <w:rFonts w:ascii="Arial" w:hAnsi="Arial" w:cs="Arial"/>
          <w:sz w:val="22"/>
          <w:szCs w:val="22"/>
        </w:rPr>
        <w:t>(</w:t>
      </w:r>
      <w:r w:rsidR="00686B8D" w:rsidRPr="007D5A8F">
        <w:rPr>
          <w:rFonts w:ascii="Arial" w:hAnsi="Arial" w:cs="Arial"/>
          <w:sz w:val="22"/>
          <w:szCs w:val="22"/>
        </w:rPr>
        <w:t>by authenticating with a</w:t>
      </w:r>
      <w:r w:rsidRPr="007D5A8F">
        <w:rPr>
          <w:rFonts w:ascii="Arial" w:hAnsi="Arial" w:cs="Arial"/>
          <w:sz w:val="22"/>
          <w:szCs w:val="22"/>
        </w:rPr>
        <w:t xml:space="preserve"> Counter-Party digital certificate (for more details on obtaining digital certificates,</w:t>
      </w:r>
      <w:r w:rsidR="006E2BCD" w:rsidRPr="007D5A8F">
        <w:rPr>
          <w:rFonts w:ascii="Arial" w:hAnsi="Arial" w:cs="Arial"/>
          <w:sz w:val="22"/>
          <w:szCs w:val="22"/>
        </w:rPr>
        <w:t xml:space="preserve"> please refer to this link: </w:t>
      </w:r>
      <w:hyperlink r:id="rId15" w:history="1">
        <w:r w:rsidR="006E2BCD" w:rsidRPr="007D5A8F">
          <w:rPr>
            <w:rStyle w:val="Hyperlink"/>
            <w:rFonts w:ascii="Arial" w:hAnsi="Arial" w:cs="Arial"/>
            <w:sz w:val="22"/>
            <w:szCs w:val="22"/>
          </w:rPr>
          <w:t>https://www.ercot.com/services/mdt/webservices</w:t>
        </w:r>
      </w:hyperlink>
      <w:r w:rsidR="00E80897">
        <w:rPr>
          <w:rFonts w:ascii="Arial" w:hAnsi="Arial" w:cs="Arial"/>
          <w:sz w:val="22"/>
          <w:szCs w:val="22"/>
        </w:rPr>
        <w:t xml:space="preserve"> </w:t>
      </w:r>
      <w:r w:rsidR="006E2BCD" w:rsidRPr="007D5A8F">
        <w:rPr>
          <w:rFonts w:ascii="Arial" w:hAnsi="Arial" w:cs="Arial"/>
          <w:sz w:val="22"/>
          <w:szCs w:val="22"/>
        </w:rPr>
        <w:t>or</w:t>
      </w:r>
      <w:r w:rsidRPr="007D5A8F">
        <w:rPr>
          <w:rFonts w:ascii="Arial" w:hAnsi="Arial" w:cs="Arial"/>
          <w:sz w:val="22"/>
          <w:szCs w:val="22"/>
        </w:rPr>
        <w:t xml:space="preserve"> contact your Counter-Party’s assigned client service manager</w:t>
      </w:r>
      <w:r w:rsidR="006E2BCD" w:rsidRPr="007D5A8F">
        <w:rPr>
          <w:rFonts w:ascii="Arial" w:hAnsi="Arial" w:cs="Arial"/>
          <w:sz w:val="22"/>
          <w:szCs w:val="22"/>
        </w:rPr>
        <w:t xml:space="preserve"> for assistance</w:t>
      </w:r>
      <w:r w:rsidRPr="007D5A8F">
        <w:rPr>
          <w:rFonts w:ascii="Arial" w:hAnsi="Arial" w:cs="Arial"/>
          <w:sz w:val="22"/>
          <w:szCs w:val="22"/>
        </w:rPr>
        <w:t>.  The reports include the following:</w:t>
      </w:r>
      <w:r w:rsidR="00072DAC">
        <w:rPr>
          <w:rFonts w:ascii="Arial" w:hAnsi="Arial" w:cs="Arial"/>
          <w:sz w:val="22"/>
          <w:szCs w:val="22"/>
        </w:rPr>
        <w:t xml:space="preserve"> </w:t>
      </w:r>
    </w:p>
    <w:p w14:paraId="7792F7EF" w14:textId="77777777" w:rsidR="00514D69" w:rsidRPr="007D5A8F" w:rsidRDefault="00514D69" w:rsidP="00093AA7">
      <w:pPr>
        <w:spacing w:after="0" w:line="240" w:lineRule="auto"/>
        <w:rPr>
          <w:rFonts w:ascii="Arial" w:hAnsi="Arial" w:cs="Arial"/>
          <w:sz w:val="22"/>
          <w:szCs w:val="22"/>
        </w:rPr>
      </w:pPr>
    </w:p>
    <w:p w14:paraId="21566DC3" w14:textId="77777777" w:rsidR="00BD29B3" w:rsidRDefault="00BD29B3" w:rsidP="00514D69">
      <w:pPr>
        <w:spacing w:after="0" w:line="240" w:lineRule="auto"/>
        <w:rPr>
          <w:rFonts w:ascii="Arial" w:hAnsi="Arial" w:cs="Arial"/>
          <w:sz w:val="22"/>
          <w:szCs w:val="22"/>
        </w:rPr>
      </w:pPr>
    </w:p>
    <w:p w14:paraId="49980FF7" w14:textId="1DBA85C8" w:rsidR="00BD29B3" w:rsidRPr="00BD29B3" w:rsidRDefault="00BD29B3" w:rsidP="00BD29B3">
      <w:pPr>
        <w:pStyle w:val="ListParagraph"/>
        <w:numPr>
          <w:ilvl w:val="0"/>
          <w:numId w:val="18"/>
        </w:numPr>
        <w:spacing w:after="0" w:line="240" w:lineRule="auto"/>
        <w:rPr>
          <w:rFonts w:ascii="Arial" w:hAnsi="Arial" w:cs="Arial"/>
          <w:sz w:val="22"/>
          <w:szCs w:val="22"/>
        </w:rPr>
      </w:pPr>
      <w:r w:rsidRPr="00BD29B3">
        <w:rPr>
          <w:rFonts w:ascii="Arial" w:hAnsi="Arial" w:cs="Arial"/>
          <w:sz w:val="22"/>
          <w:szCs w:val="22"/>
        </w:rPr>
        <w:t>Available Credit Limit (ACL) Summary Report</w:t>
      </w:r>
      <w:r>
        <w:rPr>
          <w:rFonts w:ascii="Arial" w:hAnsi="Arial" w:cs="Arial"/>
          <w:sz w:val="22"/>
          <w:szCs w:val="22"/>
        </w:rPr>
        <w:t xml:space="preserve"> (Report ID:11173)</w:t>
      </w:r>
      <w:r w:rsidRPr="00BD29B3">
        <w:rPr>
          <w:rFonts w:ascii="Arial" w:hAnsi="Arial" w:cs="Arial"/>
          <w:sz w:val="22"/>
          <w:szCs w:val="22"/>
        </w:rPr>
        <w:t>;</w:t>
      </w:r>
    </w:p>
    <w:p w14:paraId="1F2A8F35" w14:textId="19E2834E" w:rsidR="00514D69" w:rsidRPr="00BD29B3" w:rsidRDefault="00514D69" w:rsidP="00BD29B3">
      <w:pPr>
        <w:pStyle w:val="ListParagraph"/>
        <w:numPr>
          <w:ilvl w:val="0"/>
          <w:numId w:val="18"/>
        </w:numPr>
        <w:spacing w:after="0" w:line="240" w:lineRule="auto"/>
        <w:rPr>
          <w:rFonts w:ascii="Arial" w:hAnsi="Arial" w:cs="Arial"/>
          <w:sz w:val="22"/>
          <w:szCs w:val="22"/>
        </w:rPr>
      </w:pPr>
      <w:r w:rsidRPr="00BD29B3">
        <w:rPr>
          <w:rFonts w:ascii="Arial" w:hAnsi="Arial" w:cs="Arial"/>
          <w:sz w:val="22"/>
          <w:szCs w:val="22"/>
        </w:rPr>
        <w:t>Total Potential Exposure (TPE) Summary Report</w:t>
      </w:r>
      <w:r w:rsidR="00E80897" w:rsidRPr="00BD29B3">
        <w:rPr>
          <w:rFonts w:ascii="Arial" w:hAnsi="Arial" w:cs="Arial"/>
          <w:sz w:val="22"/>
          <w:szCs w:val="22"/>
        </w:rPr>
        <w:t xml:space="preserve"> (Report ID: 1117</w:t>
      </w:r>
      <w:r w:rsidR="00BD29B3">
        <w:rPr>
          <w:rFonts w:ascii="Arial" w:hAnsi="Arial" w:cs="Arial"/>
          <w:sz w:val="22"/>
          <w:szCs w:val="22"/>
        </w:rPr>
        <w:t>4</w:t>
      </w:r>
      <w:r w:rsidR="00E80897" w:rsidRPr="00BD29B3">
        <w:rPr>
          <w:rFonts w:ascii="Arial" w:hAnsi="Arial" w:cs="Arial"/>
          <w:sz w:val="22"/>
          <w:szCs w:val="22"/>
        </w:rPr>
        <w:t>)</w:t>
      </w:r>
      <w:r w:rsidRPr="00BD29B3">
        <w:rPr>
          <w:rFonts w:ascii="Arial" w:hAnsi="Arial" w:cs="Arial"/>
          <w:sz w:val="22"/>
          <w:szCs w:val="22"/>
        </w:rPr>
        <w:t>;</w:t>
      </w:r>
    </w:p>
    <w:p w14:paraId="3EC4AD3C" w14:textId="43ACAFD2" w:rsidR="00514D69" w:rsidRPr="00BD29B3" w:rsidRDefault="00514D69" w:rsidP="00BD29B3">
      <w:pPr>
        <w:pStyle w:val="ListParagraph"/>
        <w:numPr>
          <w:ilvl w:val="0"/>
          <w:numId w:val="18"/>
        </w:numPr>
        <w:spacing w:after="0" w:line="240" w:lineRule="auto"/>
        <w:rPr>
          <w:rFonts w:ascii="Arial" w:hAnsi="Arial" w:cs="Arial"/>
          <w:sz w:val="22"/>
          <w:szCs w:val="22"/>
        </w:rPr>
      </w:pPr>
      <w:r w:rsidRPr="00BD29B3">
        <w:rPr>
          <w:rFonts w:ascii="Arial" w:hAnsi="Arial" w:cs="Arial"/>
          <w:sz w:val="22"/>
          <w:szCs w:val="22"/>
        </w:rPr>
        <w:t>Minimum Current Exposure (MCE) Summary Report</w:t>
      </w:r>
      <w:r w:rsidR="00E80897" w:rsidRPr="00BD29B3">
        <w:rPr>
          <w:rFonts w:ascii="Arial" w:hAnsi="Arial" w:cs="Arial"/>
          <w:sz w:val="22"/>
          <w:szCs w:val="22"/>
        </w:rPr>
        <w:t xml:space="preserve"> (Report ID:</w:t>
      </w:r>
      <w:r w:rsidR="00E80897" w:rsidRPr="00E80897">
        <w:t xml:space="preserve"> </w:t>
      </w:r>
      <w:r w:rsidR="00BD29B3">
        <w:rPr>
          <w:rFonts w:ascii="Arial" w:hAnsi="Arial" w:cs="Arial"/>
          <w:sz w:val="22"/>
          <w:szCs w:val="22"/>
        </w:rPr>
        <w:t>13092</w:t>
      </w:r>
      <w:r w:rsidR="00E80897" w:rsidRPr="00BD29B3">
        <w:rPr>
          <w:rFonts w:ascii="Arial" w:hAnsi="Arial" w:cs="Arial"/>
          <w:sz w:val="22"/>
          <w:szCs w:val="22"/>
        </w:rPr>
        <w:t xml:space="preserve">) </w:t>
      </w:r>
      <w:r w:rsidRPr="00BD29B3">
        <w:rPr>
          <w:rFonts w:ascii="Arial" w:hAnsi="Arial" w:cs="Arial"/>
          <w:sz w:val="22"/>
          <w:szCs w:val="22"/>
        </w:rPr>
        <w:t>;</w:t>
      </w:r>
    </w:p>
    <w:p w14:paraId="1A36AD7E" w14:textId="25CE1F87" w:rsidR="00514D69" w:rsidRPr="00BD29B3" w:rsidRDefault="00514D69" w:rsidP="00BD29B3">
      <w:pPr>
        <w:pStyle w:val="ListParagraph"/>
        <w:numPr>
          <w:ilvl w:val="0"/>
          <w:numId w:val="18"/>
        </w:numPr>
        <w:spacing w:after="0" w:line="240" w:lineRule="auto"/>
        <w:rPr>
          <w:rFonts w:ascii="Arial" w:hAnsi="Arial" w:cs="Arial"/>
          <w:sz w:val="22"/>
          <w:szCs w:val="22"/>
        </w:rPr>
      </w:pPr>
      <w:r w:rsidRPr="00BD29B3">
        <w:rPr>
          <w:rFonts w:ascii="Arial" w:hAnsi="Arial" w:cs="Arial"/>
          <w:sz w:val="22"/>
          <w:szCs w:val="22"/>
        </w:rPr>
        <w:t>Estimate Aggregate Liability (EAL) Summary Report</w:t>
      </w:r>
      <w:r w:rsidR="00E80897" w:rsidRPr="00BD29B3">
        <w:rPr>
          <w:rFonts w:ascii="Arial" w:hAnsi="Arial" w:cs="Arial"/>
          <w:sz w:val="22"/>
          <w:szCs w:val="22"/>
        </w:rPr>
        <w:t xml:space="preserve"> (Report ID: 13003)</w:t>
      </w:r>
      <w:r w:rsidRPr="00BD29B3">
        <w:rPr>
          <w:rFonts w:ascii="Arial" w:hAnsi="Arial" w:cs="Arial"/>
          <w:sz w:val="22"/>
          <w:szCs w:val="22"/>
        </w:rPr>
        <w:t>;</w:t>
      </w:r>
    </w:p>
    <w:p w14:paraId="3EAA7452" w14:textId="7EB0AD9D" w:rsidR="00514D69" w:rsidRPr="00BD29B3" w:rsidRDefault="00514D69" w:rsidP="00BD29B3">
      <w:pPr>
        <w:pStyle w:val="ListParagraph"/>
        <w:numPr>
          <w:ilvl w:val="0"/>
          <w:numId w:val="18"/>
        </w:numPr>
        <w:spacing w:after="0" w:line="240" w:lineRule="auto"/>
        <w:rPr>
          <w:rFonts w:ascii="Arial" w:hAnsi="Arial" w:cs="Arial"/>
          <w:sz w:val="22"/>
          <w:szCs w:val="22"/>
        </w:rPr>
      </w:pPr>
      <w:r w:rsidRPr="00BD29B3">
        <w:rPr>
          <w:rFonts w:ascii="Arial" w:hAnsi="Arial" w:cs="Arial"/>
          <w:sz w:val="22"/>
          <w:szCs w:val="22"/>
        </w:rPr>
        <w:t>Estimated Aggregate Liability (EAL) Detail Report</w:t>
      </w:r>
      <w:r w:rsidR="00E80897" w:rsidRPr="00BD29B3">
        <w:rPr>
          <w:rFonts w:ascii="Arial" w:hAnsi="Arial" w:cs="Arial"/>
          <w:sz w:val="22"/>
          <w:szCs w:val="22"/>
        </w:rPr>
        <w:t xml:space="preserve"> (Report ID: 1</w:t>
      </w:r>
      <w:r w:rsidR="00BD29B3">
        <w:rPr>
          <w:rFonts w:ascii="Arial" w:hAnsi="Arial" w:cs="Arial"/>
          <w:sz w:val="22"/>
          <w:szCs w:val="22"/>
        </w:rPr>
        <w:t>1179</w:t>
      </w:r>
      <w:r w:rsidR="00E80897" w:rsidRPr="00BD29B3">
        <w:rPr>
          <w:rFonts w:ascii="Arial" w:hAnsi="Arial" w:cs="Arial"/>
          <w:sz w:val="22"/>
          <w:szCs w:val="22"/>
        </w:rPr>
        <w:t>)</w:t>
      </w:r>
      <w:r w:rsidRPr="00BD29B3">
        <w:rPr>
          <w:rFonts w:ascii="Arial" w:hAnsi="Arial" w:cs="Arial"/>
          <w:sz w:val="22"/>
          <w:szCs w:val="22"/>
        </w:rPr>
        <w:t>;</w:t>
      </w:r>
    </w:p>
    <w:p w14:paraId="2C3D3473" w14:textId="6ABB89E7" w:rsidR="00514D69" w:rsidRPr="00BD29B3" w:rsidRDefault="00514D69" w:rsidP="00BD29B3">
      <w:pPr>
        <w:pStyle w:val="ListParagraph"/>
        <w:numPr>
          <w:ilvl w:val="0"/>
          <w:numId w:val="18"/>
        </w:numPr>
        <w:spacing w:after="0" w:line="240" w:lineRule="auto"/>
        <w:rPr>
          <w:rFonts w:ascii="Arial" w:hAnsi="Arial" w:cs="Arial"/>
          <w:sz w:val="22"/>
          <w:szCs w:val="22"/>
        </w:rPr>
      </w:pPr>
      <w:r w:rsidRPr="00BD29B3">
        <w:rPr>
          <w:rFonts w:ascii="Arial" w:hAnsi="Arial" w:cs="Arial"/>
          <w:sz w:val="22"/>
          <w:szCs w:val="22"/>
        </w:rPr>
        <w:t>Future Credit Exposure for CRR PTP Obligations (FCEOBL) Summary Report</w:t>
      </w:r>
      <w:r w:rsidR="00BD29B3">
        <w:rPr>
          <w:rFonts w:ascii="Arial" w:hAnsi="Arial" w:cs="Arial"/>
          <w:sz w:val="22"/>
          <w:szCs w:val="22"/>
        </w:rPr>
        <w:t xml:space="preserve"> (Report ID: 13106)</w:t>
      </w:r>
      <w:r w:rsidRPr="00BD29B3">
        <w:rPr>
          <w:rFonts w:ascii="Arial" w:hAnsi="Arial" w:cs="Arial"/>
          <w:sz w:val="22"/>
          <w:szCs w:val="22"/>
        </w:rPr>
        <w:t>; and</w:t>
      </w:r>
    </w:p>
    <w:p w14:paraId="4311DE45" w14:textId="7F2C4E82" w:rsidR="00514D69" w:rsidRPr="00BD29B3" w:rsidRDefault="00514D69" w:rsidP="00BD29B3">
      <w:pPr>
        <w:pStyle w:val="ListParagraph"/>
        <w:numPr>
          <w:ilvl w:val="0"/>
          <w:numId w:val="18"/>
        </w:numPr>
        <w:spacing w:after="0" w:line="240" w:lineRule="auto"/>
        <w:rPr>
          <w:rFonts w:ascii="Arial" w:hAnsi="Arial" w:cs="Arial"/>
          <w:sz w:val="22"/>
          <w:szCs w:val="22"/>
        </w:rPr>
      </w:pPr>
      <w:r w:rsidRPr="00BD29B3">
        <w:rPr>
          <w:rFonts w:ascii="Arial" w:hAnsi="Arial" w:cs="Arial"/>
          <w:sz w:val="22"/>
          <w:szCs w:val="22"/>
        </w:rPr>
        <w:t>Future Credit Exposure for CRR PTP Options (FCEOPT) Summary Report</w:t>
      </w:r>
      <w:r w:rsidR="00BD29B3">
        <w:rPr>
          <w:rFonts w:ascii="Arial" w:hAnsi="Arial" w:cs="Arial"/>
          <w:sz w:val="22"/>
          <w:szCs w:val="22"/>
        </w:rPr>
        <w:t xml:space="preserve"> (Report ID: 13107)</w:t>
      </w:r>
    </w:p>
    <w:p w14:paraId="42F925D4" w14:textId="77777777" w:rsidR="00514D69" w:rsidRPr="007D5A8F" w:rsidRDefault="00514D69" w:rsidP="00514D69">
      <w:pPr>
        <w:spacing w:after="0" w:line="240" w:lineRule="auto"/>
        <w:rPr>
          <w:rFonts w:ascii="Arial" w:hAnsi="Arial" w:cs="Arial"/>
          <w:sz w:val="22"/>
          <w:szCs w:val="22"/>
        </w:rPr>
      </w:pPr>
    </w:p>
    <w:p w14:paraId="3CFF3CA0" w14:textId="08FB7CD1" w:rsidR="00514D69" w:rsidRPr="007D5A8F" w:rsidRDefault="00514D69" w:rsidP="00514D69">
      <w:pPr>
        <w:spacing w:after="0" w:line="240" w:lineRule="auto"/>
        <w:rPr>
          <w:rFonts w:ascii="Arial" w:hAnsi="Arial" w:cs="Arial"/>
          <w:sz w:val="22"/>
          <w:szCs w:val="22"/>
        </w:rPr>
      </w:pPr>
      <w:r w:rsidRPr="007D5A8F">
        <w:rPr>
          <w:rFonts w:ascii="Arial" w:hAnsi="Arial" w:cs="Arial"/>
          <w:sz w:val="22"/>
          <w:szCs w:val="22"/>
        </w:rPr>
        <w:t xml:space="preserve">The following two other reports </w:t>
      </w:r>
      <w:r w:rsidR="00BD29B3">
        <w:rPr>
          <w:rFonts w:ascii="Arial" w:hAnsi="Arial" w:cs="Arial"/>
          <w:sz w:val="22"/>
          <w:szCs w:val="22"/>
        </w:rPr>
        <w:t>on</w:t>
      </w:r>
      <w:r w:rsidRPr="007D5A8F">
        <w:rPr>
          <w:rFonts w:ascii="Arial" w:hAnsi="Arial" w:cs="Arial"/>
          <w:sz w:val="22"/>
          <w:szCs w:val="22"/>
        </w:rPr>
        <w:t xml:space="preserve"> cash collateral and interest are also published in the ERCOT MIS:</w:t>
      </w:r>
    </w:p>
    <w:p w14:paraId="4443998D" w14:textId="77777777" w:rsidR="00514D69" w:rsidRPr="007D5A8F" w:rsidRDefault="00514D69" w:rsidP="00514D69">
      <w:pPr>
        <w:spacing w:after="0" w:line="240" w:lineRule="auto"/>
        <w:rPr>
          <w:rFonts w:ascii="Arial" w:hAnsi="Arial" w:cs="Arial"/>
          <w:sz w:val="22"/>
          <w:szCs w:val="22"/>
        </w:rPr>
      </w:pPr>
    </w:p>
    <w:p w14:paraId="7CDC9901" w14:textId="6C981827" w:rsidR="00514D69" w:rsidRPr="00BD29B3" w:rsidRDefault="00514D69" w:rsidP="00BD29B3">
      <w:pPr>
        <w:pStyle w:val="ListParagraph"/>
        <w:numPr>
          <w:ilvl w:val="0"/>
          <w:numId w:val="19"/>
        </w:numPr>
        <w:spacing w:after="0" w:line="240" w:lineRule="auto"/>
        <w:rPr>
          <w:rFonts w:ascii="Arial" w:hAnsi="Arial" w:cs="Arial"/>
          <w:sz w:val="22"/>
          <w:szCs w:val="22"/>
        </w:rPr>
      </w:pPr>
      <w:r w:rsidRPr="00BD29B3">
        <w:rPr>
          <w:rFonts w:ascii="Arial" w:hAnsi="Arial" w:cs="Arial"/>
          <w:sz w:val="22"/>
          <w:szCs w:val="22"/>
        </w:rPr>
        <w:t>Monthly Collateral and Interest Report</w:t>
      </w:r>
      <w:r w:rsidR="00E12992">
        <w:rPr>
          <w:rFonts w:ascii="Arial" w:hAnsi="Arial" w:cs="Arial"/>
          <w:sz w:val="22"/>
          <w:szCs w:val="22"/>
        </w:rPr>
        <w:t xml:space="preserve"> (Report ID: 24685):</w:t>
      </w:r>
      <w:r w:rsidRPr="00BD29B3">
        <w:rPr>
          <w:rFonts w:ascii="Arial" w:hAnsi="Arial" w:cs="Arial"/>
          <w:sz w:val="22"/>
          <w:szCs w:val="22"/>
        </w:rPr>
        <w:t xml:space="preserve"> published on every 1</w:t>
      </w:r>
      <w:r w:rsidRPr="00BD29B3">
        <w:rPr>
          <w:rFonts w:ascii="Arial" w:hAnsi="Arial" w:cs="Arial"/>
          <w:sz w:val="22"/>
          <w:szCs w:val="22"/>
          <w:vertAlign w:val="superscript"/>
        </w:rPr>
        <w:t>st</w:t>
      </w:r>
      <w:r w:rsidRPr="00BD29B3">
        <w:rPr>
          <w:rFonts w:ascii="Arial" w:hAnsi="Arial" w:cs="Arial"/>
          <w:sz w:val="22"/>
          <w:szCs w:val="22"/>
        </w:rPr>
        <w:t xml:space="preserve"> calendar day of the month and a second version on or before the 15</w:t>
      </w:r>
      <w:r w:rsidRPr="00BD29B3">
        <w:rPr>
          <w:rFonts w:ascii="Arial" w:hAnsi="Arial" w:cs="Arial"/>
          <w:sz w:val="22"/>
          <w:szCs w:val="22"/>
          <w:vertAlign w:val="superscript"/>
        </w:rPr>
        <w:t>th</w:t>
      </w:r>
      <w:r w:rsidRPr="00BD29B3">
        <w:rPr>
          <w:rFonts w:ascii="Arial" w:hAnsi="Arial" w:cs="Arial"/>
          <w:sz w:val="22"/>
          <w:szCs w:val="22"/>
        </w:rPr>
        <w:t xml:space="preserve"> bank business day of the month reflecting interest earnings</w:t>
      </w:r>
    </w:p>
    <w:p w14:paraId="65106B90" w14:textId="57C63D4F" w:rsidR="00514D69" w:rsidRPr="00BD29B3" w:rsidRDefault="00514D69" w:rsidP="00BD29B3">
      <w:pPr>
        <w:pStyle w:val="ListParagraph"/>
        <w:numPr>
          <w:ilvl w:val="0"/>
          <w:numId w:val="19"/>
        </w:numPr>
        <w:spacing w:after="0" w:line="240" w:lineRule="auto"/>
        <w:rPr>
          <w:rFonts w:ascii="Arial" w:hAnsi="Arial" w:cs="Arial"/>
          <w:sz w:val="22"/>
          <w:szCs w:val="22"/>
        </w:rPr>
      </w:pPr>
      <w:r w:rsidRPr="00BD29B3">
        <w:rPr>
          <w:rFonts w:ascii="Arial" w:hAnsi="Arial" w:cs="Arial"/>
          <w:sz w:val="22"/>
          <w:szCs w:val="22"/>
        </w:rPr>
        <w:t xml:space="preserve">Annual Collateral and Interest Report </w:t>
      </w:r>
      <w:r w:rsidR="00E12992">
        <w:rPr>
          <w:rFonts w:ascii="Arial" w:hAnsi="Arial" w:cs="Arial"/>
          <w:sz w:val="22"/>
          <w:szCs w:val="22"/>
        </w:rPr>
        <w:t xml:space="preserve">(Report ID: 24686): </w:t>
      </w:r>
      <w:r w:rsidRPr="00BD29B3">
        <w:rPr>
          <w:rFonts w:ascii="Arial" w:hAnsi="Arial" w:cs="Arial"/>
          <w:sz w:val="22"/>
          <w:szCs w:val="22"/>
        </w:rPr>
        <w:t>on or before the 15</w:t>
      </w:r>
      <w:r w:rsidRPr="00BD29B3">
        <w:rPr>
          <w:rFonts w:ascii="Arial" w:hAnsi="Arial" w:cs="Arial"/>
          <w:sz w:val="22"/>
          <w:szCs w:val="22"/>
          <w:vertAlign w:val="superscript"/>
        </w:rPr>
        <w:t>th</w:t>
      </w:r>
      <w:r w:rsidRPr="00BD29B3">
        <w:rPr>
          <w:rFonts w:ascii="Arial" w:hAnsi="Arial" w:cs="Arial"/>
          <w:sz w:val="22"/>
          <w:szCs w:val="22"/>
        </w:rPr>
        <w:t xml:space="preserve"> bank business day following the end of the year</w:t>
      </w:r>
    </w:p>
    <w:p w14:paraId="07FBAC9D" w14:textId="77777777" w:rsidR="00BD29B3" w:rsidRDefault="00BD29B3" w:rsidP="00BD29B3">
      <w:pPr>
        <w:spacing w:after="0" w:line="240" w:lineRule="auto"/>
        <w:rPr>
          <w:rFonts w:ascii="Arial" w:hAnsi="Arial" w:cs="Arial"/>
          <w:sz w:val="22"/>
          <w:szCs w:val="22"/>
        </w:rPr>
      </w:pPr>
    </w:p>
    <w:p w14:paraId="4F72CFD4" w14:textId="7AA4AA84" w:rsidR="00BD29B3" w:rsidRPr="007D5A8F" w:rsidRDefault="00BD29B3" w:rsidP="00BD29B3">
      <w:pPr>
        <w:spacing w:after="0" w:line="240" w:lineRule="auto"/>
        <w:rPr>
          <w:rFonts w:ascii="Arial" w:hAnsi="Arial" w:cs="Arial"/>
          <w:sz w:val="22"/>
          <w:szCs w:val="22"/>
        </w:rPr>
      </w:pPr>
      <w:r w:rsidRPr="007D5A8F">
        <w:rPr>
          <w:rFonts w:ascii="Arial" w:hAnsi="Arial" w:cs="Arial"/>
          <w:sz w:val="22"/>
          <w:szCs w:val="22"/>
        </w:rPr>
        <w:t xml:space="preserve">The following two other reports for </w:t>
      </w:r>
      <w:r>
        <w:rPr>
          <w:rFonts w:ascii="Arial" w:hAnsi="Arial" w:cs="Arial"/>
          <w:sz w:val="22"/>
          <w:szCs w:val="22"/>
        </w:rPr>
        <w:t xml:space="preserve">information on default uplift allocation and securitization </w:t>
      </w:r>
      <w:r w:rsidR="003920D1">
        <w:rPr>
          <w:rFonts w:ascii="Arial" w:hAnsi="Arial" w:cs="Arial"/>
          <w:sz w:val="22"/>
          <w:szCs w:val="22"/>
        </w:rPr>
        <w:t>default charge allocation are also published in the ERCOT MIS</w:t>
      </w:r>
      <w:r w:rsidRPr="007D5A8F">
        <w:rPr>
          <w:rFonts w:ascii="Arial" w:hAnsi="Arial" w:cs="Arial"/>
          <w:sz w:val="22"/>
          <w:szCs w:val="22"/>
        </w:rPr>
        <w:t>:</w:t>
      </w:r>
    </w:p>
    <w:p w14:paraId="423D0C17" w14:textId="0996A6C9" w:rsidR="00514D69" w:rsidRPr="00BD29B3" w:rsidRDefault="00BD29B3" w:rsidP="00BD29B3">
      <w:pPr>
        <w:pStyle w:val="ListParagraph"/>
        <w:numPr>
          <w:ilvl w:val="0"/>
          <w:numId w:val="16"/>
        </w:numPr>
        <w:spacing w:before="360" w:after="0" w:line="240" w:lineRule="auto"/>
        <w:rPr>
          <w:rFonts w:ascii="Arial" w:hAnsi="Arial" w:cs="Arial"/>
          <w:sz w:val="22"/>
          <w:szCs w:val="22"/>
        </w:rPr>
      </w:pPr>
      <w:r w:rsidRPr="00BD29B3">
        <w:rPr>
          <w:rFonts w:ascii="Arial" w:hAnsi="Arial" w:cs="Arial"/>
          <w:sz w:val="22"/>
          <w:szCs w:val="22"/>
        </w:rPr>
        <w:t>Defa</w:t>
      </w:r>
      <w:r w:rsidR="00072DAC" w:rsidRPr="00BD29B3">
        <w:rPr>
          <w:rFonts w:ascii="Arial" w:hAnsi="Arial" w:cs="Arial"/>
          <w:sz w:val="22"/>
          <w:szCs w:val="22"/>
        </w:rPr>
        <w:t>ult Uplift</w:t>
      </w:r>
      <w:r w:rsidR="00E80897" w:rsidRPr="00BD29B3">
        <w:rPr>
          <w:rFonts w:ascii="Arial" w:hAnsi="Arial" w:cs="Arial"/>
          <w:sz w:val="22"/>
          <w:szCs w:val="22"/>
        </w:rPr>
        <w:t xml:space="preserve"> Supporting Data</w:t>
      </w:r>
      <w:r w:rsidR="00072DAC" w:rsidRPr="00BD29B3">
        <w:rPr>
          <w:rFonts w:ascii="Arial" w:hAnsi="Arial" w:cs="Arial"/>
          <w:sz w:val="22"/>
          <w:szCs w:val="22"/>
        </w:rPr>
        <w:t xml:space="preserve"> Report</w:t>
      </w:r>
      <w:r w:rsidR="003920D1">
        <w:rPr>
          <w:rFonts w:ascii="Arial" w:hAnsi="Arial" w:cs="Arial"/>
          <w:sz w:val="22"/>
          <w:szCs w:val="22"/>
        </w:rPr>
        <w:t xml:space="preserve"> </w:t>
      </w:r>
      <w:r w:rsidR="00E12992">
        <w:rPr>
          <w:rFonts w:ascii="Arial" w:hAnsi="Arial" w:cs="Arial"/>
          <w:sz w:val="22"/>
          <w:szCs w:val="22"/>
        </w:rPr>
        <w:t xml:space="preserve">(Report ID: 19306): </w:t>
      </w:r>
      <w:r w:rsidR="003920D1">
        <w:rPr>
          <w:rFonts w:ascii="Arial" w:hAnsi="Arial" w:cs="Arial"/>
          <w:sz w:val="22"/>
          <w:szCs w:val="22"/>
        </w:rPr>
        <w:t>published three times a month reflecting data based on initials, finals and true ups</w:t>
      </w:r>
    </w:p>
    <w:p w14:paraId="1E4EA642" w14:textId="595E924B" w:rsidR="00E80897" w:rsidRPr="00BD29B3" w:rsidRDefault="00E80897" w:rsidP="00BD29B3">
      <w:pPr>
        <w:pStyle w:val="ListParagraph"/>
        <w:numPr>
          <w:ilvl w:val="0"/>
          <w:numId w:val="16"/>
        </w:numPr>
        <w:spacing w:after="0" w:line="240" w:lineRule="auto"/>
        <w:rPr>
          <w:rFonts w:ascii="Arial" w:hAnsi="Arial" w:cs="Arial"/>
          <w:sz w:val="22"/>
          <w:szCs w:val="22"/>
        </w:rPr>
      </w:pPr>
      <w:r w:rsidRPr="00BD29B3">
        <w:rPr>
          <w:rFonts w:ascii="Arial" w:hAnsi="Arial" w:cs="Arial"/>
          <w:sz w:val="22"/>
          <w:szCs w:val="22"/>
        </w:rPr>
        <w:t>Securitization Default Charge Supporting Data Report</w:t>
      </w:r>
      <w:r w:rsidR="00E12992">
        <w:rPr>
          <w:rFonts w:ascii="Arial" w:hAnsi="Arial" w:cs="Arial"/>
          <w:sz w:val="22"/>
          <w:szCs w:val="22"/>
        </w:rPr>
        <w:t xml:space="preserve"> (Report ID: 24165):</w:t>
      </w:r>
      <w:r w:rsidR="003920D1">
        <w:rPr>
          <w:rFonts w:ascii="Arial" w:hAnsi="Arial" w:cs="Arial"/>
          <w:sz w:val="22"/>
          <w:szCs w:val="22"/>
        </w:rPr>
        <w:t xml:space="preserve"> published twice a month reflecting data based on initials and finals</w:t>
      </w:r>
    </w:p>
    <w:p w14:paraId="35C0D08D" w14:textId="77777777" w:rsidR="00072DAC" w:rsidRPr="007D5A8F" w:rsidRDefault="00072DAC" w:rsidP="00786EBD">
      <w:pPr>
        <w:spacing w:before="360" w:after="0" w:line="240" w:lineRule="auto"/>
        <w:rPr>
          <w:rFonts w:ascii="Arial" w:hAnsi="Arial" w:cs="Arial"/>
          <w:sz w:val="22"/>
          <w:szCs w:val="22"/>
        </w:rPr>
      </w:pPr>
    </w:p>
    <w:p w14:paraId="577F6930" w14:textId="2B546E6F" w:rsidR="00A900EF" w:rsidRPr="007D5A8F" w:rsidRDefault="00A900EF" w:rsidP="00A900EF">
      <w:pPr>
        <w:spacing w:after="0" w:line="240" w:lineRule="auto"/>
        <w:rPr>
          <w:rFonts w:ascii="Arial" w:hAnsi="Arial" w:cs="Arial"/>
          <w:b/>
          <w:bCs/>
        </w:rPr>
      </w:pPr>
      <w:bookmarkStart w:id="6" w:name="CreditNotifications"/>
      <w:r w:rsidRPr="007D5A8F">
        <w:rPr>
          <w:rFonts w:ascii="Arial" w:hAnsi="Arial" w:cs="Arial"/>
          <w:b/>
          <w:bCs/>
        </w:rPr>
        <w:t xml:space="preserve">How can </w:t>
      </w:r>
      <w:r w:rsidR="009B5DEF" w:rsidRPr="007D5A8F">
        <w:rPr>
          <w:rFonts w:ascii="Arial" w:hAnsi="Arial" w:cs="Arial"/>
          <w:b/>
          <w:bCs/>
        </w:rPr>
        <w:t>I</w:t>
      </w:r>
      <w:r w:rsidRPr="007D5A8F">
        <w:rPr>
          <w:rFonts w:ascii="Arial" w:hAnsi="Arial" w:cs="Arial"/>
          <w:b/>
          <w:bCs/>
        </w:rPr>
        <w:t xml:space="preserve"> receive credit notifications?</w:t>
      </w:r>
    </w:p>
    <w:bookmarkEnd w:id="6"/>
    <w:p w14:paraId="746AC0A3" w14:textId="77777777" w:rsidR="00786EBD" w:rsidRDefault="00786EBD" w:rsidP="00A900EF">
      <w:pPr>
        <w:spacing w:after="0" w:line="240" w:lineRule="auto"/>
        <w:rPr>
          <w:rFonts w:ascii="Arial" w:hAnsi="Arial" w:cs="Arial"/>
          <w:sz w:val="22"/>
          <w:szCs w:val="22"/>
        </w:rPr>
      </w:pPr>
    </w:p>
    <w:p w14:paraId="4DF348A1" w14:textId="74F19EEC" w:rsidR="00A900EF" w:rsidRPr="007D5A8F" w:rsidRDefault="00A900EF" w:rsidP="00A900EF">
      <w:pPr>
        <w:spacing w:after="0" w:line="240" w:lineRule="auto"/>
        <w:rPr>
          <w:rFonts w:ascii="Arial" w:hAnsi="Arial" w:cs="Arial"/>
          <w:sz w:val="22"/>
          <w:szCs w:val="22"/>
        </w:rPr>
      </w:pPr>
      <w:r w:rsidRPr="007D5A8F">
        <w:rPr>
          <w:rFonts w:ascii="Arial" w:hAnsi="Arial" w:cs="Arial"/>
          <w:sz w:val="22"/>
          <w:szCs w:val="22"/>
        </w:rPr>
        <w:t>Credit and other credit-related notifications are only sent via email to the email address assigned to</w:t>
      </w:r>
      <w:r w:rsidR="009B5DEF" w:rsidRPr="007D5A8F">
        <w:rPr>
          <w:rFonts w:ascii="Arial" w:hAnsi="Arial" w:cs="Arial"/>
          <w:sz w:val="22"/>
          <w:szCs w:val="22"/>
        </w:rPr>
        <w:t xml:space="preserve"> each of</w:t>
      </w:r>
      <w:r w:rsidRPr="007D5A8F">
        <w:rPr>
          <w:rFonts w:ascii="Arial" w:hAnsi="Arial" w:cs="Arial"/>
          <w:sz w:val="22"/>
          <w:szCs w:val="22"/>
        </w:rPr>
        <w:t xml:space="preserve"> the following contact roles that have been registered with ERCOT:</w:t>
      </w:r>
    </w:p>
    <w:p w14:paraId="3365D04A" w14:textId="77777777" w:rsidR="00A900EF" w:rsidRPr="007D5A8F" w:rsidRDefault="00A900EF" w:rsidP="00A900EF">
      <w:pPr>
        <w:spacing w:after="0" w:line="240" w:lineRule="auto"/>
        <w:rPr>
          <w:rFonts w:ascii="Arial" w:hAnsi="Arial" w:cs="Arial"/>
          <w:sz w:val="22"/>
          <w:szCs w:val="22"/>
        </w:rPr>
      </w:pPr>
    </w:p>
    <w:p w14:paraId="33070CE5" w14:textId="77B82F0A" w:rsidR="00A900EF" w:rsidRPr="007D5A8F" w:rsidRDefault="00A900EF" w:rsidP="00A900EF">
      <w:pPr>
        <w:spacing w:after="0" w:line="240" w:lineRule="auto"/>
        <w:rPr>
          <w:rFonts w:ascii="Arial" w:hAnsi="Arial" w:cs="Arial"/>
          <w:sz w:val="22"/>
          <w:szCs w:val="22"/>
        </w:rPr>
      </w:pPr>
      <w:r w:rsidRPr="007D5A8F">
        <w:rPr>
          <w:rFonts w:ascii="Arial" w:hAnsi="Arial" w:cs="Arial"/>
          <w:sz w:val="22"/>
          <w:szCs w:val="22"/>
        </w:rPr>
        <w:t>Authorized Representative</w:t>
      </w:r>
    </w:p>
    <w:p w14:paraId="21AF0CA9" w14:textId="062BAA3A" w:rsidR="00A900EF" w:rsidRPr="007D5A8F" w:rsidRDefault="00A900EF" w:rsidP="00A900EF">
      <w:pPr>
        <w:spacing w:after="0" w:line="240" w:lineRule="auto"/>
        <w:rPr>
          <w:rFonts w:ascii="Arial" w:hAnsi="Arial" w:cs="Arial"/>
          <w:sz w:val="22"/>
          <w:szCs w:val="22"/>
        </w:rPr>
      </w:pPr>
      <w:r w:rsidRPr="007D5A8F">
        <w:rPr>
          <w:rFonts w:ascii="Arial" w:hAnsi="Arial" w:cs="Arial"/>
          <w:sz w:val="22"/>
          <w:szCs w:val="22"/>
        </w:rPr>
        <w:t>Back-Up Authorized Representative</w:t>
      </w:r>
    </w:p>
    <w:p w14:paraId="0A52D17B" w14:textId="1F5B50F3" w:rsidR="00A900EF" w:rsidRPr="007D5A8F" w:rsidRDefault="00A900EF" w:rsidP="00A900EF">
      <w:pPr>
        <w:spacing w:after="0" w:line="240" w:lineRule="auto"/>
        <w:rPr>
          <w:rFonts w:ascii="Arial" w:hAnsi="Arial" w:cs="Arial"/>
          <w:sz w:val="22"/>
          <w:szCs w:val="22"/>
        </w:rPr>
      </w:pPr>
      <w:r w:rsidRPr="007D5A8F">
        <w:rPr>
          <w:rFonts w:ascii="Arial" w:hAnsi="Arial" w:cs="Arial"/>
          <w:sz w:val="22"/>
          <w:szCs w:val="22"/>
        </w:rPr>
        <w:t>Credit Contact</w:t>
      </w:r>
    </w:p>
    <w:p w14:paraId="0224B35B" w14:textId="29831D3A" w:rsidR="00A900EF" w:rsidRPr="007D5A8F" w:rsidRDefault="00A900EF" w:rsidP="00A900EF">
      <w:pPr>
        <w:spacing w:after="0" w:line="240" w:lineRule="auto"/>
        <w:rPr>
          <w:rFonts w:ascii="Arial" w:hAnsi="Arial" w:cs="Arial"/>
          <w:sz w:val="22"/>
          <w:szCs w:val="22"/>
        </w:rPr>
      </w:pPr>
      <w:r w:rsidRPr="007D5A8F">
        <w:rPr>
          <w:rFonts w:ascii="Arial" w:hAnsi="Arial" w:cs="Arial"/>
          <w:sz w:val="22"/>
          <w:szCs w:val="22"/>
        </w:rPr>
        <w:t>Back-Up Credit Contact</w:t>
      </w:r>
    </w:p>
    <w:p w14:paraId="2E4EEBA6" w14:textId="3EB39D7D" w:rsidR="00314D44" w:rsidRPr="007D5A8F" w:rsidRDefault="00314D44" w:rsidP="009272A9">
      <w:pPr>
        <w:spacing w:after="0" w:line="240" w:lineRule="auto"/>
        <w:rPr>
          <w:rFonts w:ascii="Arial" w:hAnsi="Arial" w:cs="Arial"/>
          <w:sz w:val="22"/>
          <w:szCs w:val="22"/>
        </w:rPr>
      </w:pPr>
    </w:p>
    <w:p w14:paraId="57200A2F" w14:textId="4E6A0A36" w:rsidR="009B5DEF" w:rsidRPr="007D5A8F" w:rsidRDefault="009B5DEF" w:rsidP="009272A9">
      <w:pPr>
        <w:spacing w:after="0" w:line="240" w:lineRule="auto"/>
        <w:rPr>
          <w:rFonts w:ascii="Arial" w:hAnsi="Arial" w:cs="Arial"/>
          <w:sz w:val="22"/>
          <w:szCs w:val="22"/>
        </w:rPr>
      </w:pPr>
      <w:r w:rsidRPr="007D5A8F">
        <w:rPr>
          <w:rFonts w:ascii="Arial" w:hAnsi="Arial" w:cs="Arial"/>
          <w:sz w:val="22"/>
          <w:szCs w:val="22"/>
        </w:rPr>
        <w:t xml:space="preserve">Credit notifications </w:t>
      </w:r>
      <w:r w:rsidR="002975D0" w:rsidRPr="007D5A8F">
        <w:rPr>
          <w:rFonts w:ascii="Arial" w:hAnsi="Arial" w:cs="Arial"/>
          <w:sz w:val="22"/>
          <w:szCs w:val="22"/>
        </w:rPr>
        <w:t xml:space="preserve">as listed below </w:t>
      </w:r>
      <w:r w:rsidRPr="007D5A8F">
        <w:rPr>
          <w:rFonts w:ascii="Arial" w:hAnsi="Arial" w:cs="Arial"/>
          <w:sz w:val="22"/>
          <w:szCs w:val="22"/>
        </w:rPr>
        <w:t xml:space="preserve">are system-generated and/or system-based Counter-Party specific emails to affected or impacted Counter-Parties.  </w:t>
      </w:r>
      <w:r w:rsidR="002975D0" w:rsidRPr="007D5A8F">
        <w:rPr>
          <w:rFonts w:ascii="Arial" w:hAnsi="Arial" w:cs="Arial"/>
          <w:sz w:val="22"/>
          <w:szCs w:val="22"/>
        </w:rPr>
        <w:t>Some</w:t>
      </w:r>
      <w:r w:rsidRPr="007D5A8F">
        <w:rPr>
          <w:rFonts w:ascii="Arial" w:hAnsi="Arial" w:cs="Arial"/>
          <w:sz w:val="22"/>
          <w:szCs w:val="22"/>
        </w:rPr>
        <w:t xml:space="preserve"> of these notifications are merely informative while some may require an action from the Counter-Party. </w:t>
      </w:r>
      <w:r w:rsidR="002975D0" w:rsidRPr="007D5A8F">
        <w:rPr>
          <w:rFonts w:ascii="Arial" w:hAnsi="Arial" w:cs="Arial"/>
          <w:sz w:val="22"/>
          <w:szCs w:val="22"/>
        </w:rPr>
        <w:t>The following are</w:t>
      </w:r>
      <w:r w:rsidR="00B33A4D" w:rsidRPr="007D5A8F">
        <w:rPr>
          <w:rFonts w:ascii="Arial" w:hAnsi="Arial" w:cs="Arial"/>
          <w:sz w:val="22"/>
          <w:szCs w:val="22"/>
        </w:rPr>
        <w:t xml:space="preserve"> the Credit notifications sent:</w:t>
      </w:r>
    </w:p>
    <w:p w14:paraId="3AAE2811" w14:textId="77777777" w:rsidR="009B5DEF" w:rsidRDefault="009B5DEF" w:rsidP="009272A9">
      <w:pPr>
        <w:spacing w:after="0" w:line="240" w:lineRule="auto"/>
        <w:rPr>
          <w:rFonts w:ascii="Arial" w:hAnsi="Arial" w:cs="Arial"/>
          <w:sz w:val="22"/>
          <w:szCs w:val="22"/>
        </w:rPr>
      </w:pPr>
    </w:p>
    <w:p w14:paraId="747C4E6B" w14:textId="77777777" w:rsidR="00D712D3" w:rsidRDefault="00D712D3" w:rsidP="009272A9">
      <w:pPr>
        <w:spacing w:after="0" w:line="240" w:lineRule="auto"/>
        <w:rPr>
          <w:rFonts w:ascii="Arial" w:hAnsi="Arial" w:cs="Arial"/>
          <w:sz w:val="22"/>
          <w:szCs w:val="22"/>
        </w:rPr>
      </w:pPr>
    </w:p>
    <w:p w14:paraId="2E16309F" w14:textId="77777777" w:rsidR="00D712D3" w:rsidRDefault="00D712D3" w:rsidP="009272A9">
      <w:pPr>
        <w:spacing w:after="0" w:line="240" w:lineRule="auto"/>
        <w:rPr>
          <w:rFonts w:ascii="Arial" w:hAnsi="Arial" w:cs="Arial"/>
          <w:sz w:val="22"/>
          <w:szCs w:val="22"/>
        </w:rPr>
      </w:pPr>
    </w:p>
    <w:p w14:paraId="4A930805" w14:textId="77777777" w:rsidR="00D712D3" w:rsidRDefault="00D712D3" w:rsidP="009272A9">
      <w:pPr>
        <w:spacing w:after="0" w:line="240" w:lineRule="auto"/>
        <w:rPr>
          <w:rFonts w:ascii="Arial" w:hAnsi="Arial" w:cs="Arial"/>
          <w:sz w:val="22"/>
          <w:szCs w:val="22"/>
        </w:rPr>
      </w:pPr>
    </w:p>
    <w:p w14:paraId="091419F4" w14:textId="77777777" w:rsidR="00D712D3" w:rsidRDefault="00D712D3" w:rsidP="009272A9">
      <w:pPr>
        <w:spacing w:after="0" w:line="240" w:lineRule="auto"/>
        <w:rPr>
          <w:rFonts w:ascii="Arial" w:hAnsi="Arial" w:cs="Arial"/>
          <w:sz w:val="22"/>
          <w:szCs w:val="22"/>
        </w:rPr>
      </w:pPr>
    </w:p>
    <w:p w14:paraId="6A03C8CD" w14:textId="77777777" w:rsidR="00D712D3" w:rsidRPr="007D5A8F" w:rsidRDefault="00D712D3" w:rsidP="009272A9">
      <w:pPr>
        <w:spacing w:after="0" w:line="240" w:lineRule="auto"/>
        <w:rPr>
          <w:rFonts w:ascii="Arial" w:hAnsi="Arial" w:cs="Arial"/>
          <w:sz w:val="22"/>
          <w:szCs w:val="22"/>
        </w:rPr>
      </w:pPr>
    </w:p>
    <w:tbl>
      <w:tblPr>
        <w:tblStyle w:val="TableGrid"/>
        <w:tblW w:w="0" w:type="auto"/>
        <w:tblLook w:val="04A0" w:firstRow="1" w:lastRow="0" w:firstColumn="1" w:lastColumn="0" w:noHBand="0" w:noVBand="1"/>
      </w:tblPr>
      <w:tblGrid>
        <w:gridCol w:w="3331"/>
        <w:gridCol w:w="1757"/>
        <w:gridCol w:w="4262"/>
      </w:tblGrid>
      <w:tr w:rsidR="007D5A8F" w:rsidRPr="007D5A8F" w14:paraId="72CA3AC8" w14:textId="398FB766" w:rsidTr="007D5A8F">
        <w:trPr>
          <w:trHeight w:val="279"/>
        </w:trPr>
        <w:tc>
          <w:tcPr>
            <w:tcW w:w="3331" w:type="dxa"/>
            <w:shd w:val="clear" w:color="auto" w:fill="076685"/>
          </w:tcPr>
          <w:p w14:paraId="0CFFBC7F" w14:textId="4F5EBE7C" w:rsidR="00CD422C" w:rsidRPr="007D5A8F" w:rsidRDefault="00CD422C" w:rsidP="009272A9">
            <w:pPr>
              <w:rPr>
                <w:rFonts w:ascii="Arial" w:hAnsi="Arial" w:cs="Arial"/>
                <w:b/>
                <w:bCs/>
                <w:color w:val="FFFFFF" w:themeColor="background1"/>
                <w:sz w:val="22"/>
                <w:szCs w:val="22"/>
              </w:rPr>
            </w:pPr>
            <w:r w:rsidRPr="007D5A8F">
              <w:rPr>
                <w:rFonts w:ascii="Arial" w:hAnsi="Arial" w:cs="Arial"/>
                <w:b/>
                <w:bCs/>
                <w:color w:val="FFFFFF" w:themeColor="background1"/>
                <w:sz w:val="22"/>
                <w:szCs w:val="22"/>
              </w:rPr>
              <w:lastRenderedPageBreak/>
              <w:t>Notification</w:t>
            </w:r>
          </w:p>
        </w:tc>
        <w:tc>
          <w:tcPr>
            <w:tcW w:w="1757" w:type="dxa"/>
            <w:shd w:val="clear" w:color="auto" w:fill="076685"/>
          </w:tcPr>
          <w:p w14:paraId="49EF0CC8" w14:textId="5869191E" w:rsidR="00CD422C" w:rsidRPr="007D5A8F" w:rsidRDefault="00CD422C" w:rsidP="009272A9">
            <w:pPr>
              <w:rPr>
                <w:rFonts w:ascii="Arial" w:hAnsi="Arial" w:cs="Arial"/>
                <w:b/>
                <w:bCs/>
                <w:color w:val="FFFFFF" w:themeColor="background1"/>
                <w:sz w:val="22"/>
                <w:szCs w:val="22"/>
              </w:rPr>
            </w:pPr>
            <w:r w:rsidRPr="007D5A8F">
              <w:rPr>
                <w:rFonts w:ascii="Arial" w:hAnsi="Arial" w:cs="Arial"/>
                <w:b/>
                <w:bCs/>
                <w:color w:val="FFFFFF" w:themeColor="background1"/>
                <w:sz w:val="22"/>
                <w:szCs w:val="22"/>
              </w:rPr>
              <w:t>Action Required?</w:t>
            </w:r>
          </w:p>
        </w:tc>
        <w:tc>
          <w:tcPr>
            <w:tcW w:w="4262" w:type="dxa"/>
            <w:shd w:val="clear" w:color="auto" w:fill="076685"/>
          </w:tcPr>
          <w:p w14:paraId="75233A58" w14:textId="299ABC08" w:rsidR="00CD422C" w:rsidRPr="007D5A8F" w:rsidRDefault="00CD422C" w:rsidP="009272A9">
            <w:pPr>
              <w:rPr>
                <w:rFonts w:ascii="Arial" w:hAnsi="Arial" w:cs="Arial"/>
                <w:b/>
                <w:bCs/>
                <w:color w:val="FFFFFF" w:themeColor="background1"/>
                <w:sz w:val="22"/>
                <w:szCs w:val="22"/>
              </w:rPr>
            </w:pPr>
            <w:r w:rsidRPr="007D5A8F">
              <w:rPr>
                <w:rFonts w:ascii="Arial" w:hAnsi="Arial" w:cs="Arial"/>
                <w:b/>
                <w:bCs/>
                <w:color w:val="FFFFFF" w:themeColor="background1"/>
                <w:sz w:val="22"/>
                <w:szCs w:val="22"/>
              </w:rPr>
              <w:t xml:space="preserve">Action </w:t>
            </w:r>
            <w:r w:rsidR="008A2E96" w:rsidRPr="007D5A8F">
              <w:rPr>
                <w:rFonts w:ascii="Arial" w:hAnsi="Arial" w:cs="Arial"/>
                <w:b/>
                <w:bCs/>
                <w:color w:val="FFFFFF" w:themeColor="background1"/>
                <w:sz w:val="22"/>
                <w:szCs w:val="22"/>
              </w:rPr>
              <w:t>Required</w:t>
            </w:r>
            <w:r w:rsidRPr="007D5A8F">
              <w:rPr>
                <w:rFonts w:ascii="Arial" w:hAnsi="Arial" w:cs="Arial"/>
                <w:b/>
                <w:bCs/>
                <w:color w:val="FFFFFF" w:themeColor="background1"/>
                <w:sz w:val="22"/>
                <w:szCs w:val="22"/>
              </w:rPr>
              <w:t>/</w:t>
            </w:r>
            <w:r w:rsidR="008A2E96" w:rsidRPr="007D5A8F">
              <w:rPr>
                <w:rFonts w:ascii="Arial" w:hAnsi="Arial" w:cs="Arial"/>
                <w:b/>
                <w:bCs/>
                <w:color w:val="FFFFFF" w:themeColor="background1"/>
                <w:sz w:val="22"/>
                <w:szCs w:val="22"/>
              </w:rPr>
              <w:t>Purpose</w:t>
            </w:r>
          </w:p>
        </w:tc>
      </w:tr>
      <w:tr w:rsidR="00CD422C" w:rsidRPr="007D5A8F" w14:paraId="6C097D13" w14:textId="638242EB" w:rsidTr="00C02175">
        <w:trPr>
          <w:trHeight w:val="1147"/>
        </w:trPr>
        <w:tc>
          <w:tcPr>
            <w:tcW w:w="3331" w:type="dxa"/>
          </w:tcPr>
          <w:p w14:paraId="533DFA99" w14:textId="3D66A2D9" w:rsidR="00CD422C" w:rsidRPr="00C8062F" w:rsidRDefault="00CD422C" w:rsidP="00C8062F">
            <w:pPr>
              <w:spacing w:after="61" w:line="259" w:lineRule="auto"/>
              <w:rPr>
                <w:rFonts w:ascii="Arial" w:eastAsia="Microsoft Sans Serif" w:hAnsi="Arial" w:cs="Microsoft Sans Serif"/>
                <w:color w:val="171A1C"/>
                <w:kern w:val="0"/>
                <w:sz w:val="22"/>
                <w:szCs w:val="22"/>
                <w14:ligatures w14:val="none"/>
              </w:rPr>
            </w:pPr>
            <w:r w:rsidRPr="00C8062F">
              <w:rPr>
                <w:rFonts w:ascii="Arial" w:eastAsia="Microsoft Sans Serif" w:hAnsi="Arial" w:cs="Microsoft Sans Serif"/>
                <w:color w:val="171A1C"/>
                <w:kern w:val="0"/>
                <w:sz w:val="22"/>
                <w:szCs w:val="22"/>
                <w14:ligatures w14:val="none"/>
              </w:rPr>
              <w:t>Request to post additional collateral and securitization escrow</w:t>
            </w:r>
          </w:p>
        </w:tc>
        <w:tc>
          <w:tcPr>
            <w:tcW w:w="1757" w:type="dxa"/>
          </w:tcPr>
          <w:p w14:paraId="0BC3A7D0" w14:textId="28CB8549" w:rsidR="00CD422C" w:rsidRPr="00C8062F" w:rsidRDefault="00CD422C" w:rsidP="00C8062F">
            <w:pPr>
              <w:spacing w:after="61" w:line="259" w:lineRule="auto"/>
              <w:rPr>
                <w:rFonts w:ascii="Arial" w:eastAsia="Microsoft Sans Serif" w:hAnsi="Arial" w:cs="Microsoft Sans Serif"/>
                <w:color w:val="171A1C"/>
                <w:kern w:val="0"/>
                <w:sz w:val="22"/>
                <w:szCs w:val="22"/>
                <w14:ligatures w14:val="none"/>
              </w:rPr>
            </w:pPr>
            <w:r w:rsidRPr="00C8062F">
              <w:rPr>
                <w:rFonts w:ascii="Arial" w:eastAsia="Microsoft Sans Serif" w:hAnsi="Arial" w:cs="Microsoft Sans Serif"/>
                <w:color w:val="171A1C"/>
                <w:kern w:val="0"/>
                <w:sz w:val="22"/>
                <w:szCs w:val="22"/>
                <w14:ligatures w14:val="none"/>
              </w:rPr>
              <w:t>Yes</w:t>
            </w:r>
          </w:p>
        </w:tc>
        <w:tc>
          <w:tcPr>
            <w:tcW w:w="4262" w:type="dxa"/>
          </w:tcPr>
          <w:p w14:paraId="2B8C0033" w14:textId="5635E8B2" w:rsidR="00CD422C" w:rsidRPr="00C8062F" w:rsidRDefault="00CD422C" w:rsidP="00C8062F">
            <w:pPr>
              <w:spacing w:after="61" w:line="259" w:lineRule="auto"/>
              <w:rPr>
                <w:rFonts w:ascii="Arial" w:eastAsia="Microsoft Sans Serif" w:hAnsi="Arial" w:cs="Microsoft Sans Serif"/>
                <w:color w:val="171A1C"/>
                <w:kern w:val="0"/>
                <w:sz w:val="22"/>
                <w:szCs w:val="22"/>
                <w14:ligatures w14:val="none"/>
              </w:rPr>
            </w:pPr>
            <w:r w:rsidRPr="00C8062F">
              <w:rPr>
                <w:rFonts w:ascii="Arial" w:eastAsia="Microsoft Sans Serif" w:hAnsi="Arial" w:cs="Microsoft Sans Serif"/>
                <w:color w:val="171A1C"/>
                <w:kern w:val="0"/>
                <w:sz w:val="22"/>
                <w:szCs w:val="22"/>
                <w14:ligatures w14:val="none"/>
              </w:rPr>
              <w:t xml:space="preserve">Post required amount of collateral </w:t>
            </w:r>
            <w:r w:rsidR="00B33A4D" w:rsidRPr="00C8062F">
              <w:rPr>
                <w:rFonts w:ascii="Arial" w:eastAsia="Microsoft Sans Serif" w:hAnsi="Arial" w:cs="Microsoft Sans Serif"/>
                <w:color w:val="171A1C"/>
                <w:kern w:val="0"/>
                <w:sz w:val="22"/>
                <w:szCs w:val="22"/>
                <w14:ligatures w14:val="none"/>
              </w:rPr>
              <w:t xml:space="preserve">and escrow </w:t>
            </w:r>
            <w:r w:rsidRPr="00C8062F">
              <w:rPr>
                <w:rFonts w:ascii="Arial" w:eastAsia="Microsoft Sans Serif" w:hAnsi="Arial" w:cs="Microsoft Sans Serif"/>
                <w:color w:val="171A1C"/>
                <w:kern w:val="0"/>
                <w:sz w:val="22"/>
                <w:szCs w:val="22"/>
                <w14:ligatures w14:val="none"/>
              </w:rPr>
              <w:t>by due date and time</w:t>
            </w:r>
            <w:r w:rsidR="008A2E96" w:rsidRPr="00C8062F">
              <w:rPr>
                <w:rFonts w:ascii="Arial" w:eastAsia="Microsoft Sans Serif" w:hAnsi="Arial" w:cs="Microsoft Sans Serif"/>
                <w:color w:val="171A1C"/>
                <w:kern w:val="0"/>
                <w:sz w:val="22"/>
                <w:szCs w:val="22"/>
                <w14:ligatures w14:val="none"/>
              </w:rPr>
              <w:t>; C</w:t>
            </w:r>
            <w:r w:rsidR="00B33A4D" w:rsidRPr="00C8062F">
              <w:rPr>
                <w:rFonts w:ascii="Arial" w:eastAsia="Microsoft Sans Serif" w:hAnsi="Arial" w:cs="Microsoft Sans Serif"/>
                <w:color w:val="171A1C"/>
                <w:kern w:val="0"/>
                <w:sz w:val="22"/>
                <w:szCs w:val="22"/>
                <w14:ligatures w14:val="none"/>
              </w:rPr>
              <w:t>ounter-Parties</w:t>
            </w:r>
            <w:r w:rsidR="008A2E96" w:rsidRPr="00C8062F">
              <w:rPr>
                <w:rFonts w:ascii="Arial" w:eastAsia="Microsoft Sans Serif" w:hAnsi="Arial" w:cs="Microsoft Sans Serif"/>
                <w:color w:val="171A1C"/>
                <w:kern w:val="0"/>
                <w:sz w:val="22"/>
                <w:szCs w:val="22"/>
                <w14:ligatures w14:val="none"/>
              </w:rPr>
              <w:t xml:space="preserve"> are required to </w:t>
            </w:r>
            <w:r w:rsidR="009F419F" w:rsidRPr="00C8062F">
              <w:rPr>
                <w:rFonts w:ascii="Arial" w:eastAsia="Microsoft Sans Serif" w:hAnsi="Arial" w:cs="Microsoft Sans Serif"/>
                <w:color w:val="171A1C"/>
                <w:kern w:val="0"/>
                <w:sz w:val="22"/>
                <w:szCs w:val="22"/>
                <w14:ligatures w14:val="none"/>
              </w:rPr>
              <w:t>maintain</w:t>
            </w:r>
            <w:r w:rsidR="008A2E96" w:rsidRPr="00C8062F">
              <w:rPr>
                <w:rFonts w:ascii="Arial" w:eastAsia="Microsoft Sans Serif" w:hAnsi="Arial" w:cs="Microsoft Sans Serif"/>
                <w:color w:val="171A1C"/>
                <w:kern w:val="0"/>
                <w:sz w:val="22"/>
                <w:szCs w:val="22"/>
                <w14:ligatures w14:val="none"/>
              </w:rPr>
              <w:t xml:space="preserve"> collateral at or above </w:t>
            </w:r>
            <w:r w:rsidR="009F419F" w:rsidRPr="00C8062F">
              <w:rPr>
                <w:rFonts w:ascii="Arial" w:eastAsia="Microsoft Sans Serif" w:hAnsi="Arial" w:cs="Microsoft Sans Serif"/>
                <w:color w:val="171A1C"/>
                <w:kern w:val="0"/>
                <w:sz w:val="22"/>
                <w:szCs w:val="22"/>
                <w14:ligatures w14:val="none"/>
              </w:rPr>
              <w:t xml:space="preserve">its calculated TPE </w:t>
            </w:r>
            <w:r w:rsidR="00B33A4D" w:rsidRPr="00C8062F">
              <w:rPr>
                <w:rFonts w:ascii="Arial" w:eastAsia="Microsoft Sans Serif" w:hAnsi="Arial" w:cs="Microsoft Sans Serif"/>
                <w:color w:val="171A1C"/>
                <w:kern w:val="0"/>
                <w:sz w:val="22"/>
                <w:szCs w:val="22"/>
                <w14:ligatures w14:val="none"/>
              </w:rPr>
              <w:t xml:space="preserve">and/or escrow at or above the required escrow requirement </w:t>
            </w:r>
            <w:r w:rsidR="009F419F" w:rsidRPr="00C8062F">
              <w:rPr>
                <w:rFonts w:ascii="Arial" w:eastAsia="Microsoft Sans Serif" w:hAnsi="Arial" w:cs="Microsoft Sans Serif"/>
                <w:color w:val="171A1C"/>
                <w:kern w:val="0"/>
                <w:sz w:val="22"/>
                <w:szCs w:val="22"/>
                <w14:ligatures w14:val="none"/>
              </w:rPr>
              <w:t>at all times</w:t>
            </w:r>
          </w:p>
        </w:tc>
      </w:tr>
      <w:tr w:rsidR="00CD422C" w:rsidRPr="007D5A8F" w14:paraId="69E36A96" w14:textId="34F07261" w:rsidTr="00C02175">
        <w:trPr>
          <w:trHeight w:val="827"/>
        </w:trPr>
        <w:tc>
          <w:tcPr>
            <w:tcW w:w="3331" w:type="dxa"/>
          </w:tcPr>
          <w:p w14:paraId="431029AE" w14:textId="2629F329" w:rsidR="00CD422C" w:rsidRPr="00C8062F" w:rsidRDefault="00CD422C" w:rsidP="00C8062F">
            <w:pPr>
              <w:spacing w:after="61" w:line="259" w:lineRule="auto"/>
              <w:rPr>
                <w:rFonts w:ascii="Arial" w:eastAsia="Microsoft Sans Serif" w:hAnsi="Arial" w:cs="Microsoft Sans Serif"/>
                <w:color w:val="171A1C"/>
                <w:kern w:val="0"/>
                <w:sz w:val="22"/>
                <w:szCs w:val="22"/>
                <w14:ligatures w14:val="none"/>
              </w:rPr>
            </w:pPr>
            <w:r w:rsidRPr="00C8062F">
              <w:rPr>
                <w:rFonts w:ascii="Arial" w:eastAsia="Microsoft Sans Serif" w:hAnsi="Arial" w:cs="Microsoft Sans Serif"/>
                <w:color w:val="171A1C"/>
                <w:kern w:val="0"/>
                <w:sz w:val="22"/>
                <w:szCs w:val="22"/>
                <w14:ligatures w14:val="none"/>
              </w:rPr>
              <w:t>Invoice payment due reminder</w:t>
            </w:r>
          </w:p>
        </w:tc>
        <w:tc>
          <w:tcPr>
            <w:tcW w:w="1757" w:type="dxa"/>
          </w:tcPr>
          <w:p w14:paraId="5E1BC1B7" w14:textId="534E4B8E" w:rsidR="00CD422C" w:rsidRPr="00C8062F" w:rsidRDefault="00CD422C" w:rsidP="00C8062F">
            <w:pPr>
              <w:spacing w:after="61" w:line="259" w:lineRule="auto"/>
              <w:rPr>
                <w:rFonts w:ascii="Arial" w:eastAsia="Microsoft Sans Serif" w:hAnsi="Arial" w:cs="Microsoft Sans Serif"/>
                <w:color w:val="171A1C"/>
                <w:kern w:val="0"/>
                <w:sz w:val="22"/>
                <w:szCs w:val="22"/>
                <w14:ligatures w14:val="none"/>
              </w:rPr>
            </w:pPr>
            <w:r w:rsidRPr="00C8062F">
              <w:rPr>
                <w:rFonts w:ascii="Arial" w:eastAsia="Microsoft Sans Serif" w:hAnsi="Arial" w:cs="Microsoft Sans Serif"/>
                <w:color w:val="171A1C"/>
                <w:kern w:val="0"/>
                <w:sz w:val="22"/>
                <w:szCs w:val="22"/>
                <w14:ligatures w14:val="none"/>
              </w:rPr>
              <w:t>Yes</w:t>
            </w:r>
          </w:p>
        </w:tc>
        <w:tc>
          <w:tcPr>
            <w:tcW w:w="4262" w:type="dxa"/>
          </w:tcPr>
          <w:p w14:paraId="2612FC2D" w14:textId="1F166936" w:rsidR="00CD422C" w:rsidRPr="00C8062F" w:rsidRDefault="00CD422C" w:rsidP="00C8062F">
            <w:pPr>
              <w:spacing w:after="61" w:line="259" w:lineRule="auto"/>
              <w:rPr>
                <w:rFonts w:ascii="Arial" w:eastAsia="Microsoft Sans Serif" w:hAnsi="Arial" w:cs="Microsoft Sans Serif"/>
                <w:color w:val="171A1C"/>
                <w:kern w:val="0"/>
                <w:sz w:val="22"/>
                <w:szCs w:val="22"/>
                <w14:ligatures w14:val="none"/>
              </w:rPr>
            </w:pPr>
            <w:r w:rsidRPr="00C8062F">
              <w:rPr>
                <w:rFonts w:ascii="Arial" w:eastAsia="Microsoft Sans Serif" w:hAnsi="Arial" w:cs="Microsoft Sans Serif"/>
                <w:color w:val="171A1C"/>
                <w:kern w:val="0"/>
                <w:sz w:val="22"/>
                <w:szCs w:val="22"/>
                <w14:ligatures w14:val="none"/>
              </w:rPr>
              <w:t>Send payment to ERCOT for invoice</w:t>
            </w:r>
            <w:r w:rsidR="009F419F" w:rsidRPr="00C8062F">
              <w:rPr>
                <w:rFonts w:ascii="Arial" w:eastAsia="Microsoft Sans Serif" w:hAnsi="Arial" w:cs="Microsoft Sans Serif"/>
                <w:color w:val="171A1C"/>
                <w:kern w:val="0"/>
                <w:sz w:val="22"/>
                <w:szCs w:val="22"/>
                <w14:ligatures w14:val="none"/>
              </w:rPr>
              <w:t>/s</w:t>
            </w:r>
            <w:r w:rsidRPr="00C8062F">
              <w:rPr>
                <w:rFonts w:ascii="Arial" w:eastAsia="Microsoft Sans Serif" w:hAnsi="Arial" w:cs="Microsoft Sans Serif"/>
                <w:color w:val="171A1C"/>
                <w:kern w:val="0"/>
                <w:sz w:val="22"/>
                <w:szCs w:val="22"/>
                <w14:ligatures w14:val="none"/>
              </w:rPr>
              <w:t xml:space="preserve"> due by the due time (5 PM CT)</w:t>
            </w:r>
            <w:r w:rsidR="009F419F" w:rsidRPr="00C8062F">
              <w:rPr>
                <w:rFonts w:ascii="Arial" w:eastAsia="Microsoft Sans Serif" w:hAnsi="Arial" w:cs="Microsoft Sans Serif"/>
                <w:color w:val="171A1C"/>
                <w:kern w:val="0"/>
                <w:sz w:val="22"/>
                <w:szCs w:val="22"/>
                <w14:ligatures w14:val="none"/>
              </w:rPr>
              <w:t>;  this applies only to invoices due on the same day the notice was sent</w:t>
            </w:r>
            <w:r w:rsidR="002E1B60" w:rsidRPr="00C8062F">
              <w:rPr>
                <w:rFonts w:ascii="Arial" w:eastAsia="Microsoft Sans Serif" w:hAnsi="Arial" w:cs="Microsoft Sans Serif"/>
                <w:color w:val="171A1C"/>
                <w:kern w:val="0"/>
                <w:sz w:val="22"/>
                <w:szCs w:val="22"/>
                <w14:ligatures w14:val="none"/>
              </w:rPr>
              <w:t>; notices are generally sent in the morning and if the invoice remains unpaid, another notice is sent in the afternoon</w:t>
            </w:r>
          </w:p>
        </w:tc>
      </w:tr>
      <w:tr w:rsidR="00CD422C" w:rsidRPr="007D5A8F" w14:paraId="01B69FE0" w14:textId="416102FE" w:rsidTr="00C02175">
        <w:trPr>
          <w:trHeight w:val="294"/>
        </w:trPr>
        <w:tc>
          <w:tcPr>
            <w:tcW w:w="3331" w:type="dxa"/>
          </w:tcPr>
          <w:p w14:paraId="547CE5EA" w14:textId="54F495D4" w:rsidR="00CD422C" w:rsidRPr="00C8062F" w:rsidRDefault="00CD422C" w:rsidP="00C8062F">
            <w:pPr>
              <w:spacing w:after="61" w:line="259" w:lineRule="auto"/>
              <w:rPr>
                <w:rFonts w:ascii="Arial" w:eastAsia="Microsoft Sans Serif" w:hAnsi="Arial" w:cs="Microsoft Sans Serif"/>
                <w:color w:val="171A1C"/>
                <w:kern w:val="0"/>
                <w:sz w:val="22"/>
                <w:szCs w:val="22"/>
                <w14:ligatures w14:val="none"/>
              </w:rPr>
            </w:pPr>
            <w:r w:rsidRPr="00C8062F">
              <w:rPr>
                <w:rFonts w:ascii="Arial" w:eastAsia="Microsoft Sans Serif" w:hAnsi="Arial" w:cs="Microsoft Sans Serif"/>
                <w:color w:val="171A1C"/>
                <w:kern w:val="0"/>
                <w:sz w:val="22"/>
                <w:szCs w:val="22"/>
                <w14:ligatures w14:val="none"/>
              </w:rPr>
              <w:t xml:space="preserve">Financial statement </w:t>
            </w:r>
            <w:r w:rsidR="00212392" w:rsidRPr="00C8062F">
              <w:rPr>
                <w:rFonts w:ascii="Arial" w:eastAsia="Microsoft Sans Serif" w:hAnsi="Arial" w:cs="Microsoft Sans Serif"/>
                <w:color w:val="171A1C"/>
                <w:kern w:val="0"/>
                <w:sz w:val="22"/>
                <w:szCs w:val="22"/>
                <w14:ligatures w14:val="none"/>
              </w:rPr>
              <w:t xml:space="preserve">and Risk Certification </w:t>
            </w:r>
            <w:r w:rsidRPr="00C8062F">
              <w:rPr>
                <w:rFonts w:ascii="Arial" w:eastAsia="Microsoft Sans Serif" w:hAnsi="Arial" w:cs="Microsoft Sans Serif"/>
                <w:color w:val="171A1C"/>
                <w:kern w:val="0"/>
                <w:sz w:val="22"/>
                <w:szCs w:val="22"/>
                <w14:ligatures w14:val="none"/>
              </w:rPr>
              <w:t>due reminder</w:t>
            </w:r>
          </w:p>
        </w:tc>
        <w:tc>
          <w:tcPr>
            <w:tcW w:w="1757" w:type="dxa"/>
          </w:tcPr>
          <w:p w14:paraId="568D31A6" w14:textId="76E4FE4E" w:rsidR="00CD422C" w:rsidRPr="00C8062F" w:rsidRDefault="00CD422C" w:rsidP="00C8062F">
            <w:pPr>
              <w:spacing w:after="61" w:line="259" w:lineRule="auto"/>
              <w:rPr>
                <w:rFonts w:ascii="Arial" w:eastAsia="Microsoft Sans Serif" w:hAnsi="Arial" w:cs="Microsoft Sans Serif"/>
                <w:color w:val="171A1C"/>
                <w:kern w:val="0"/>
                <w:sz w:val="22"/>
                <w:szCs w:val="22"/>
                <w14:ligatures w14:val="none"/>
              </w:rPr>
            </w:pPr>
            <w:r w:rsidRPr="00C8062F">
              <w:rPr>
                <w:rFonts w:ascii="Arial" w:eastAsia="Microsoft Sans Serif" w:hAnsi="Arial" w:cs="Microsoft Sans Serif"/>
                <w:color w:val="171A1C"/>
                <w:kern w:val="0"/>
                <w:sz w:val="22"/>
                <w:szCs w:val="22"/>
                <w14:ligatures w14:val="none"/>
              </w:rPr>
              <w:t>Yes</w:t>
            </w:r>
          </w:p>
        </w:tc>
        <w:tc>
          <w:tcPr>
            <w:tcW w:w="4262" w:type="dxa"/>
          </w:tcPr>
          <w:p w14:paraId="7EC828FE" w14:textId="1D99C567" w:rsidR="00CD422C" w:rsidRPr="00C8062F" w:rsidRDefault="00CD422C" w:rsidP="00C8062F">
            <w:pPr>
              <w:spacing w:after="61" w:line="259" w:lineRule="auto"/>
              <w:rPr>
                <w:rFonts w:ascii="Arial" w:eastAsia="Microsoft Sans Serif" w:hAnsi="Arial" w:cs="Microsoft Sans Serif"/>
                <w:color w:val="171A1C"/>
                <w:kern w:val="0"/>
                <w:sz w:val="22"/>
                <w:szCs w:val="22"/>
                <w14:ligatures w14:val="none"/>
              </w:rPr>
            </w:pPr>
            <w:r w:rsidRPr="00C8062F">
              <w:rPr>
                <w:rFonts w:ascii="Arial" w:eastAsia="Microsoft Sans Serif" w:hAnsi="Arial" w:cs="Microsoft Sans Serif"/>
                <w:color w:val="171A1C"/>
                <w:kern w:val="0"/>
                <w:sz w:val="22"/>
                <w:szCs w:val="22"/>
                <w14:ligatures w14:val="none"/>
              </w:rPr>
              <w:t xml:space="preserve">Submit required financial statements </w:t>
            </w:r>
            <w:r w:rsidR="00212392" w:rsidRPr="00C8062F">
              <w:rPr>
                <w:rFonts w:ascii="Arial" w:eastAsia="Microsoft Sans Serif" w:hAnsi="Arial" w:cs="Microsoft Sans Serif"/>
                <w:color w:val="171A1C"/>
                <w:kern w:val="0"/>
                <w:sz w:val="22"/>
                <w:szCs w:val="22"/>
                <w14:ligatures w14:val="none"/>
              </w:rPr>
              <w:t xml:space="preserve">and risk certification </w:t>
            </w:r>
            <w:r w:rsidRPr="00C8062F">
              <w:rPr>
                <w:rFonts w:ascii="Arial" w:eastAsia="Microsoft Sans Serif" w:hAnsi="Arial" w:cs="Microsoft Sans Serif"/>
                <w:color w:val="171A1C"/>
                <w:kern w:val="0"/>
                <w:sz w:val="22"/>
                <w:szCs w:val="22"/>
                <w14:ligatures w14:val="none"/>
              </w:rPr>
              <w:t>by due date</w:t>
            </w:r>
            <w:r w:rsidR="009F419F" w:rsidRPr="00C8062F">
              <w:rPr>
                <w:rFonts w:ascii="Arial" w:eastAsia="Microsoft Sans Serif" w:hAnsi="Arial" w:cs="Microsoft Sans Serif"/>
                <w:color w:val="171A1C"/>
                <w:kern w:val="0"/>
                <w:sz w:val="22"/>
                <w:szCs w:val="22"/>
                <w14:ligatures w14:val="none"/>
              </w:rPr>
              <w:t>; all C</w:t>
            </w:r>
            <w:r w:rsidR="00B33A4D" w:rsidRPr="00C8062F">
              <w:rPr>
                <w:rFonts w:ascii="Arial" w:eastAsia="Microsoft Sans Serif" w:hAnsi="Arial" w:cs="Microsoft Sans Serif"/>
                <w:color w:val="171A1C"/>
                <w:kern w:val="0"/>
                <w:sz w:val="22"/>
                <w:szCs w:val="22"/>
                <w14:ligatures w14:val="none"/>
              </w:rPr>
              <w:t>ounter-Parties</w:t>
            </w:r>
            <w:r w:rsidR="009F419F" w:rsidRPr="00C8062F">
              <w:rPr>
                <w:rFonts w:ascii="Arial" w:eastAsia="Microsoft Sans Serif" w:hAnsi="Arial" w:cs="Microsoft Sans Serif"/>
                <w:color w:val="171A1C"/>
                <w:kern w:val="0"/>
                <w:sz w:val="22"/>
                <w:szCs w:val="22"/>
                <w14:ligatures w14:val="none"/>
              </w:rPr>
              <w:t xml:space="preserve"> are required to submit their own or their ultimate parent’s full-year audited financial statements and quarterly unaudited financial statements</w:t>
            </w:r>
            <w:r w:rsidR="00212392" w:rsidRPr="00C8062F">
              <w:rPr>
                <w:rFonts w:ascii="Arial" w:eastAsia="Microsoft Sans Serif" w:hAnsi="Arial" w:cs="Microsoft Sans Serif"/>
                <w:color w:val="171A1C"/>
                <w:kern w:val="0"/>
                <w:sz w:val="22"/>
                <w:szCs w:val="22"/>
                <w14:ligatures w14:val="none"/>
              </w:rPr>
              <w:t>; Counter-Parties are also required to submit a notarized risk certification annually</w:t>
            </w:r>
          </w:p>
        </w:tc>
      </w:tr>
      <w:tr w:rsidR="00C02175" w:rsidRPr="007D5A8F" w14:paraId="164EF937" w14:textId="77777777" w:rsidTr="00C02175">
        <w:trPr>
          <w:trHeight w:val="279"/>
        </w:trPr>
        <w:tc>
          <w:tcPr>
            <w:tcW w:w="3331" w:type="dxa"/>
          </w:tcPr>
          <w:p w14:paraId="708F6E46" w14:textId="73B578D1" w:rsidR="00C02175" w:rsidRPr="00C8062F" w:rsidRDefault="00C02175" w:rsidP="00C8062F">
            <w:pPr>
              <w:spacing w:after="61" w:line="259" w:lineRule="auto"/>
              <w:rPr>
                <w:rFonts w:ascii="Arial" w:eastAsia="Microsoft Sans Serif" w:hAnsi="Arial" w:cs="Microsoft Sans Serif"/>
                <w:color w:val="171A1C"/>
                <w:kern w:val="0"/>
                <w:sz w:val="22"/>
                <w:szCs w:val="22"/>
                <w14:ligatures w14:val="none"/>
              </w:rPr>
            </w:pPr>
            <w:r w:rsidRPr="00C8062F">
              <w:rPr>
                <w:rFonts w:ascii="Arial" w:eastAsia="Microsoft Sans Serif" w:hAnsi="Arial" w:cs="Microsoft Sans Serif"/>
                <w:color w:val="171A1C"/>
                <w:kern w:val="0"/>
                <w:sz w:val="22"/>
                <w:szCs w:val="22"/>
                <w14:ligatures w14:val="none"/>
              </w:rPr>
              <w:t>Late payment notification</w:t>
            </w:r>
          </w:p>
        </w:tc>
        <w:tc>
          <w:tcPr>
            <w:tcW w:w="1757" w:type="dxa"/>
          </w:tcPr>
          <w:p w14:paraId="498674E8" w14:textId="5BB3B064" w:rsidR="00C02175" w:rsidRPr="00C8062F" w:rsidRDefault="00C02175" w:rsidP="00C8062F">
            <w:pPr>
              <w:spacing w:after="61" w:line="259" w:lineRule="auto"/>
              <w:rPr>
                <w:rFonts w:ascii="Arial" w:eastAsia="Microsoft Sans Serif" w:hAnsi="Arial" w:cs="Microsoft Sans Serif"/>
                <w:color w:val="171A1C"/>
                <w:kern w:val="0"/>
                <w:sz w:val="22"/>
                <w:szCs w:val="22"/>
                <w14:ligatures w14:val="none"/>
              </w:rPr>
            </w:pPr>
            <w:r w:rsidRPr="00C8062F">
              <w:rPr>
                <w:rFonts w:ascii="Arial" w:eastAsia="Microsoft Sans Serif" w:hAnsi="Arial" w:cs="Microsoft Sans Serif"/>
                <w:color w:val="171A1C"/>
                <w:kern w:val="0"/>
                <w:sz w:val="22"/>
                <w:szCs w:val="22"/>
                <w14:ligatures w14:val="none"/>
              </w:rPr>
              <w:t>Yes</w:t>
            </w:r>
            <w:r w:rsidR="001A382E" w:rsidRPr="00C8062F">
              <w:rPr>
                <w:rFonts w:ascii="Arial" w:eastAsia="Microsoft Sans Serif" w:hAnsi="Arial" w:cs="Microsoft Sans Serif"/>
                <w:color w:val="171A1C"/>
                <w:kern w:val="0"/>
                <w:sz w:val="22"/>
                <w:szCs w:val="22"/>
                <w14:ligatures w14:val="none"/>
              </w:rPr>
              <w:t>/</w:t>
            </w:r>
            <w:r w:rsidRPr="00C8062F">
              <w:rPr>
                <w:rFonts w:ascii="Arial" w:eastAsia="Microsoft Sans Serif" w:hAnsi="Arial" w:cs="Microsoft Sans Serif"/>
                <w:color w:val="171A1C"/>
                <w:kern w:val="0"/>
                <w:sz w:val="22"/>
                <w:szCs w:val="22"/>
                <w14:ligatures w14:val="none"/>
              </w:rPr>
              <w:t>None</w:t>
            </w:r>
          </w:p>
        </w:tc>
        <w:tc>
          <w:tcPr>
            <w:tcW w:w="4262" w:type="dxa"/>
          </w:tcPr>
          <w:p w14:paraId="463FBD53" w14:textId="768DFAA3" w:rsidR="00C02175" w:rsidRPr="00C8062F" w:rsidRDefault="00C02175" w:rsidP="00C8062F">
            <w:pPr>
              <w:spacing w:after="61" w:line="259" w:lineRule="auto"/>
              <w:rPr>
                <w:rFonts w:ascii="Arial" w:eastAsia="Microsoft Sans Serif" w:hAnsi="Arial" w:cs="Microsoft Sans Serif"/>
                <w:color w:val="171A1C"/>
                <w:kern w:val="0"/>
                <w:sz w:val="22"/>
                <w:szCs w:val="22"/>
                <w14:ligatures w14:val="none"/>
              </w:rPr>
            </w:pPr>
            <w:r w:rsidRPr="00C8062F">
              <w:rPr>
                <w:rFonts w:ascii="Arial" w:eastAsia="Microsoft Sans Serif" w:hAnsi="Arial" w:cs="Microsoft Sans Serif"/>
                <w:color w:val="171A1C"/>
                <w:kern w:val="0"/>
                <w:sz w:val="22"/>
                <w:szCs w:val="22"/>
                <w14:ligatures w14:val="none"/>
              </w:rPr>
              <w:t xml:space="preserve">A Counter-Party that paid a collateral </w:t>
            </w:r>
            <w:r w:rsidR="00B33A4D" w:rsidRPr="00C8062F">
              <w:rPr>
                <w:rFonts w:ascii="Arial" w:eastAsia="Microsoft Sans Serif" w:hAnsi="Arial" w:cs="Microsoft Sans Serif"/>
                <w:color w:val="171A1C"/>
                <w:kern w:val="0"/>
                <w:sz w:val="22"/>
                <w:szCs w:val="22"/>
                <w14:ligatures w14:val="none"/>
              </w:rPr>
              <w:t xml:space="preserve">and/or escrow </w:t>
            </w:r>
            <w:r w:rsidRPr="00C8062F">
              <w:rPr>
                <w:rFonts w:ascii="Arial" w:eastAsia="Microsoft Sans Serif" w:hAnsi="Arial" w:cs="Microsoft Sans Serif"/>
                <w:color w:val="171A1C"/>
                <w:kern w:val="0"/>
                <w:sz w:val="22"/>
                <w:szCs w:val="22"/>
                <w14:ligatures w14:val="none"/>
              </w:rPr>
              <w:t xml:space="preserve">request </w:t>
            </w:r>
            <w:r w:rsidR="00B33A4D" w:rsidRPr="00C8062F">
              <w:rPr>
                <w:rFonts w:ascii="Arial" w:eastAsia="Microsoft Sans Serif" w:hAnsi="Arial" w:cs="Microsoft Sans Serif"/>
                <w:color w:val="171A1C"/>
                <w:kern w:val="0"/>
                <w:sz w:val="22"/>
                <w:szCs w:val="22"/>
                <w14:ligatures w14:val="none"/>
              </w:rPr>
              <w:t>and/</w:t>
            </w:r>
            <w:r w:rsidRPr="00C8062F">
              <w:rPr>
                <w:rFonts w:ascii="Arial" w:eastAsia="Microsoft Sans Serif" w:hAnsi="Arial" w:cs="Microsoft Sans Serif"/>
                <w:color w:val="171A1C"/>
                <w:kern w:val="0"/>
                <w:sz w:val="22"/>
                <w:szCs w:val="22"/>
                <w14:ligatures w14:val="none"/>
              </w:rPr>
              <w:t>or invoice after the due date or time will be deemed late.  Enforcement for instances of late payment are applied as indicated in the notification in accordance with Section 16.11.6 Payment Breach and Late Payments by Market Participants</w:t>
            </w:r>
            <w:r w:rsidR="009F419F" w:rsidRPr="00C8062F">
              <w:rPr>
                <w:rFonts w:ascii="Arial" w:eastAsia="Microsoft Sans Serif" w:hAnsi="Arial" w:cs="Microsoft Sans Serif"/>
                <w:color w:val="171A1C"/>
                <w:kern w:val="0"/>
                <w:sz w:val="22"/>
                <w:szCs w:val="22"/>
                <w14:ligatures w14:val="none"/>
              </w:rPr>
              <w:t xml:space="preserve">.  </w:t>
            </w:r>
            <w:r w:rsidR="00D712D3">
              <w:rPr>
                <w:rFonts w:ascii="Arial" w:eastAsia="Microsoft Sans Serif" w:hAnsi="Arial" w:cs="Microsoft Sans Serif"/>
                <w:color w:val="171A1C"/>
                <w:kern w:val="0"/>
                <w:sz w:val="22"/>
                <w:szCs w:val="22"/>
                <w14:ligatures w14:val="none"/>
              </w:rPr>
              <w:t xml:space="preserve">If a </w:t>
            </w:r>
            <w:r w:rsidR="009F419F" w:rsidRPr="00C8062F">
              <w:rPr>
                <w:rFonts w:ascii="Arial" w:eastAsia="Microsoft Sans Serif" w:hAnsi="Arial" w:cs="Microsoft Sans Serif"/>
                <w:color w:val="171A1C"/>
                <w:kern w:val="0"/>
                <w:sz w:val="22"/>
                <w:szCs w:val="22"/>
                <w14:ligatures w14:val="none"/>
              </w:rPr>
              <w:t>C</w:t>
            </w:r>
            <w:r w:rsidR="00B33A4D" w:rsidRPr="00C8062F">
              <w:rPr>
                <w:rFonts w:ascii="Arial" w:eastAsia="Microsoft Sans Serif" w:hAnsi="Arial" w:cs="Microsoft Sans Serif"/>
                <w:color w:val="171A1C"/>
                <w:kern w:val="0"/>
                <w:sz w:val="22"/>
                <w:szCs w:val="22"/>
                <w14:ligatures w14:val="none"/>
              </w:rPr>
              <w:t>ounter-Party</w:t>
            </w:r>
            <w:r w:rsidR="009F419F" w:rsidRPr="00C8062F">
              <w:rPr>
                <w:rFonts w:ascii="Arial" w:eastAsia="Microsoft Sans Serif" w:hAnsi="Arial" w:cs="Microsoft Sans Serif"/>
                <w:color w:val="171A1C"/>
                <w:kern w:val="0"/>
                <w:sz w:val="22"/>
                <w:szCs w:val="22"/>
                <w14:ligatures w14:val="none"/>
              </w:rPr>
              <w:t xml:space="preserve"> is required to post additional collateral</w:t>
            </w:r>
            <w:r w:rsidR="00D712D3">
              <w:rPr>
                <w:rFonts w:ascii="Arial" w:eastAsia="Microsoft Sans Serif" w:hAnsi="Arial" w:cs="Microsoft Sans Serif"/>
                <w:color w:val="171A1C"/>
                <w:kern w:val="0"/>
                <w:sz w:val="22"/>
                <w:szCs w:val="22"/>
                <w14:ligatures w14:val="none"/>
              </w:rPr>
              <w:t>, a collateral request will subsequently be sent.</w:t>
            </w:r>
          </w:p>
        </w:tc>
      </w:tr>
      <w:tr w:rsidR="00CD422C" w:rsidRPr="007D5A8F" w14:paraId="5831413D" w14:textId="5FD9A6B6" w:rsidTr="00C02175">
        <w:trPr>
          <w:trHeight w:val="279"/>
        </w:trPr>
        <w:tc>
          <w:tcPr>
            <w:tcW w:w="3331" w:type="dxa"/>
          </w:tcPr>
          <w:p w14:paraId="561FFD6F" w14:textId="5477751D" w:rsidR="00CD422C" w:rsidRPr="00C8062F" w:rsidRDefault="00CD422C" w:rsidP="00C8062F">
            <w:pPr>
              <w:spacing w:after="61" w:line="259" w:lineRule="auto"/>
              <w:rPr>
                <w:rFonts w:ascii="Arial" w:eastAsia="Microsoft Sans Serif" w:hAnsi="Arial" w:cs="Microsoft Sans Serif"/>
                <w:color w:val="171A1C"/>
                <w:kern w:val="0"/>
                <w:sz w:val="22"/>
                <w:szCs w:val="22"/>
                <w14:ligatures w14:val="none"/>
              </w:rPr>
            </w:pPr>
            <w:r w:rsidRPr="00C8062F">
              <w:rPr>
                <w:rFonts w:ascii="Arial" w:eastAsia="Microsoft Sans Serif" w:hAnsi="Arial" w:cs="Microsoft Sans Serif"/>
                <w:color w:val="171A1C"/>
                <w:kern w:val="0"/>
                <w:sz w:val="22"/>
                <w:szCs w:val="22"/>
                <w14:ligatures w14:val="none"/>
              </w:rPr>
              <w:t>TPE 90% of collateral notification</w:t>
            </w:r>
          </w:p>
        </w:tc>
        <w:tc>
          <w:tcPr>
            <w:tcW w:w="1757" w:type="dxa"/>
          </w:tcPr>
          <w:p w14:paraId="244A79D9" w14:textId="778B4C63" w:rsidR="00CD422C" w:rsidRPr="00C8062F" w:rsidRDefault="00CD422C" w:rsidP="00C8062F">
            <w:pPr>
              <w:spacing w:after="61" w:line="259" w:lineRule="auto"/>
              <w:rPr>
                <w:rFonts w:ascii="Arial" w:eastAsia="Microsoft Sans Serif" w:hAnsi="Arial" w:cs="Microsoft Sans Serif"/>
                <w:color w:val="171A1C"/>
                <w:kern w:val="0"/>
                <w:sz w:val="22"/>
                <w:szCs w:val="22"/>
                <w14:ligatures w14:val="none"/>
              </w:rPr>
            </w:pPr>
            <w:r w:rsidRPr="00C8062F">
              <w:rPr>
                <w:rFonts w:ascii="Arial" w:eastAsia="Microsoft Sans Serif" w:hAnsi="Arial" w:cs="Microsoft Sans Serif"/>
                <w:color w:val="171A1C"/>
                <w:kern w:val="0"/>
                <w:sz w:val="22"/>
                <w:szCs w:val="22"/>
                <w14:ligatures w14:val="none"/>
              </w:rPr>
              <w:t>No</w:t>
            </w:r>
            <w:r w:rsidR="00925B59" w:rsidRPr="00C8062F">
              <w:rPr>
                <w:rFonts w:ascii="Arial" w:eastAsia="Microsoft Sans Serif" w:hAnsi="Arial" w:cs="Microsoft Sans Serif"/>
                <w:color w:val="171A1C"/>
                <w:kern w:val="0"/>
                <w:sz w:val="22"/>
                <w:szCs w:val="22"/>
                <w14:ligatures w14:val="none"/>
              </w:rPr>
              <w:t>ne</w:t>
            </w:r>
            <w:r w:rsidRPr="00C8062F">
              <w:rPr>
                <w:rFonts w:ascii="Arial" w:eastAsia="Microsoft Sans Serif" w:hAnsi="Arial" w:cs="Microsoft Sans Serif"/>
                <w:color w:val="171A1C"/>
                <w:kern w:val="0"/>
                <w:sz w:val="22"/>
                <w:szCs w:val="22"/>
                <w14:ligatures w14:val="none"/>
              </w:rPr>
              <w:t>/Optional</w:t>
            </w:r>
          </w:p>
        </w:tc>
        <w:tc>
          <w:tcPr>
            <w:tcW w:w="4262" w:type="dxa"/>
          </w:tcPr>
          <w:p w14:paraId="3A8ACDC3" w14:textId="6A81CDEB" w:rsidR="00CD422C" w:rsidRPr="00C8062F" w:rsidRDefault="00CD422C" w:rsidP="00C8062F">
            <w:pPr>
              <w:spacing w:after="61" w:line="259" w:lineRule="auto"/>
              <w:rPr>
                <w:rFonts w:ascii="Arial" w:eastAsia="Microsoft Sans Serif" w:hAnsi="Arial" w:cs="Microsoft Sans Serif"/>
                <w:color w:val="171A1C"/>
                <w:kern w:val="0"/>
                <w:sz w:val="22"/>
                <w:szCs w:val="22"/>
                <w14:ligatures w14:val="none"/>
              </w:rPr>
            </w:pPr>
            <w:r w:rsidRPr="00C8062F">
              <w:rPr>
                <w:rFonts w:ascii="Arial" w:eastAsia="Microsoft Sans Serif" w:hAnsi="Arial" w:cs="Microsoft Sans Serif"/>
                <w:color w:val="171A1C"/>
                <w:kern w:val="0"/>
                <w:sz w:val="22"/>
                <w:szCs w:val="22"/>
                <w14:ligatures w14:val="none"/>
              </w:rPr>
              <w:t>This is only meant to inform the C</w:t>
            </w:r>
            <w:r w:rsidR="00B33A4D" w:rsidRPr="00C8062F">
              <w:rPr>
                <w:rFonts w:ascii="Arial" w:eastAsia="Microsoft Sans Serif" w:hAnsi="Arial" w:cs="Microsoft Sans Serif"/>
                <w:color w:val="171A1C"/>
                <w:kern w:val="0"/>
                <w:sz w:val="22"/>
                <w:szCs w:val="22"/>
                <w14:ligatures w14:val="none"/>
              </w:rPr>
              <w:t>ounter-Party</w:t>
            </w:r>
            <w:r w:rsidRPr="00C8062F">
              <w:rPr>
                <w:rFonts w:ascii="Arial" w:eastAsia="Microsoft Sans Serif" w:hAnsi="Arial" w:cs="Microsoft Sans Serif"/>
                <w:color w:val="171A1C"/>
                <w:kern w:val="0"/>
                <w:sz w:val="22"/>
                <w:szCs w:val="22"/>
                <w14:ligatures w14:val="none"/>
              </w:rPr>
              <w:t xml:space="preserve"> that its Total Potential Exposure (TPE) is at or above 90% of posted collateral.  </w:t>
            </w:r>
            <w:r w:rsidR="00024B71">
              <w:rPr>
                <w:rFonts w:ascii="Arial" w:eastAsia="Microsoft Sans Serif" w:hAnsi="Arial" w:cs="Microsoft Sans Serif"/>
                <w:color w:val="171A1C"/>
                <w:kern w:val="0"/>
                <w:sz w:val="22"/>
                <w:szCs w:val="22"/>
                <w14:ligatures w14:val="none"/>
              </w:rPr>
              <w:t>The Counter-Party</w:t>
            </w:r>
            <w:r w:rsidRPr="00C8062F">
              <w:rPr>
                <w:rFonts w:ascii="Arial" w:eastAsia="Microsoft Sans Serif" w:hAnsi="Arial" w:cs="Microsoft Sans Serif"/>
                <w:color w:val="171A1C"/>
                <w:kern w:val="0"/>
                <w:sz w:val="22"/>
                <w:szCs w:val="22"/>
                <w14:ligatures w14:val="none"/>
              </w:rPr>
              <w:t xml:space="preserve"> may consider posting additional collateral accordingly.</w:t>
            </w:r>
          </w:p>
        </w:tc>
      </w:tr>
      <w:tr w:rsidR="00CD422C" w:rsidRPr="007D5A8F" w14:paraId="73F12C27" w14:textId="7A047665" w:rsidTr="00C02175">
        <w:trPr>
          <w:trHeight w:val="279"/>
        </w:trPr>
        <w:tc>
          <w:tcPr>
            <w:tcW w:w="3331" w:type="dxa"/>
          </w:tcPr>
          <w:p w14:paraId="74A09EF8" w14:textId="60E88C36" w:rsidR="00CD422C" w:rsidRPr="00C8062F" w:rsidRDefault="00CD422C" w:rsidP="00C8062F">
            <w:pPr>
              <w:spacing w:after="61" w:line="259" w:lineRule="auto"/>
              <w:rPr>
                <w:rFonts w:ascii="Arial" w:eastAsia="Microsoft Sans Serif" w:hAnsi="Arial" w:cs="Microsoft Sans Serif"/>
                <w:color w:val="171A1C"/>
                <w:kern w:val="0"/>
                <w:sz w:val="22"/>
                <w:szCs w:val="22"/>
                <w14:ligatures w14:val="none"/>
              </w:rPr>
            </w:pPr>
            <w:r w:rsidRPr="00C8062F">
              <w:rPr>
                <w:rFonts w:ascii="Arial" w:eastAsia="Microsoft Sans Serif" w:hAnsi="Arial" w:cs="Microsoft Sans Serif"/>
                <w:color w:val="171A1C"/>
                <w:kern w:val="0"/>
                <w:sz w:val="22"/>
                <w:szCs w:val="22"/>
                <w14:ligatures w14:val="none"/>
              </w:rPr>
              <w:t>Letter of credit concentration limit notification</w:t>
            </w:r>
          </w:p>
        </w:tc>
        <w:tc>
          <w:tcPr>
            <w:tcW w:w="1757" w:type="dxa"/>
          </w:tcPr>
          <w:p w14:paraId="50FF79D1" w14:textId="7DB0CA77" w:rsidR="00CD422C" w:rsidRPr="00C8062F" w:rsidRDefault="00CD422C" w:rsidP="00C8062F">
            <w:pPr>
              <w:spacing w:after="61" w:line="259" w:lineRule="auto"/>
              <w:rPr>
                <w:rFonts w:ascii="Arial" w:eastAsia="Microsoft Sans Serif" w:hAnsi="Arial" w:cs="Microsoft Sans Serif"/>
                <w:color w:val="171A1C"/>
                <w:kern w:val="0"/>
                <w:sz w:val="22"/>
                <w:szCs w:val="22"/>
                <w14:ligatures w14:val="none"/>
              </w:rPr>
            </w:pPr>
            <w:r w:rsidRPr="00C8062F">
              <w:rPr>
                <w:rFonts w:ascii="Arial" w:eastAsia="Microsoft Sans Serif" w:hAnsi="Arial" w:cs="Microsoft Sans Serif"/>
                <w:color w:val="171A1C"/>
                <w:kern w:val="0"/>
                <w:sz w:val="22"/>
                <w:szCs w:val="22"/>
                <w14:ligatures w14:val="none"/>
              </w:rPr>
              <w:t>No</w:t>
            </w:r>
            <w:r w:rsidR="00925B59" w:rsidRPr="00C8062F">
              <w:rPr>
                <w:rFonts w:ascii="Arial" w:eastAsia="Microsoft Sans Serif" w:hAnsi="Arial" w:cs="Microsoft Sans Serif"/>
                <w:color w:val="171A1C"/>
                <w:kern w:val="0"/>
                <w:sz w:val="22"/>
                <w:szCs w:val="22"/>
                <w14:ligatures w14:val="none"/>
              </w:rPr>
              <w:t>ne</w:t>
            </w:r>
            <w:r w:rsidRPr="00C8062F">
              <w:rPr>
                <w:rFonts w:ascii="Arial" w:eastAsia="Microsoft Sans Serif" w:hAnsi="Arial" w:cs="Microsoft Sans Serif"/>
                <w:color w:val="171A1C"/>
                <w:kern w:val="0"/>
                <w:sz w:val="22"/>
                <w:szCs w:val="22"/>
                <w14:ligatures w14:val="none"/>
              </w:rPr>
              <w:t>/Case-to-Case</w:t>
            </w:r>
          </w:p>
        </w:tc>
        <w:tc>
          <w:tcPr>
            <w:tcW w:w="4262" w:type="dxa"/>
          </w:tcPr>
          <w:p w14:paraId="453A35B1" w14:textId="557E02BD" w:rsidR="00CD422C" w:rsidRPr="00C8062F" w:rsidRDefault="00CD422C" w:rsidP="00C8062F">
            <w:pPr>
              <w:spacing w:after="61" w:line="259" w:lineRule="auto"/>
              <w:rPr>
                <w:rFonts w:ascii="Arial" w:eastAsia="Microsoft Sans Serif" w:hAnsi="Arial" w:cs="Microsoft Sans Serif"/>
                <w:color w:val="171A1C"/>
                <w:kern w:val="0"/>
                <w:sz w:val="22"/>
                <w:szCs w:val="22"/>
                <w14:ligatures w14:val="none"/>
              </w:rPr>
            </w:pPr>
            <w:r w:rsidRPr="00C8062F">
              <w:rPr>
                <w:rFonts w:ascii="Arial" w:eastAsia="Microsoft Sans Serif" w:hAnsi="Arial" w:cs="Microsoft Sans Serif"/>
                <w:color w:val="171A1C"/>
                <w:kern w:val="0"/>
                <w:sz w:val="22"/>
                <w:szCs w:val="22"/>
                <w14:ligatures w14:val="none"/>
              </w:rPr>
              <w:t>If the receiving C</w:t>
            </w:r>
            <w:r w:rsidR="00B33A4D" w:rsidRPr="00C8062F">
              <w:rPr>
                <w:rFonts w:ascii="Arial" w:eastAsia="Microsoft Sans Serif" w:hAnsi="Arial" w:cs="Microsoft Sans Serif"/>
                <w:color w:val="171A1C"/>
                <w:kern w:val="0"/>
                <w:sz w:val="22"/>
                <w:szCs w:val="22"/>
                <w14:ligatures w14:val="none"/>
              </w:rPr>
              <w:t>ounter-Party</w:t>
            </w:r>
            <w:r w:rsidRPr="00C8062F">
              <w:rPr>
                <w:rFonts w:ascii="Arial" w:eastAsia="Microsoft Sans Serif" w:hAnsi="Arial" w:cs="Microsoft Sans Serif"/>
                <w:color w:val="171A1C"/>
                <w:kern w:val="0"/>
                <w:sz w:val="22"/>
                <w:szCs w:val="22"/>
                <w14:ligatures w14:val="none"/>
              </w:rPr>
              <w:t xml:space="preserve"> has a Letter of Credit from an issuing bank that has breached its limit, a new LC may not be issued until the bank falls below its limit.  Amendments to increase the amount for LCs that have already been </w:t>
            </w:r>
            <w:r w:rsidRPr="00C8062F">
              <w:rPr>
                <w:rFonts w:ascii="Arial" w:eastAsia="Microsoft Sans Serif" w:hAnsi="Arial" w:cs="Microsoft Sans Serif"/>
                <w:color w:val="171A1C"/>
                <w:kern w:val="0"/>
                <w:sz w:val="22"/>
                <w:szCs w:val="22"/>
                <w14:ligatures w14:val="none"/>
              </w:rPr>
              <w:lastRenderedPageBreak/>
              <w:t>issued are allowe</w:t>
            </w:r>
            <w:r w:rsidR="00024B71">
              <w:rPr>
                <w:rFonts w:ascii="Arial" w:eastAsia="Microsoft Sans Serif" w:hAnsi="Arial" w:cs="Microsoft Sans Serif"/>
                <w:color w:val="171A1C"/>
                <w:kern w:val="0"/>
                <w:sz w:val="22"/>
                <w:szCs w:val="22"/>
                <w14:ligatures w14:val="none"/>
              </w:rPr>
              <w:t xml:space="preserve">d (see </w:t>
            </w:r>
            <w:r w:rsidR="00024B71" w:rsidRPr="00024B71">
              <w:rPr>
                <w:rFonts w:ascii="Arial" w:eastAsia="Microsoft Sans Serif" w:hAnsi="Arial" w:cs="Microsoft Sans Serif"/>
                <w:color w:val="171A1C"/>
                <w:kern w:val="0"/>
                <w:sz w:val="22"/>
                <w:szCs w:val="22"/>
                <w14:ligatures w14:val="none"/>
              </w:rPr>
              <w:t>16.11.3</w:t>
            </w:r>
            <w:r w:rsidR="00024B71">
              <w:rPr>
                <w:rFonts w:ascii="Arial" w:eastAsia="Microsoft Sans Serif" w:hAnsi="Arial" w:cs="Microsoft Sans Serif"/>
                <w:color w:val="171A1C"/>
                <w:kern w:val="0"/>
                <w:sz w:val="22"/>
                <w:szCs w:val="22"/>
                <w14:ligatures w14:val="none"/>
              </w:rPr>
              <w:t xml:space="preserve"> </w:t>
            </w:r>
            <w:r w:rsidR="00024B71" w:rsidRPr="00024B71">
              <w:rPr>
                <w:rFonts w:ascii="Arial" w:eastAsia="Microsoft Sans Serif" w:hAnsi="Arial" w:cs="Microsoft Sans Serif"/>
                <w:color w:val="171A1C"/>
                <w:kern w:val="0"/>
                <w:sz w:val="22"/>
                <w:szCs w:val="22"/>
                <w14:ligatures w14:val="none"/>
              </w:rPr>
              <w:t>Alternative Means of Satisfying ERCOT Creditworthiness Requirements</w:t>
            </w:r>
            <w:r w:rsidR="00024B71">
              <w:rPr>
                <w:rFonts w:ascii="Arial" w:eastAsia="Microsoft Sans Serif" w:hAnsi="Arial" w:cs="Microsoft Sans Serif"/>
                <w:color w:val="171A1C"/>
                <w:kern w:val="0"/>
                <w:sz w:val="22"/>
                <w:szCs w:val="22"/>
                <w14:ligatures w14:val="none"/>
              </w:rPr>
              <w:t xml:space="preserve"> for more details).</w:t>
            </w:r>
          </w:p>
        </w:tc>
      </w:tr>
      <w:tr w:rsidR="00CD422C" w:rsidRPr="007D5A8F" w14:paraId="6CC8A2B1" w14:textId="77777777" w:rsidTr="00C02175">
        <w:trPr>
          <w:trHeight w:val="279"/>
        </w:trPr>
        <w:tc>
          <w:tcPr>
            <w:tcW w:w="3331" w:type="dxa"/>
          </w:tcPr>
          <w:p w14:paraId="75DA80B2" w14:textId="4C4CC231" w:rsidR="00CD422C" w:rsidRPr="00C8062F" w:rsidRDefault="00925B59" w:rsidP="00C8062F">
            <w:pPr>
              <w:spacing w:after="61" w:line="259" w:lineRule="auto"/>
              <w:rPr>
                <w:rFonts w:ascii="Arial" w:eastAsia="Microsoft Sans Serif" w:hAnsi="Arial" w:cs="Microsoft Sans Serif"/>
                <w:color w:val="171A1C"/>
                <w:kern w:val="0"/>
                <w:sz w:val="22"/>
                <w:szCs w:val="22"/>
                <w14:ligatures w14:val="none"/>
              </w:rPr>
            </w:pPr>
            <w:r w:rsidRPr="00C8062F">
              <w:rPr>
                <w:rFonts w:ascii="Arial" w:eastAsia="Microsoft Sans Serif" w:hAnsi="Arial" w:cs="Microsoft Sans Serif"/>
                <w:color w:val="171A1C"/>
                <w:kern w:val="0"/>
                <w:sz w:val="22"/>
                <w:szCs w:val="22"/>
                <w14:ligatures w14:val="none"/>
              </w:rPr>
              <w:lastRenderedPageBreak/>
              <w:t>Bi-monthly e-Factor updates</w:t>
            </w:r>
          </w:p>
        </w:tc>
        <w:tc>
          <w:tcPr>
            <w:tcW w:w="1757" w:type="dxa"/>
          </w:tcPr>
          <w:p w14:paraId="5A882FF0" w14:textId="6C8E9199" w:rsidR="00CD422C" w:rsidRPr="00C8062F" w:rsidRDefault="00925B59" w:rsidP="00C8062F">
            <w:pPr>
              <w:spacing w:after="61" w:line="259" w:lineRule="auto"/>
              <w:rPr>
                <w:rFonts w:ascii="Arial" w:eastAsia="Microsoft Sans Serif" w:hAnsi="Arial" w:cs="Microsoft Sans Serif"/>
                <w:color w:val="171A1C"/>
                <w:kern w:val="0"/>
                <w:sz w:val="22"/>
                <w:szCs w:val="22"/>
                <w14:ligatures w14:val="none"/>
              </w:rPr>
            </w:pPr>
            <w:r w:rsidRPr="00C8062F">
              <w:rPr>
                <w:rFonts w:ascii="Arial" w:eastAsia="Microsoft Sans Serif" w:hAnsi="Arial" w:cs="Microsoft Sans Serif"/>
                <w:color w:val="171A1C"/>
                <w:kern w:val="0"/>
                <w:sz w:val="22"/>
                <w:szCs w:val="22"/>
                <w14:ligatures w14:val="none"/>
              </w:rPr>
              <w:t>None</w:t>
            </w:r>
          </w:p>
        </w:tc>
        <w:tc>
          <w:tcPr>
            <w:tcW w:w="4262" w:type="dxa"/>
          </w:tcPr>
          <w:p w14:paraId="35A3ED05" w14:textId="6E1678B6" w:rsidR="00CD422C" w:rsidRPr="00C8062F" w:rsidRDefault="009D04E4" w:rsidP="00C8062F">
            <w:pPr>
              <w:spacing w:after="61" w:line="259" w:lineRule="auto"/>
              <w:rPr>
                <w:rFonts w:ascii="Arial" w:eastAsia="Microsoft Sans Serif" w:hAnsi="Arial" w:cs="Microsoft Sans Serif"/>
                <w:color w:val="171A1C"/>
                <w:kern w:val="0"/>
                <w:sz w:val="22"/>
                <w:szCs w:val="22"/>
                <w14:ligatures w14:val="none"/>
              </w:rPr>
            </w:pPr>
            <w:r w:rsidRPr="00C8062F">
              <w:rPr>
                <w:rFonts w:ascii="Arial" w:eastAsia="Microsoft Sans Serif" w:hAnsi="Arial" w:cs="Microsoft Sans Serif"/>
                <w:color w:val="171A1C"/>
                <w:kern w:val="0"/>
                <w:sz w:val="22"/>
                <w:szCs w:val="22"/>
                <w14:ligatures w14:val="none"/>
              </w:rPr>
              <w:t>e-Factors for each C</w:t>
            </w:r>
            <w:r w:rsidR="00B33A4D" w:rsidRPr="00C8062F">
              <w:rPr>
                <w:rFonts w:ascii="Arial" w:eastAsia="Microsoft Sans Serif" w:hAnsi="Arial" w:cs="Microsoft Sans Serif"/>
                <w:color w:val="171A1C"/>
                <w:kern w:val="0"/>
                <w:sz w:val="22"/>
                <w:szCs w:val="22"/>
                <w14:ligatures w14:val="none"/>
              </w:rPr>
              <w:t>ou</w:t>
            </w:r>
            <w:r w:rsidR="00F27298">
              <w:rPr>
                <w:rFonts w:ascii="Arial" w:eastAsia="Microsoft Sans Serif" w:hAnsi="Arial" w:cs="Microsoft Sans Serif"/>
                <w:color w:val="171A1C"/>
                <w:kern w:val="0"/>
                <w:sz w:val="22"/>
                <w:szCs w:val="22"/>
                <w14:ligatures w14:val="none"/>
              </w:rPr>
              <w:t>n</w:t>
            </w:r>
            <w:r w:rsidR="00B33A4D" w:rsidRPr="00C8062F">
              <w:rPr>
                <w:rFonts w:ascii="Arial" w:eastAsia="Microsoft Sans Serif" w:hAnsi="Arial" w:cs="Microsoft Sans Serif"/>
                <w:color w:val="171A1C"/>
                <w:kern w:val="0"/>
                <w:sz w:val="22"/>
                <w:szCs w:val="22"/>
                <w14:ligatures w14:val="none"/>
              </w:rPr>
              <w:t>ter</w:t>
            </w:r>
            <w:r w:rsidR="00F27298">
              <w:rPr>
                <w:rFonts w:ascii="Arial" w:eastAsia="Microsoft Sans Serif" w:hAnsi="Arial" w:cs="Microsoft Sans Serif"/>
                <w:color w:val="171A1C"/>
                <w:kern w:val="0"/>
                <w:sz w:val="22"/>
                <w:szCs w:val="22"/>
                <w14:ligatures w14:val="none"/>
              </w:rPr>
              <w:t>-</w:t>
            </w:r>
            <w:r w:rsidR="00B33A4D" w:rsidRPr="00C8062F">
              <w:rPr>
                <w:rFonts w:ascii="Arial" w:eastAsia="Microsoft Sans Serif" w:hAnsi="Arial" w:cs="Microsoft Sans Serif"/>
                <w:color w:val="171A1C"/>
                <w:kern w:val="0"/>
                <w:sz w:val="22"/>
                <w:szCs w:val="22"/>
                <w14:ligatures w14:val="none"/>
              </w:rPr>
              <w:t>Party</w:t>
            </w:r>
            <w:r w:rsidRPr="00C8062F">
              <w:rPr>
                <w:rFonts w:ascii="Arial" w:eastAsia="Microsoft Sans Serif" w:hAnsi="Arial" w:cs="Microsoft Sans Serif"/>
                <w:color w:val="171A1C"/>
                <w:kern w:val="0"/>
                <w:sz w:val="22"/>
                <w:szCs w:val="22"/>
                <w14:ligatures w14:val="none"/>
              </w:rPr>
              <w:t xml:space="preserve"> are calculated and set every two weeks.  e-Factors affect the calculated exposure of a C</w:t>
            </w:r>
            <w:r w:rsidR="00B33A4D" w:rsidRPr="00C8062F">
              <w:rPr>
                <w:rFonts w:ascii="Arial" w:eastAsia="Microsoft Sans Serif" w:hAnsi="Arial" w:cs="Microsoft Sans Serif"/>
                <w:color w:val="171A1C"/>
                <w:kern w:val="0"/>
                <w:sz w:val="22"/>
                <w:szCs w:val="22"/>
                <w14:ligatures w14:val="none"/>
              </w:rPr>
              <w:t>ounter-Party</w:t>
            </w:r>
            <w:r w:rsidRPr="00C8062F">
              <w:rPr>
                <w:rFonts w:ascii="Arial" w:eastAsia="Microsoft Sans Serif" w:hAnsi="Arial" w:cs="Microsoft Sans Serif"/>
                <w:color w:val="171A1C"/>
                <w:kern w:val="0"/>
                <w:sz w:val="22"/>
                <w:szCs w:val="22"/>
                <w14:ligatures w14:val="none"/>
              </w:rPr>
              <w:t>’s bids and offers in the Day Ahead market and consequently the amount of Available Credit Limit a C</w:t>
            </w:r>
            <w:r w:rsidR="00B33A4D" w:rsidRPr="00C8062F">
              <w:rPr>
                <w:rFonts w:ascii="Arial" w:eastAsia="Microsoft Sans Serif" w:hAnsi="Arial" w:cs="Microsoft Sans Serif"/>
                <w:color w:val="171A1C"/>
                <w:kern w:val="0"/>
                <w:sz w:val="22"/>
                <w:szCs w:val="22"/>
                <w14:ligatures w14:val="none"/>
              </w:rPr>
              <w:t>ounter-Party</w:t>
            </w:r>
            <w:r w:rsidRPr="00C8062F">
              <w:rPr>
                <w:rFonts w:ascii="Arial" w:eastAsia="Microsoft Sans Serif" w:hAnsi="Arial" w:cs="Microsoft Sans Serif"/>
                <w:color w:val="171A1C"/>
                <w:kern w:val="0"/>
                <w:sz w:val="22"/>
                <w:szCs w:val="22"/>
                <w14:ligatures w14:val="none"/>
              </w:rPr>
              <w:t xml:space="preserve"> should have for its bids and offers to be accepted</w:t>
            </w:r>
            <w:r w:rsidR="00F27298">
              <w:rPr>
                <w:rFonts w:ascii="Arial" w:eastAsia="Microsoft Sans Serif" w:hAnsi="Arial" w:cs="Microsoft Sans Serif"/>
                <w:color w:val="171A1C"/>
                <w:kern w:val="0"/>
                <w:sz w:val="22"/>
                <w:szCs w:val="22"/>
                <w14:ligatures w14:val="none"/>
              </w:rPr>
              <w:t>.</w:t>
            </w:r>
          </w:p>
        </w:tc>
      </w:tr>
      <w:tr w:rsidR="00CD422C" w:rsidRPr="007D5A8F" w14:paraId="45E40F79" w14:textId="77777777" w:rsidTr="00C02175">
        <w:trPr>
          <w:trHeight w:val="279"/>
        </w:trPr>
        <w:tc>
          <w:tcPr>
            <w:tcW w:w="3331" w:type="dxa"/>
          </w:tcPr>
          <w:p w14:paraId="0382FA27" w14:textId="4D69E7A9" w:rsidR="00CD422C" w:rsidRPr="00C8062F" w:rsidRDefault="00925B59" w:rsidP="00C8062F">
            <w:pPr>
              <w:spacing w:after="61" w:line="259" w:lineRule="auto"/>
              <w:rPr>
                <w:rFonts w:ascii="Arial" w:eastAsia="Microsoft Sans Serif" w:hAnsi="Arial" w:cs="Microsoft Sans Serif"/>
                <w:color w:val="171A1C"/>
                <w:kern w:val="0"/>
                <w:sz w:val="22"/>
                <w:szCs w:val="22"/>
                <w14:ligatures w14:val="none"/>
              </w:rPr>
            </w:pPr>
            <w:r w:rsidRPr="00C8062F">
              <w:rPr>
                <w:rFonts w:ascii="Arial" w:eastAsia="Microsoft Sans Serif" w:hAnsi="Arial" w:cs="Microsoft Sans Serif"/>
                <w:color w:val="171A1C"/>
                <w:kern w:val="0"/>
                <w:sz w:val="22"/>
                <w:szCs w:val="22"/>
                <w14:ligatures w14:val="none"/>
              </w:rPr>
              <w:t>Receipt of cash collateral and escrow</w:t>
            </w:r>
          </w:p>
        </w:tc>
        <w:tc>
          <w:tcPr>
            <w:tcW w:w="1757" w:type="dxa"/>
          </w:tcPr>
          <w:p w14:paraId="52C35FAA" w14:textId="24FBD743" w:rsidR="00CD422C" w:rsidRPr="00C8062F" w:rsidRDefault="00925B59" w:rsidP="00C8062F">
            <w:pPr>
              <w:spacing w:after="61" w:line="259" w:lineRule="auto"/>
              <w:rPr>
                <w:rFonts w:ascii="Arial" w:eastAsia="Microsoft Sans Serif" w:hAnsi="Arial" w:cs="Microsoft Sans Serif"/>
                <w:color w:val="171A1C"/>
                <w:kern w:val="0"/>
                <w:sz w:val="22"/>
                <w:szCs w:val="22"/>
                <w14:ligatures w14:val="none"/>
              </w:rPr>
            </w:pPr>
            <w:r w:rsidRPr="00C8062F">
              <w:rPr>
                <w:rFonts w:ascii="Arial" w:eastAsia="Microsoft Sans Serif" w:hAnsi="Arial" w:cs="Microsoft Sans Serif"/>
                <w:color w:val="171A1C"/>
                <w:kern w:val="0"/>
                <w:sz w:val="22"/>
                <w:szCs w:val="22"/>
                <w14:ligatures w14:val="none"/>
              </w:rPr>
              <w:t>None</w:t>
            </w:r>
          </w:p>
        </w:tc>
        <w:tc>
          <w:tcPr>
            <w:tcW w:w="4262" w:type="dxa"/>
          </w:tcPr>
          <w:p w14:paraId="2C39F11F" w14:textId="29853BC8" w:rsidR="00CD422C" w:rsidRPr="00C8062F" w:rsidRDefault="009D04E4" w:rsidP="00C8062F">
            <w:pPr>
              <w:spacing w:after="61" w:line="259" w:lineRule="auto"/>
              <w:rPr>
                <w:rFonts w:ascii="Arial" w:eastAsia="Microsoft Sans Serif" w:hAnsi="Arial" w:cs="Microsoft Sans Serif"/>
                <w:color w:val="171A1C"/>
                <w:kern w:val="0"/>
                <w:sz w:val="22"/>
                <w:szCs w:val="22"/>
                <w14:ligatures w14:val="none"/>
              </w:rPr>
            </w:pPr>
            <w:r w:rsidRPr="00C8062F">
              <w:rPr>
                <w:rFonts w:ascii="Arial" w:eastAsia="Microsoft Sans Serif" w:hAnsi="Arial" w:cs="Microsoft Sans Serif"/>
                <w:color w:val="171A1C"/>
                <w:kern w:val="0"/>
                <w:sz w:val="22"/>
                <w:szCs w:val="22"/>
                <w14:ligatures w14:val="none"/>
              </w:rPr>
              <w:t xml:space="preserve">This confirms the receipt of cash collateral </w:t>
            </w:r>
            <w:r w:rsidR="00EA6DB4" w:rsidRPr="00C8062F">
              <w:rPr>
                <w:rFonts w:ascii="Arial" w:eastAsia="Microsoft Sans Serif" w:hAnsi="Arial" w:cs="Microsoft Sans Serif"/>
                <w:color w:val="171A1C"/>
                <w:kern w:val="0"/>
                <w:sz w:val="22"/>
                <w:szCs w:val="22"/>
                <w14:ligatures w14:val="none"/>
              </w:rPr>
              <w:t xml:space="preserve">and/or cash escrow </w:t>
            </w:r>
            <w:r w:rsidRPr="00C8062F">
              <w:rPr>
                <w:rFonts w:ascii="Arial" w:eastAsia="Microsoft Sans Serif" w:hAnsi="Arial" w:cs="Microsoft Sans Serif"/>
                <w:color w:val="171A1C"/>
                <w:kern w:val="0"/>
                <w:sz w:val="22"/>
                <w:szCs w:val="22"/>
                <w14:ligatures w14:val="none"/>
              </w:rPr>
              <w:t>wired by the C</w:t>
            </w:r>
            <w:r w:rsidR="00B33A4D" w:rsidRPr="00C8062F">
              <w:rPr>
                <w:rFonts w:ascii="Arial" w:eastAsia="Microsoft Sans Serif" w:hAnsi="Arial" w:cs="Microsoft Sans Serif"/>
                <w:color w:val="171A1C"/>
                <w:kern w:val="0"/>
                <w:sz w:val="22"/>
                <w:szCs w:val="22"/>
                <w14:ligatures w14:val="none"/>
              </w:rPr>
              <w:t>ounter-Party</w:t>
            </w:r>
            <w:r w:rsidRPr="00C8062F">
              <w:rPr>
                <w:rFonts w:ascii="Arial" w:eastAsia="Microsoft Sans Serif" w:hAnsi="Arial" w:cs="Microsoft Sans Serif"/>
                <w:color w:val="171A1C"/>
                <w:kern w:val="0"/>
                <w:sz w:val="22"/>
                <w:szCs w:val="22"/>
                <w14:ligatures w14:val="none"/>
              </w:rPr>
              <w:t xml:space="preserve"> and the recording of such to the C</w:t>
            </w:r>
            <w:r w:rsidR="00B33A4D" w:rsidRPr="00C8062F">
              <w:rPr>
                <w:rFonts w:ascii="Arial" w:eastAsia="Microsoft Sans Serif" w:hAnsi="Arial" w:cs="Microsoft Sans Serif"/>
                <w:color w:val="171A1C"/>
                <w:kern w:val="0"/>
                <w:sz w:val="22"/>
                <w:szCs w:val="22"/>
                <w14:ligatures w14:val="none"/>
              </w:rPr>
              <w:t>ounter-Party</w:t>
            </w:r>
            <w:r w:rsidRPr="00C8062F">
              <w:rPr>
                <w:rFonts w:ascii="Arial" w:eastAsia="Microsoft Sans Serif" w:hAnsi="Arial" w:cs="Microsoft Sans Serif"/>
                <w:color w:val="171A1C"/>
                <w:kern w:val="0"/>
                <w:sz w:val="22"/>
                <w:szCs w:val="22"/>
                <w14:ligatures w14:val="none"/>
              </w:rPr>
              <w:t>’s collateral account.</w:t>
            </w:r>
          </w:p>
        </w:tc>
      </w:tr>
      <w:tr w:rsidR="00CD422C" w:rsidRPr="007D5A8F" w14:paraId="616EE748" w14:textId="77777777" w:rsidTr="00C02175">
        <w:trPr>
          <w:trHeight w:val="279"/>
        </w:trPr>
        <w:tc>
          <w:tcPr>
            <w:tcW w:w="3331" w:type="dxa"/>
          </w:tcPr>
          <w:p w14:paraId="1AE6819B" w14:textId="553E9BA8" w:rsidR="00CD422C" w:rsidRPr="00C8062F" w:rsidRDefault="00925B59" w:rsidP="00C8062F">
            <w:pPr>
              <w:spacing w:after="61" w:line="259" w:lineRule="auto"/>
              <w:rPr>
                <w:rFonts w:ascii="Arial" w:eastAsia="Microsoft Sans Serif" w:hAnsi="Arial" w:cs="Microsoft Sans Serif"/>
                <w:color w:val="171A1C"/>
                <w:kern w:val="0"/>
                <w:sz w:val="22"/>
                <w:szCs w:val="22"/>
                <w14:ligatures w14:val="none"/>
              </w:rPr>
            </w:pPr>
            <w:r w:rsidRPr="00C8062F">
              <w:rPr>
                <w:rFonts w:ascii="Arial" w:eastAsia="Microsoft Sans Serif" w:hAnsi="Arial" w:cs="Microsoft Sans Serif"/>
                <w:color w:val="171A1C"/>
                <w:kern w:val="0"/>
                <w:sz w:val="22"/>
                <w:szCs w:val="22"/>
                <w14:ligatures w14:val="none"/>
              </w:rPr>
              <w:t>Returns of cash collateral and escrow</w:t>
            </w:r>
          </w:p>
        </w:tc>
        <w:tc>
          <w:tcPr>
            <w:tcW w:w="1757" w:type="dxa"/>
          </w:tcPr>
          <w:p w14:paraId="1806E3BD" w14:textId="13674409" w:rsidR="00CD422C" w:rsidRPr="00C8062F" w:rsidRDefault="00925B59" w:rsidP="00C8062F">
            <w:pPr>
              <w:spacing w:after="61" w:line="259" w:lineRule="auto"/>
              <w:rPr>
                <w:rFonts w:ascii="Arial" w:eastAsia="Microsoft Sans Serif" w:hAnsi="Arial" w:cs="Microsoft Sans Serif"/>
                <w:color w:val="171A1C"/>
                <w:kern w:val="0"/>
                <w:sz w:val="22"/>
                <w:szCs w:val="22"/>
                <w14:ligatures w14:val="none"/>
              </w:rPr>
            </w:pPr>
            <w:r w:rsidRPr="00C8062F">
              <w:rPr>
                <w:rFonts w:ascii="Arial" w:eastAsia="Microsoft Sans Serif" w:hAnsi="Arial" w:cs="Microsoft Sans Serif"/>
                <w:color w:val="171A1C"/>
                <w:kern w:val="0"/>
                <w:sz w:val="22"/>
                <w:szCs w:val="22"/>
                <w14:ligatures w14:val="none"/>
              </w:rPr>
              <w:t>None</w:t>
            </w:r>
          </w:p>
        </w:tc>
        <w:tc>
          <w:tcPr>
            <w:tcW w:w="4262" w:type="dxa"/>
          </w:tcPr>
          <w:p w14:paraId="5B5B87A0" w14:textId="0A105C0F" w:rsidR="00CD422C" w:rsidRPr="00C8062F" w:rsidRDefault="009D04E4" w:rsidP="00C8062F">
            <w:pPr>
              <w:spacing w:after="61" w:line="259" w:lineRule="auto"/>
              <w:rPr>
                <w:rFonts w:ascii="Arial" w:eastAsia="Microsoft Sans Serif" w:hAnsi="Arial" w:cs="Microsoft Sans Serif"/>
                <w:color w:val="171A1C"/>
                <w:kern w:val="0"/>
                <w:sz w:val="22"/>
                <w:szCs w:val="22"/>
                <w14:ligatures w14:val="none"/>
              </w:rPr>
            </w:pPr>
            <w:r w:rsidRPr="00C8062F">
              <w:rPr>
                <w:rFonts w:ascii="Arial" w:eastAsia="Microsoft Sans Serif" w:hAnsi="Arial" w:cs="Microsoft Sans Serif"/>
                <w:color w:val="171A1C"/>
                <w:kern w:val="0"/>
                <w:sz w:val="22"/>
                <w:szCs w:val="22"/>
                <w14:ligatures w14:val="none"/>
              </w:rPr>
              <w:t xml:space="preserve">This confirms the return of cash collateral </w:t>
            </w:r>
            <w:r w:rsidR="00EA6DB4" w:rsidRPr="00C8062F">
              <w:rPr>
                <w:rFonts w:ascii="Arial" w:eastAsia="Microsoft Sans Serif" w:hAnsi="Arial" w:cs="Microsoft Sans Serif"/>
                <w:color w:val="171A1C"/>
                <w:kern w:val="0"/>
                <w:sz w:val="22"/>
                <w:szCs w:val="22"/>
                <w14:ligatures w14:val="none"/>
              </w:rPr>
              <w:t xml:space="preserve">and/or escrow </w:t>
            </w:r>
            <w:r w:rsidRPr="00C8062F">
              <w:rPr>
                <w:rFonts w:ascii="Arial" w:eastAsia="Microsoft Sans Serif" w:hAnsi="Arial" w:cs="Microsoft Sans Serif"/>
                <w:color w:val="171A1C"/>
                <w:kern w:val="0"/>
                <w:sz w:val="22"/>
                <w:szCs w:val="22"/>
                <w14:ligatures w14:val="none"/>
              </w:rPr>
              <w:t>requested by the C</w:t>
            </w:r>
            <w:r w:rsidR="00B33A4D" w:rsidRPr="00C8062F">
              <w:rPr>
                <w:rFonts w:ascii="Arial" w:eastAsia="Microsoft Sans Serif" w:hAnsi="Arial" w:cs="Microsoft Sans Serif"/>
                <w:color w:val="171A1C"/>
                <w:kern w:val="0"/>
                <w:sz w:val="22"/>
                <w:szCs w:val="22"/>
                <w14:ligatures w14:val="none"/>
              </w:rPr>
              <w:t>ounter-Party</w:t>
            </w:r>
            <w:r w:rsidRPr="00C8062F">
              <w:rPr>
                <w:rFonts w:ascii="Arial" w:eastAsia="Microsoft Sans Serif" w:hAnsi="Arial" w:cs="Microsoft Sans Serif"/>
                <w:color w:val="171A1C"/>
                <w:kern w:val="0"/>
                <w:sz w:val="22"/>
                <w:szCs w:val="22"/>
                <w14:ligatures w14:val="none"/>
              </w:rPr>
              <w:t xml:space="preserve"> to its bank account and the recording of such to the C</w:t>
            </w:r>
            <w:r w:rsidR="00B33A4D" w:rsidRPr="00C8062F">
              <w:rPr>
                <w:rFonts w:ascii="Arial" w:eastAsia="Microsoft Sans Serif" w:hAnsi="Arial" w:cs="Microsoft Sans Serif"/>
                <w:color w:val="171A1C"/>
                <w:kern w:val="0"/>
                <w:sz w:val="22"/>
                <w:szCs w:val="22"/>
                <w14:ligatures w14:val="none"/>
              </w:rPr>
              <w:t>ounter-Party</w:t>
            </w:r>
            <w:r w:rsidRPr="00C8062F">
              <w:rPr>
                <w:rFonts w:ascii="Arial" w:eastAsia="Microsoft Sans Serif" w:hAnsi="Arial" w:cs="Microsoft Sans Serif"/>
                <w:color w:val="171A1C"/>
                <w:kern w:val="0"/>
                <w:sz w:val="22"/>
                <w:szCs w:val="22"/>
                <w14:ligatures w14:val="none"/>
              </w:rPr>
              <w:t>’s collateral account.</w:t>
            </w:r>
          </w:p>
        </w:tc>
      </w:tr>
    </w:tbl>
    <w:p w14:paraId="5BA29808" w14:textId="77777777" w:rsidR="00CD422C" w:rsidRPr="007D5A8F" w:rsidRDefault="00CD422C" w:rsidP="009272A9">
      <w:pPr>
        <w:spacing w:after="0" w:line="240" w:lineRule="auto"/>
        <w:rPr>
          <w:rFonts w:ascii="Arial" w:hAnsi="Arial" w:cs="Arial"/>
          <w:sz w:val="22"/>
          <w:szCs w:val="22"/>
        </w:rPr>
      </w:pPr>
    </w:p>
    <w:p w14:paraId="6B2C36B3" w14:textId="77777777" w:rsidR="00CD422C" w:rsidRPr="007D5A8F" w:rsidRDefault="00CD422C" w:rsidP="009272A9">
      <w:pPr>
        <w:spacing w:after="0" w:line="240" w:lineRule="auto"/>
        <w:rPr>
          <w:rFonts w:ascii="Arial" w:hAnsi="Arial" w:cs="Arial"/>
          <w:sz w:val="22"/>
          <w:szCs w:val="22"/>
        </w:rPr>
      </w:pPr>
    </w:p>
    <w:p w14:paraId="5DA1B53A" w14:textId="1983CAE1" w:rsidR="002975D0" w:rsidRPr="007D5A8F" w:rsidRDefault="002975D0" w:rsidP="009272A9">
      <w:pPr>
        <w:spacing w:after="0" w:line="240" w:lineRule="auto"/>
        <w:rPr>
          <w:rFonts w:ascii="Arial" w:hAnsi="Arial" w:cs="Arial"/>
          <w:sz w:val="22"/>
          <w:szCs w:val="22"/>
        </w:rPr>
      </w:pPr>
    </w:p>
    <w:p w14:paraId="64FB88CE" w14:textId="6627BC0F" w:rsidR="002975D0" w:rsidRPr="007D5A8F" w:rsidRDefault="002975D0" w:rsidP="009272A9">
      <w:pPr>
        <w:spacing w:after="0" w:line="240" w:lineRule="auto"/>
        <w:rPr>
          <w:rFonts w:ascii="Arial" w:hAnsi="Arial" w:cs="Arial"/>
          <w:sz w:val="22"/>
          <w:szCs w:val="22"/>
        </w:rPr>
      </w:pPr>
      <w:r w:rsidRPr="007D5A8F">
        <w:rPr>
          <w:rFonts w:ascii="Arial" w:hAnsi="Arial" w:cs="Arial"/>
          <w:sz w:val="22"/>
          <w:szCs w:val="22"/>
        </w:rPr>
        <w:t>Credit may also send one-time or specific email</w:t>
      </w:r>
      <w:r w:rsidR="00147E88" w:rsidRPr="007D5A8F">
        <w:rPr>
          <w:rFonts w:ascii="Arial" w:hAnsi="Arial" w:cs="Arial"/>
          <w:sz w:val="22"/>
          <w:szCs w:val="22"/>
        </w:rPr>
        <w:t xml:space="preserve"> notifications</w:t>
      </w:r>
      <w:r w:rsidRPr="007D5A8F">
        <w:rPr>
          <w:rFonts w:ascii="Arial" w:hAnsi="Arial" w:cs="Arial"/>
          <w:sz w:val="22"/>
          <w:szCs w:val="22"/>
        </w:rPr>
        <w:t xml:space="preserve"> to Counter-Parties from time to time as necessary or as required by the Protocols.  These</w:t>
      </w:r>
      <w:r w:rsidR="00147E88" w:rsidRPr="007D5A8F">
        <w:rPr>
          <w:rFonts w:ascii="Arial" w:hAnsi="Arial" w:cs="Arial"/>
          <w:sz w:val="22"/>
          <w:szCs w:val="22"/>
        </w:rPr>
        <w:t xml:space="preserve"> email notifications are also sent to the Counter-Party’s four contact roles.  </w:t>
      </w:r>
      <w:r w:rsidRPr="007D5A8F">
        <w:rPr>
          <w:rFonts w:ascii="Arial" w:hAnsi="Arial" w:cs="Arial"/>
          <w:sz w:val="22"/>
          <w:szCs w:val="22"/>
        </w:rPr>
        <w:t xml:space="preserve"> </w:t>
      </w:r>
    </w:p>
    <w:p w14:paraId="6EB10253" w14:textId="77777777" w:rsidR="002975D0" w:rsidRPr="007D5A8F" w:rsidRDefault="002975D0" w:rsidP="009272A9">
      <w:pPr>
        <w:spacing w:after="0" w:line="240" w:lineRule="auto"/>
        <w:rPr>
          <w:rFonts w:ascii="Arial" w:hAnsi="Arial" w:cs="Arial"/>
          <w:sz w:val="22"/>
          <w:szCs w:val="22"/>
        </w:rPr>
      </w:pPr>
    </w:p>
    <w:p w14:paraId="74DD37DB" w14:textId="2260B84A" w:rsidR="00A900EF" w:rsidRPr="007D5A8F" w:rsidRDefault="00A900EF" w:rsidP="009272A9">
      <w:pPr>
        <w:spacing w:after="0" w:line="240" w:lineRule="auto"/>
        <w:rPr>
          <w:rFonts w:ascii="Arial" w:hAnsi="Arial" w:cs="Arial"/>
          <w:sz w:val="22"/>
          <w:szCs w:val="22"/>
        </w:rPr>
      </w:pPr>
      <w:r w:rsidRPr="007D5A8F">
        <w:rPr>
          <w:rFonts w:ascii="Arial" w:hAnsi="Arial" w:cs="Arial"/>
          <w:sz w:val="22"/>
          <w:szCs w:val="22"/>
        </w:rPr>
        <w:t>In order to change any of the contacts for the above four contact roles, the Counter-Party has to file a Notice of Change of Information (NCI) to ERCOT Market Participant Registration.    Group email addresses can be assigned to each of these contact roles instead of personal email addresses</w:t>
      </w:r>
      <w:r w:rsidR="00221732" w:rsidRPr="007D5A8F">
        <w:rPr>
          <w:rFonts w:ascii="Arial" w:hAnsi="Arial" w:cs="Arial"/>
          <w:sz w:val="22"/>
          <w:szCs w:val="22"/>
        </w:rPr>
        <w:t>.  This would enable</w:t>
      </w:r>
      <w:r w:rsidRPr="007D5A8F">
        <w:rPr>
          <w:rFonts w:ascii="Arial" w:hAnsi="Arial" w:cs="Arial"/>
          <w:sz w:val="22"/>
          <w:szCs w:val="22"/>
        </w:rPr>
        <w:t xml:space="preserve"> more individuals to receive the notifications.</w:t>
      </w:r>
    </w:p>
    <w:p w14:paraId="75DC396D" w14:textId="77777777" w:rsidR="00A900EF" w:rsidRPr="007D5A8F" w:rsidRDefault="00A900EF" w:rsidP="009272A9">
      <w:pPr>
        <w:spacing w:after="0" w:line="240" w:lineRule="auto"/>
        <w:rPr>
          <w:rFonts w:ascii="Arial" w:hAnsi="Arial" w:cs="Arial"/>
          <w:sz w:val="22"/>
          <w:szCs w:val="22"/>
        </w:rPr>
      </w:pPr>
    </w:p>
    <w:p w14:paraId="1E558426" w14:textId="62F55EF3" w:rsidR="000E38BD" w:rsidRPr="007D5A8F" w:rsidRDefault="000E38BD" w:rsidP="009272A9">
      <w:pPr>
        <w:spacing w:after="0" w:line="240" w:lineRule="auto"/>
        <w:rPr>
          <w:rFonts w:ascii="Arial" w:hAnsi="Arial" w:cs="Arial"/>
          <w:b/>
          <w:bCs/>
          <w:sz w:val="22"/>
          <w:szCs w:val="22"/>
        </w:rPr>
      </w:pPr>
      <w:hyperlink r:id="rId16" w:tooltip="Section 23 Form E: Notice of Change of Information" w:history="1">
        <w:r w:rsidRPr="007D5A8F">
          <w:rPr>
            <w:rStyle w:val="Hyperlink"/>
            <w:rFonts w:ascii="Arial" w:hAnsi="Arial" w:cs="Arial"/>
            <w:b/>
            <w:bCs/>
            <w:sz w:val="22"/>
            <w:szCs w:val="22"/>
            <w:u w:val="none"/>
          </w:rPr>
          <w:t>Section 23 Form E: Notice of Change of Information</w:t>
        </w:r>
      </w:hyperlink>
    </w:p>
    <w:p w14:paraId="1F017CE5" w14:textId="26E276E1" w:rsidR="000E38BD" w:rsidRPr="007D5A8F" w:rsidRDefault="000E38BD" w:rsidP="009272A9">
      <w:pPr>
        <w:spacing w:after="0" w:line="240" w:lineRule="auto"/>
        <w:rPr>
          <w:rFonts w:ascii="Arial" w:hAnsi="Arial" w:cs="Arial"/>
          <w:sz w:val="22"/>
          <w:szCs w:val="22"/>
        </w:rPr>
      </w:pPr>
      <w:hyperlink r:id="rId17" w:history="1">
        <w:r w:rsidRPr="007D5A8F">
          <w:rPr>
            <w:rStyle w:val="Hyperlink"/>
            <w:rFonts w:ascii="Arial" w:hAnsi="Arial" w:cs="Arial"/>
            <w:sz w:val="22"/>
            <w:szCs w:val="22"/>
          </w:rPr>
          <w:t>https://www.ercot.com/files/docs/2022/02/01/23E-050124_Nodal.docx</w:t>
        </w:r>
      </w:hyperlink>
    </w:p>
    <w:p w14:paraId="15CE9A14" w14:textId="77777777" w:rsidR="000E38BD" w:rsidRPr="007D5A8F" w:rsidRDefault="000E38BD" w:rsidP="009272A9">
      <w:pPr>
        <w:spacing w:after="0" w:line="240" w:lineRule="auto"/>
        <w:rPr>
          <w:rFonts w:ascii="Arial" w:hAnsi="Arial" w:cs="Arial"/>
          <w:sz w:val="22"/>
          <w:szCs w:val="22"/>
        </w:rPr>
      </w:pPr>
    </w:p>
    <w:p w14:paraId="4F0B7E79" w14:textId="4D344B73" w:rsidR="000E38BD" w:rsidRPr="007D5A8F" w:rsidRDefault="000E38BD" w:rsidP="009272A9">
      <w:pPr>
        <w:spacing w:after="0" w:line="240" w:lineRule="auto"/>
        <w:rPr>
          <w:rStyle w:val="Hyperlink"/>
          <w:rFonts w:ascii="Arial" w:hAnsi="Arial" w:cs="Arial"/>
          <w:b/>
          <w:bCs/>
          <w:sz w:val="22"/>
          <w:szCs w:val="22"/>
          <w:u w:val="none"/>
        </w:rPr>
      </w:pPr>
      <w:hyperlink r:id="rId18" w:tooltip="Notice of Change of Information - MIS Instructions" w:history="1">
        <w:r w:rsidRPr="007D5A8F">
          <w:rPr>
            <w:rStyle w:val="Hyperlink"/>
            <w:rFonts w:ascii="Arial" w:hAnsi="Arial" w:cs="Arial"/>
            <w:b/>
            <w:bCs/>
            <w:sz w:val="22"/>
            <w:szCs w:val="22"/>
            <w:u w:val="none"/>
          </w:rPr>
          <w:t>Notice of Change of Information - MIS Instruction</w:t>
        </w:r>
      </w:hyperlink>
    </w:p>
    <w:p w14:paraId="14BF5770" w14:textId="690B27C3" w:rsidR="000E38BD" w:rsidRPr="007D5A8F" w:rsidRDefault="000E38BD" w:rsidP="009272A9">
      <w:pPr>
        <w:spacing w:after="0" w:line="240" w:lineRule="auto"/>
        <w:rPr>
          <w:rFonts w:ascii="Arial" w:hAnsi="Arial" w:cs="Arial"/>
          <w:sz w:val="22"/>
          <w:szCs w:val="22"/>
        </w:rPr>
      </w:pPr>
      <w:hyperlink r:id="rId19" w:history="1">
        <w:r w:rsidRPr="007D5A8F">
          <w:rPr>
            <w:rStyle w:val="Hyperlink"/>
            <w:rFonts w:ascii="Arial" w:hAnsi="Arial" w:cs="Arial"/>
            <w:sz w:val="22"/>
            <w:szCs w:val="22"/>
          </w:rPr>
          <w:t>https://www.ercot.com/files/docs/2022/04/22/submitting_nci_instructions.docx</w:t>
        </w:r>
      </w:hyperlink>
    </w:p>
    <w:p w14:paraId="1D9FE7FF" w14:textId="77777777" w:rsidR="00170F7D" w:rsidRPr="007D5A8F" w:rsidRDefault="00170F7D" w:rsidP="00786EBD">
      <w:pPr>
        <w:spacing w:before="360" w:after="0" w:line="240" w:lineRule="auto"/>
        <w:rPr>
          <w:rFonts w:ascii="Arial" w:hAnsi="Arial" w:cs="Arial"/>
          <w:sz w:val="22"/>
          <w:szCs w:val="22"/>
        </w:rPr>
      </w:pPr>
    </w:p>
    <w:p w14:paraId="24338F05" w14:textId="2F5D4CB3" w:rsidR="00A72EDC" w:rsidRDefault="00A72EDC" w:rsidP="00A72EDC">
      <w:pPr>
        <w:spacing w:after="0" w:line="240" w:lineRule="auto"/>
        <w:rPr>
          <w:rFonts w:ascii="Arial" w:hAnsi="Arial" w:cs="Arial"/>
          <w:b/>
          <w:bCs/>
        </w:rPr>
      </w:pPr>
      <w:bookmarkStart w:id="7" w:name="LatePayment"/>
      <w:r w:rsidRPr="007D5A8F">
        <w:rPr>
          <w:rFonts w:ascii="Arial" w:hAnsi="Arial" w:cs="Arial"/>
          <w:b/>
          <w:bCs/>
        </w:rPr>
        <w:t>What are the consequences of paying an invoice or collateral request late?</w:t>
      </w:r>
    </w:p>
    <w:p w14:paraId="593B363D" w14:textId="77777777" w:rsidR="00786EBD" w:rsidRPr="007D5A8F" w:rsidRDefault="00786EBD" w:rsidP="00A72EDC">
      <w:pPr>
        <w:spacing w:after="0" w:line="240" w:lineRule="auto"/>
        <w:rPr>
          <w:rFonts w:ascii="Arial" w:hAnsi="Arial" w:cs="Arial"/>
          <w:b/>
          <w:bCs/>
        </w:rPr>
      </w:pPr>
    </w:p>
    <w:bookmarkEnd w:id="7"/>
    <w:p w14:paraId="690276B3" w14:textId="2B9759D2" w:rsidR="00A72EDC" w:rsidRPr="007D5A8F" w:rsidRDefault="00A72EDC" w:rsidP="00A72EDC">
      <w:pPr>
        <w:spacing w:after="0" w:line="240" w:lineRule="auto"/>
        <w:rPr>
          <w:rFonts w:ascii="Arial" w:hAnsi="Arial" w:cs="Arial"/>
          <w:sz w:val="22"/>
          <w:szCs w:val="22"/>
        </w:rPr>
      </w:pPr>
      <w:r w:rsidRPr="007D5A8F">
        <w:rPr>
          <w:rFonts w:ascii="Arial" w:hAnsi="Arial" w:cs="Arial"/>
          <w:sz w:val="22"/>
          <w:szCs w:val="22"/>
        </w:rPr>
        <w:t>Payments for invoices, collateral and escrow requests that are received beyond the due date and time will be deemed late and subject to enforcement levels in accordance with Section 16.11.6 Payment Breach and Late Payments by Market Participants.  The TPE will be increased by 110% for the first instance of late payment over a rolling 12</w:t>
      </w:r>
      <w:r w:rsidR="00BD761A">
        <w:rPr>
          <w:rFonts w:ascii="Arial" w:hAnsi="Arial" w:cs="Arial"/>
          <w:sz w:val="22"/>
          <w:szCs w:val="22"/>
        </w:rPr>
        <w:t>-</w:t>
      </w:r>
      <w:r w:rsidRPr="007D5A8F">
        <w:rPr>
          <w:rFonts w:ascii="Arial" w:hAnsi="Arial" w:cs="Arial"/>
          <w:sz w:val="22"/>
          <w:szCs w:val="22"/>
        </w:rPr>
        <w:t xml:space="preserve">month period; and 115% and </w:t>
      </w:r>
      <w:r w:rsidRPr="007D5A8F">
        <w:rPr>
          <w:rFonts w:ascii="Arial" w:hAnsi="Arial" w:cs="Arial"/>
          <w:sz w:val="22"/>
          <w:szCs w:val="22"/>
        </w:rPr>
        <w:lastRenderedPageBreak/>
        <w:t>120% for the second and third instances, respectively. Also for the third instance, the TPE can only be covered by cash collateral.</w:t>
      </w:r>
      <w:r w:rsidR="00C8539C" w:rsidRPr="007D5A8F">
        <w:rPr>
          <w:rFonts w:ascii="Arial" w:hAnsi="Arial" w:cs="Arial"/>
          <w:sz w:val="22"/>
          <w:szCs w:val="22"/>
        </w:rPr>
        <w:t xml:space="preserve">  If payment is not received </w:t>
      </w:r>
      <w:r w:rsidR="00787631">
        <w:rPr>
          <w:rFonts w:ascii="Arial" w:hAnsi="Arial" w:cs="Arial"/>
          <w:sz w:val="22"/>
          <w:szCs w:val="22"/>
        </w:rPr>
        <w:t>o</w:t>
      </w:r>
      <w:r w:rsidR="00C8539C" w:rsidRPr="007D5A8F">
        <w:rPr>
          <w:rFonts w:ascii="Arial" w:hAnsi="Arial" w:cs="Arial"/>
          <w:sz w:val="22"/>
          <w:szCs w:val="22"/>
        </w:rPr>
        <w:t>n the following day, a breach notice will be sent and the Counter-Party will be given one business day to cure the breach.  If payment is not received on the due date of the breach notice, the Counter-Party will be terminated.</w:t>
      </w:r>
    </w:p>
    <w:p w14:paraId="0DBCEF43" w14:textId="77777777" w:rsidR="00A72EDC" w:rsidRPr="007D5A8F" w:rsidRDefault="00A72EDC" w:rsidP="00786EBD">
      <w:pPr>
        <w:spacing w:before="360" w:after="0" w:line="240" w:lineRule="auto"/>
        <w:rPr>
          <w:rFonts w:ascii="Arial" w:hAnsi="Arial" w:cs="Arial"/>
          <w:sz w:val="22"/>
          <w:szCs w:val="22"/>
        </w:rPr>
      </w:pPr>
    </w:p>
    <w:p w14:paraId="51029881" w14:textId="7619EFA7" w:rsidR="00170F7D" w:rsidRDefault="00223E45" w:rsidP="00170F7D">
      <w:pPr>
        <w:spacing w:after="0" w:line="240" w:lineRule="auto"/>
        <w:rPr>
          <w:rFonts w:ascii="Arial" w:hAnsi="Arial" w:cs="Arial"/>
          <w:b/>
          <w:bCs/>
        </w:rPr>
      </w:pPr>
      <w:bookmarkStart w:id="8" w:name="_Hlk214350461"/>
      <w:bookmarkStart w:id="9" w:name="ACLTimelines"/>
      <w:r w:rsidRPr="007D5A8F">
        <w:rPr>
          <w:rFonts w:ascii="Arial" w:hAnsi="Arial" w:cs="Arial"/>
          <w:b/>
          <w:bCs/>
        </w:rPr>
        <w:t xml:space="preserve">What are the timelines for sending collateral </w:t>
      </w:r>
      <w:r w:rsidR="00870B6E" w:rsidRPr="007D5A8F">
        <w:rPr>
          <w:rFonts w:ascii="Arial" w:hAnsi="Arial" w:cs="Arial"/>
          <w:b/>
          <w:bCs/>
        </w:rPr>
        <w:t xml:space="preserve">for DAM auctions </w:t>
      </w:r>
      <w:r w:rsidRPr="007D5A8F">
        <w:rPr>
          <w:rFonts w:ascii="Arial" w:hAnsi="Arial" w:cs="Arial"/>
          <w:b/>
          <w:bCs/>
        </w:rPr>
        <w:t xml:space="preserve">and/or </w:t>
      </w:r>
      <w:r w:rsidR="00B33A4D" w:rsidRPr="007D5A8F">
        <w:rPr>
          <w:rFonts w:ascii="Arial" w:hAnsi="Arial" w:cs="Arial"/>
          <w:b/>
          <w:bCs/>
        </w:rPr>
        <w:t>unlocking</w:t>
      </w:r>
      <w:r w:rsidR="00D05D35" w:rsidRPr="007D5A8F">
        <w:rPr>
          <w:rFonts w:ascii="Arial" w:hAnsi="Arial" w:cs="Arial"/>
          <w:b/>
          <w:bCs/>
        </w:rPr>
        <w:t>/release</w:t>
      </w:r>
      <w:r w:rsidRPr="007D5A8F">
        <w:rPr>
          <w:rFonts w:ascii="Arial" w:hAnsi="Arial" w:cs="Arial"/>
          <w:b/>
          <w:bCs/>
        </w:rPr>
        <w:t xml:space="preserve"> of collateral</w:t>
      </w:r>
      <w:r w:rsidR="00D05D35" w:rsidRPr="007D5A8F">
        <w:rPr>
          <w:rFonts w:ascii="Arial" w:hAnsi="Arial" w:cs="Arial"/>
          <w:b/>
          <w:bCs/>
        </w:rPr>
        <w:t>/credit</w:t>
      </w:r>
      <w:r w:rsidRPr="007D5A8F">
        <w:rPr>
          <w:rFonts w:ascii="Arial" w:hAnsi="Arial" w:cs="Arial"/>
          <w:b/>
          <w:bCs/>
        </w:rPr>
        <w:t xml:space="preserve"> for CRR auctions</w:t>
      </w:r>
      <w:r w:rsidR="00170F7D" w:rsidRPr="007D5A8F">
        <w:rPr>
          <w:rFonts w:ascii="Arial" w:hAnsi="Arial" w:cs="Arial"/>
          <w:b/>
          <w:bCs/>
        </w:rPr>
        <w:t>?</w:t>
      </w:r>
    </w:p>
    <w:p w14:paraId="1904DAB1" w14:textId="77777777" w:rsidR="00786EBD" w:rsidRPr="007D5A8F" w:rsidRDefault="00786EBD" w:rsidP="00170F7D">
      <w:pPr>
        <w:spacing w:after="0" w:line="240" w:lineRule="auto"/>
        <w:rPr>
          <w:rFonts w:ascii="Arial" w:hAnsi="Arial" w:cs="Arial"/>
          <w:b/>
          <w:bCs/>
        </w:rPr>
      </w:pPr>
    </w:p>
    <w:bookmarkEnd w:id="8"/>
    <w:bookmarkEnd w:id="9"/>
    <w:p w14:paraId="49B2BFCC" w14:textId="684F6C71" w:rsidR="00870B6E" w:rsidRPr="007D5A8F" w:rsidRDefault="00870B6E" w:rsidP="00170F7D">
      <w:pPr>
        <w:spacing w:after="0" w:line="240" w:lineRule="auto"/>
        <w:rPr>
          <w:rFonts w:ascii="Arial" w:hAnsi="Arial" w:cs="Arial"/>
          <w:sz w:val="22"/>
          <w:szCs w:val="22"/>
        </w:rPr>
      </w:pPr>
      <w:r w:rsidRPr="00420843">
        <w:rPr>
          <w:rFonts w:ascii="Arial" w:hAnsi="Arial" w:cs="Arial"/>
          <w:sz w:val="22"/>
          <w:szCs w:val="22"/>
          <w:u w:val="single"/>
        </w:rPr>
        <w:t>For DAM auctions</w:t>
      </w:r>
      <w:r w:rsidRPr="007D5A8F">
        <w:rPr>
          <w:rFonts w:ascii="Arial" w:hAnsi="Arial" w:cs="Arial"/>
          <w:sz w:val="22"/>
          <w:szCs w:val="22"/>
        </w:rPr>
        <w:t>.  The Available Credit Limit (ACL) calculated on any given day and reflected in the evening version of the ACL Summary Report will be used for the DAM auction the following day (and not the ACL reflected in the morning report on the day of the DAM auction).  Therefore, collateral received in the morning prior to the close of any DAM auction at 10 am CT will only be credit</w:t>
      </w:r>
      <w:r w:rsidR="0061010C" w:rsidRPr="007D5A8F">
        <w:rPr>
          <w:rFonts w:ascii="Arial" w:hAnsi="Arial" w:cs="Arial"/>
          <w:sz w:val="22"/>
          <w:szCs w:val="22"/>
        </w:rPr>
        <w:t>ed</w:t>
      </w:r>
      <w:r w:rsidRPr="007D5A8F">
        <w:rPr>
          <w:rFonts w:ascii="Arial" w:hAnsi="Arial" w:cs="Arial"/>
          <w:sz w:val="22"/>
          <w:szCs w:val="22"/>
        </w:rPr>
        <w:t xml:space="preserve"> to the ACL that will be available for the following day.</w:t>
      </w:r>
    </w:p>
    <w:p w14:paraId="439296A9" w14:textId="77777777" w:rsidR="00870B6E" w:rsidRPr="007D5A8F" w:rsidRDefault="00870B6E" w:rsidP="00170F7D">
      <w:pPr>
        <w:spacing w:after="0" w:line="240" w:lineRule="auto"/>
        <w:rPr>
          <w:rFonts w:ascii="Arial" w:hAnsi="Arial" w:cs="Arial"/>
          <w:sz w:val="22"/>
          <w:szCs w:val="22"/>
        </w:rPr>
      </w:pPr>
    </w:p>
    <w:p w14:paraId="3AFABC55" w14:textId="4A00257C" w:rsidR="00C94D27" w:rsidRPr="007D5A8F" w:rsidRDefault="00870B6E" w:rsidP="00170F7D">
      <w:pPr>
        <w:spacing w:after="0" w:line="240" w:lineRule="auto"/>
        <w:rPr>
          <w:rFonts w:ascii="Arial" w:hAnsi="Arial" w:cs="Arial"/>
          <w:sz w:val="22"/>
          <w:szCs w:val="22"/>
        </w:rPr>
      </w:pPr>
      <w:r w:rsidRPr="00420843">
        <w:rPr>
          <w:rFonts w:ascii="Arial" w:hAnsi="Arial" w:cs="Arial"/>
          <w:sz w:val="22"/>
          <w:szCs w:val="22"/>
          <w:u w:val="single"/>
        </w:rPr>
        <w:t>For CRR auctions</w:t>
      </w:r>
      <w:r w:rsidRPr="007D5A8F">
        <w:rPr>
          <w:rFonts w:ascii="Arial" w:hAnsi="Arial" w:cs="Arial"/>
          <w:b/>
          <w:bCs/>
          <w:sz w:val="22"/>
          <w:szCs w:val="22"/>
        </w:rPr>
        <w:t>.</w:t>
      </w:r>
      <w:r w:rsidRPr="007D5A8F">
        <w:rPr>
          <w:rFonts w:ascii="Arial" w:hAnsi="Arial" w:cs="Arial"/>
          <w:sz w:val="22"/>
          <w:szCs w:val="22"/>
        </w:rPr>
        <w:t xml:space="preserve"> </w:t>
      </w:r>
      <w:r w:rsidR="00223E45" w:rsidRPr="007D5A8F">
        <w:rPr>
          <w:rFonts w:ascii="Arial" w:hAnsi="Arial" w:cs="Arial"/>
          <w:sz w:val="22"/>
          <w:szCs w:val="22"/>
        </w:rPr>
        <w:t>Collateral needed for CRR auctions can be sent at any</w:t>
      </w:r>
      <w:r w:rsidR="005769BE">
        <w:rPr>
          <w:rFonts w:ascii="Arial" w:hAnsi="Arial" w:cs="Arial"/>
          <w:sz w:val="22"/>
          <w:szCs w:val="22"/>
        </w:rPr>
        <w:t xml:space="preserve"> </w:t>
      </w:r>
      <w:r w:rsidR="00223E45" w:rsidRPr="007D5A8F">
        <w:rPr>
          <w:rFonts w:ascii="Arial" w:hAnsi="Arial" w:cs="Arial"/>
          <w:sz w:val="22"/>
          <w:szCs w:val="22"/>
        </w:rPr>
        <w:t>time.  However, collateral received and credited to a C</w:t>
      </w:r>
      <w:r w:rsidR="00B33A4D" w:rsidRPr="007D5A8F">
        <w:rPr>
          <w:rFonts w:ascii="Arial" w:hAnsi="Arial" w:cs="Arial"/>
          <w:sz w:val="22"/>
          <w:szCs w:val="22"/>
        </w:rPr>
        <w:t>ounter-Party</w:t>
      </w:r>
      <w:r w:rsidR="00223E45" w:rsidRPr="007D5A8F">
        <w:rPr>
          <w:rFonts w:ascii="Arial" w:hAnsi="Arial" w:cs="Arial"/>
          <w:sz w:val="22"/>
          <w:szCs w:val="22"/>
        </w:rPr>
        <w:t>’s collateral account on any day will only be reflected in the CRR portal the following day except on days</w:t>
      </w:r>
      <w:r w:rsidR="00C94D27" w:rsidRPr="007D5A8F">
        <w:rPr>
          <w:rFonts w:ascii="Arial" w:hAnsi="Arial" w:cs="Arial"/>
          <w:sz w:val="22"/>
          <w:szCs w:val="22"/>
        </w:rPr>
        <w:t xml:space="preserve"> where allocated collateral for an auction is locked (“CRR lock days</w:t>
      </w:r>
      <w:r w:rsidR="00B33A4D" w:rsidRPr="007D5A8F">
        <w:rPr>
          <w:rFonts w:ascii="Arial" w:hAnsi="Arial" w:cs="Arial"/>
          <w:sz w:val="22"/>
          <w:szCs w:val="22"/>
        </w:rPr>
        <w:t>”</w:t>
      </w:r>
      <w:r w:rsidR="00C94D27" w:rsidRPr="007D5A8F">
        <w:rPr>
          <w:rFonts w:ascii="Arial" w:hAnsi="Arial" w:cs="Arial"/>
          <w:sz w:val="22"/>
          <w:szCs w:val="22"/>
        </w:rPr>
        <w:t>).  On CRR lock days, collateral/Available Credit Limits as reflected in the CRR portal will be updated throughout the day.  However, it is important to note that only collateral received by ERCOT no later than 3 pm CT will be reflected in the CRR portal</w:t>
      </w:r>
      <w:r w:rsidR="00B33A4D" w:rsidRPr="007D5A8F">
        <w:rPr>
          <w:rFonts w:ascii="Arial" w:hAnsi="Arial" w:cs="Arial"/>
          <w:sz w:val="22"/>
          <w:szCs w:val="22"/>
        </w:rPr>
        <w:t xml:space="preserve"> and made available for the auction</w:t>
      </w:r>
      <w:r w:rsidR="00C94D27" w:rsidRPr="007D5A8F">
        <w:rPr>
          <w:rFonts w:ascii="Arial" w:hAnsi="Arial" w:cs="Arial"/>
          <w:sz w:val="22"/>
          <w:szCs w:val="22"/>
        </w:rPr>
        <w:t>.</w:t>
      </w:r>
    </w:p>
    <w:p w14:paraId="6E81489A" w14:textId="77777777" w:rsidR="00C94D27" w:rsidRPr="007D5A8F" w:rsidRDefault="00C94D27" w:rsidP="00170F7D">
      <w:pPr>
        <w:spacing w:after="0" w:line="240" w:lineRule="auto"/>
        <w:rPr>
          <w:rFonts w:ascii="Arial" w:hAnsi="Arial" w:cs="Arial"/>
          <w:sz w:val="22"/>
          <w:szCs w:val="22"/>
        </w:rPr>
      </w:pPr>
    </w:p>
    <w:p w14:paraId="53061BCD" w14:textId="2E92E845" w:rsidR="00170F7D" w:rsidRPr="007D5A8F" w:rsidRDefault="00C94D27" w:rsidP="009272A9">
      <w:pPr>
        <w:spacing w:after="0" w:line="240" w:lineRule="auto"/>
        <w:rPr>
          <w:rFonts w:ascii="Arial" w:hAnsi="Arial" w:cs="Arial"/>
          <w:sz w:val="22"/>
          <w:szCs w:val="22"/>
        </w:rPr>
      </w:pPr>
      <w:r w:rsidRPr="007D5A8F">
        <w:rPr>
          <w:rFonts w:ascii="Arial" w:hAnsi="Arial" w:cs="Arial"/>
          <w:sz w:val="22"/>
          <w:szCs w:val="22"/>
        </w:rPr>
        <w:t>On days where allocated collateral</w:t>
      </w:r>
      <w:r w:rsidR="00D05D35" w:rsidRPr="007D5A8F">
        <w:rPr>
          <w:rFonts w:ascii="Arial" w:hAnsi="Arial" w:cs="Arial"/>
          <w:sz w:val="22"/>
          <w:szCs w:val="22"/>
        </w:rPr>
        <w:t>/credit</w:t>
      </w:r>
      <w:r w:rsidRPr="007D5A8F">
        <w:rPr>
          <w:rFonts w:ascii="Arial" w:hAnsi="Arial" w:cs="Arial"/>
          <w:sz w:val="22"/>
          <w:szCs w:val="22"/>
        </w:rPr>
        <w:t xml:space="preserve"> for an auction that has closed is unlocked</w:t>
      </w:r>
      <w:r w:rsidR="00D05D35" w:rsidRPr="007D5A8F">
        <w:rPr>
          <w:rFonts w:ascii="Arial" w:hAnsi="Arial" w:cs="Arial"/>
          <w:sz w:val="22"/>
          <w:szCs w:val="22"/>
        </w:rPr>
        <w:t>/released</w:t>
      </w:r>
      <w:r w:rsidRPr="007D5A8F">
        <w:rPr>
          <w:rFonts w:ascii="Arial" w:hAnsi="Arial" w:cs="Arial"/>
          <w:sz w:val="22"/>
          <w:szCs w:val="22"/>
        </w:rPr>
        <w:t xml:space="preserve"> (“CRR unlock days”), a second/updated ACL Summary Report will be published in the morning reflecting the release of the locked collateral</w:t>
      </w:r>
      <w:r w:rsidR="00D05D35" w:rsidRPr="007D5A8F">
        <w:rPr>
          <w:rFonts w:ascii="Arial" w:hAnsi="Arial" w:cs="Arial"/>
          <w:sz w:val="22"/>
          <w:szCs w:val="22"/>
        </w:rPr>
        <w:t>/credit</w:t>
      </w:r>
      <w:r w:rsidRPr="007D5A8F">
        <w:rPr>
          <w:rFonts w:ascii="Arial" w:hAnsi="Arial" w:cs="Arial"/>
          <w:sz w:val="22"/>
          <w:szCs w:val="22"/>
        </w:rPr>
        <w:t>.  C</w:t>
      </w:r>
      <w:r w:rsidR="005769BE">
        <w:rPr>
          <w:rFonts w:ascii="Arial" w:hAnsi="Arial" w:cs="Arial"/>
          <w:sz w:val="22"/>
          <w:szCs w:val="22"/>
        </w:rPr>
        <w:t>ounter-Parties</w:t>
      </w:r>
      <w:r w:rsidRPr="007D5A8F">
        <w:rPr>
          <w:rFonts w:ascii="Arial" w:hAnsi="Arial" w:cs="Arial"/>
          <w:sz w:val="22"/>
          <w:szCs w:val="22"/>
        </w:rPr>
        <w:t xml:space="preserve"> can request </w:t>
      </w:r>
      <w:r w:rsidR="005769BE">
        <w:rPr>
          <w:rFonts w:ascii="Arial" w:hAnsi="Arial" w:cs="Arial"/>
          <w:sz w:val="22"/>
          <w:szCs w:val="22"/>
        </w:rPr>
        <w:t xml:space="preserve"> the </w:t>
      </w:r>
      <w:r w:rsidRPr="007D5A8F">
        <w:rPr>
          <w:rFonts w:ascii="Arial" w:hAnsi="Arial" w:cs="Arial"/>
          <w:sz w:val="22"/>
          <w:szCs w:val="22"/>
        </w:rPr>
        <w:t>return of unlocked collateral based on the updated ACL Summary Report</w:t>
      </w:r>
      <w:r w:rsidR="00D05D35" w:rsidRPr="007D5A8F">
        <w:rPr>
          <w:rFonts w:ascii="Arial" w:hAnsi="Arial" w:cs="Arial"/>
          <w:sz w:val="22"/>
          <w:szCs w:val="22"/>
        </w:rPr>
        <w:t xml:space="preserve"> (see FAQ on process of requesting collateral return)</w:t>
      </w:r>
      <w:r w:rsidRPr="007D5A8F">
        <w:rPr>
          <w:rFonts w:ascii="Arial" w:hAnsi="Arial" w:cs="Arial"/>
          <w:sz w:val="22"/>
          <w:szCs w:val="22"/>
        </w:rPr>
        <w:t>.</w:t>
      </w:r>
    </w:p>
    <w:p w14:paraId="0BD329F5" w14:textId="77777777" w:rsidR="000E38BD" w:rsidRPr="007D5A8F" w:rsidRDefault="000E38BD" w:rsidP="009272A9">
      <w:pPr>
        <w:spacing w:after="0" w:line="240" w:lineRule="auto"/>
        <w:rPr>
          <w:rFonts w:ascii="Arial" w:hAnsi="Arial" w:cs="Arial"/>
          <w:sz w:val="22"/>
          <w:szCs w:val="22"/>
        </w:rPr>
      </w:pPr>
    </w:p>
    <w:p w14:paraId="2A66EB01" w14:textId="77777777" w:rsidR="00A900EF" w:rsidRPr="007D5A8F" w:rsidRDefault="00A900EF" w:rsidP="009272A9">
      <w:pPr>
        <w:spacing w:after="0" w:line="240" w:lineRule="auto"/>
        <w:rPr>
          <w:rFonts w:ascii="Arial" w:hAnsi="Arial" w:cs="Arial"/>
          <w:sz w:val="22"/>
          <w:szCs w:val="22"/>
        </w:rPr>
      </w:pPr>
    </w:p>
    <w:sectPr w:rsidR="00A900EF" w:rsidRPr="007D5A8F">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0D18D" w14:textId="77777777" w:rsidR="00C8062F" w:rsidRDefault="00C8062F" w:rsidP="00C8062F">
      <w:pPr>
        <w:spacing w:after="0" w:line="240" w:lineRule="auto"/>
      </w:pPr>
      <w:r>
        <w:separator/>
      </w:r>
    </w:p>
  </w:endnote>
  <w:endnote w:type="continuationSeparator" w:id="0">
    <w:p w14:paraId="524A03EE" w14:textId="77777777" w:rsidR="00C8062F" w:rsidRDefault="00C8062F" w:rsidP="00C80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9A8A2" w14:textId="320AE055" w:rsidR="00C8062F" w:rsidRPr="005F7B42" w:rsidRDefault="00C8062F">
    <w:pPr>
      <w:pStyle w:val="Footer"/>
      <w:rPr>
        <w:rFonts w:ascii="Arial" w:hAnsi="Arial" w:cs="Arial"/>
        <w:color w:val="808080" w:themeColor="background1" w:themeShade="80"/>
        <w:sz w:val="22"/>
        <w:szCs w:val="22"/>
      </w:rPr>
    </w:pPr>
    <w:r w:rsidRPr="005F7B42">
      <w:rPr>
        <w:rFonts w:ascii="Arial" w:hAnsi="Arial" w:cs="Arial"/>
        <w:color w:val="808080" w:themeColor="background1" w:themeShade="80"/>
        <w:sz w:val="22"/>
        <w:szCs w:val="22"/>
      </w:rPr>
      <w:t xml:space="preserve">ERCOT </w:t>
    </w:r>
    <w:r w:rsidR="005F7B42" w:rsidRPr="005F7B42">
      <w:rPr>
        <w:rFonts w:ascii="Arial" w:hAnsi="Arial" w:cs="Arial"/>
        <w:color w:val="808080" w:themeColor="background1" w:themeShade="80"/>
      </w:rPr>
      <w:t>l</w:t>
    </w:r>
    <w:r w:rsidRPr="005F7B42">
      <w:rPr>
        <w:rFonts w:ascii="Arial" w:hAnsi="Arial" w:cs="Arial"/>
        <w:color w:val="808080" w:themeColor="background1" w:themeShade="80"/>
        <w:sz w:val="22"/>
        <w:szCs w:val="22"/>
      </w:rPr>
      <w:t xml:space="preserve"> December 1, 2025</w:t>
    </w:r>
    <w:r w:rsidRPr="005F7B42">
      <w:rPr>
        <w:rFonts w:ascii="Arial" w:hAnsi="Arial" w:cs="Arial"/>
        <w:color w:val="808080" w:themeColor="background1" w:themeShade="80"/>
        <w:sz w:val="22"/>
        <w:szCs w:val="22"/>
      </w:rPr>
      <w:ptab w:relativeTo="margin" w:alignment="center" w:leader="none"/>
    </w:r>
    <w:r w:rsidRPr="005F7B42">
      <w:rPr>
        <w:rFonts w:ascii="Arial" w:hAnsi="Arial" w:cs="Arial"/>
        <w:color w:val="808080" w:themeColor="background1" w:themeShade="80"/>
        <w:sz w:val="22"/>
        <w:szCs w:val="22"/>
      </w:rPr>
      <w:ptab w:relativeTo="margin" w:alignment="right" w:leader="none"/>
    </w:r>
    <w:r w:rsidRPr="005F7B42">
      <w:rPr>
        <w:rFonts w:ascii="Arial" w:hAnsi="Arial" w:cs="Arial"/>
        <w:color w:val="808080" w:themeColor="background1" w:themeShade="80"/>
        <w:sz w:val="22"/>
        <w:szCs w:val="22"/>
      </w:rPr>
      <w:fldChar w:fldCharType="begin"/>
    </w:r>
    <w:r w:rsidRPr="005F7B42">
      <w:rPr>
        <w:rFonts w:ascii="Arial" w:hAnsi="Arial" w:cs="Arial"/>
        <w:color w:val="808080" w:themeColor="background1" w:themeShade="80"/>
        <w:sz w:val="22"/>
        <w:szCs w:val="22"/>
      </w:rPr>
      <w:instrText xml:space="preserve"> PAGE  \* Arabic  \* MERGEFORMAT </w:instrText>
    </w:r>
    <w:r w:rsidRPr="005F7B42">
      <w:rPr>
        <w:rFonts w:ascii="Arial" w:hAnsi="Arial" w:cs="Arial"/>
        <w:color w:val="808080" w:themeColor="background1" w:themeShade="80"/>
        <w:sz w:val="22"/>
        <w:szCs w:val="22"/>
      </w:rPr>
      <w:fldChar w:fldCharType="separate"/>
    </w:r>
    <w:r w:rsidRPr="005F7B42">
      <w:rPr>
        <w:rFonts w:ascii="Arial" w:hAnsi="Arial" w:cs="Arial"/>
        <w:noProof/>
        <w:color w:val="808080" w:themeColor="background1" w:themeShade="80"/>
        <w:sz w:val="22"/>
        <w:szCs w:val="22"/>
      </w:rPr>
      <w:t>4</w:t>
    </w:r>
    <w:r w:rsidRPr="005F7B42">
      <w:rPr>
        <w:rFonts w:ascii="Arial" w:hAnsi="Arial" w:cs="Arial"/>
        <w:color w:val="808080" w:themeColor="background1" w:themeShade="8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1B9FF" w14:textId="77777777" w:rsidR="00C8062F" w:rsidRDefault="00C8062F" w:rsidP="00C8062F">
      <w:pPr>
        <w:spacing w:after="0" w:line="240" w:lineRule="auto"/>
      </w:pPr>
      <w:r>
        <w:separator/>
      </w:r>
    </w:p>
  </w:footnote>
  <w:footnote w:type="continuationSeparator" w:id="0">
    <w:p w14:paraId="2D619AB5" w14:textId="77777777" w:rsidR="00C8062F" w:rsidRDefault="00C8062F" w:rsidP="00C806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65D9"/>
    <w:multiLevelType w:val="hybridMultilevel"/>
    <w:tmpl w:val="48AA0260"/>
    <w:lvl w:ilvl="0" w:tplc="4DD4163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413FB"/>
    <w:multiLevelType w:val="hybridMultilevel"/>
    <w:tmpl w:val="699C0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F36CD"/>
    <w:multiLevelType w:val="hybridMultilevel"/>
    <w:tmpl w:val="40348C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0B6756"/>
    <w:multiLevelType w:val="hybridMultilevel"/>
    <w:tmpl w:val="1A3CEB4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135B12"/>
    <w:multiLevelType w:val="hybridMultilevel"/>
    <w:tmpl w:val="05CA4F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DF7D44"/>
    <w:multiLevelType w:val="hybridMultilevel"/>
    <w:tmpl w:val="D9343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A143CA"/>
    <w:multiLevelType w:val="hybridMultilevel"/>
    <w:tmpl w:val="DB3C4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65100C"/>
    <w:multiLevelType w:val="hybridMultilevel"/>
    <w:tmpl w:val="9EF6D1A4"/>
    <w:lvl w:ilvl="0" w:tplc="49663F9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311BDD"/>
    <w:multiLevelType w:val="hybridMultilevel"/>
    <w:tmpl w:val="537E6E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360E85"/>
    <w:multiLevelType w:val="hybridMultilevel"/>
    <w:tmpl w:val="6FC68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1B781D"/>
    <w:multiLevelType w:val="hybridMultilevel"/>
    <w:tmpl w:val="E6AAC34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77C4731"/>
    <w:multiLevelType w:val="hybridMultilevel"/>
    <w:tmpl w:val="C8A646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332E00"/>
    <w:multiLevelType w:val="hybridMultilevel"/>
    <w:tmpl w:val="E6A04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FA6384"/>
    <w:multiLevelType w:val="hybridMultilevel"/>
    <w:tmpl w:val="0EDEB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94514F"/>
    <w:multiLevelType w:val="hybridMultilevel"/>
    <w:tmpl w:val="09204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CC1BD3"/>
    <w:multiLevelType w:val="hybridMultilevel"/>
    <w:tmpl w:val="0B1206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B36841"/>
    <w:multiLevelType w:val="hybridMultilevel"/>
    <w:tmpl w:val="A81604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C32E28"/>
    <w:multiLevelType w:val="hybridMultilevel"/>
    <w:tmpl w:val="D77C4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78795E"/>
    <w:multiLevelType w:val="hybridMultilevel"/>
    <w:tmpl w:val="A97EE3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240167">
    <w:abstractNumId w:val="13"/>
  </w:num>
  <w:num w:numId="2" w16cid:durableId="1719933934">
    <w:abstractNumId w:val="5"/>
  </w:num>
  <w:num w:numId="3" w16cid:durableId="352269546">
    <w:abstractNumId w:val="11"/>
  </w:num>
  <w:num w:numId="4" w16cid:durableId="628164851">
    <w:abstractNumId w:val="3"/>
  </w:num>
  <w:num w:numId="5" w16cid:durableId="501704838">
    <w:abstractNumId w:val="6"/>
  </w:num>
  <w:num w:numId="6" w16cid:durableId="899176770">
    <w:abstractNumId w:val="15"/>
  </w:num>
  <w:num w:numId="7" w16cid:durableId="1249920412">
    <w:abstractNumId w:val="0"/>
  </w:num>
  <w:num w:numId="8" w16cid:durableId="1854496194">
    <w:abstractNumId w:val="7"/>
  </w:num>
  <w:num w:numId="9" w16cid:durableId="471481266">
    <w:abstractNumId w:val="14"/>
  </w:num>
  <w:num w:numId="10" w16cid:durableId="1723674814">
    <w:abstractNumId w:val="9"/>
  </w:num>
  <w:num w:numId="11" w16cid:durableId="1213804999">
    <w:abstractNumId w:val="17"/>
  </w:num>
  <w:num w:numId="12" w16cid:durableId="1858931001">
    <w:abstractNumId w:val="1"/>
  </w:num>
  <w:num w:numId="13" w16cid:durableId="223101947">
    <w:abstractNumId w:val="12"/>
  </w:num>
  <w:num w:numId="14" w16cid:durableId="1159227999">
    <w:abstractNumId w:val="2"/>
  </w:num>
  <w:num w:numId="15" w16cid:durableId="1429690636">
    <w:abstractNumId w:val="10"/>
  </w:num>
  <w:num w:numId="16" w16cid:durableId="1521582027">
    <w:abstractNumId w:val="16"/>
  </w:num>
  <w:num w:numId="17" w16cid:durableId="1805849426">
    <w:abstractNumId w:val="18"/>
  </w:num>
  <w:num w:numId="18" w16cid:durableId="1886453813">
    <w:abstractNumId w:val="4"/>
  </w:num>
  <w:num w:numId="19" w16cid:durableId="14138190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C88"/>
    <w:rsid w:val="00004103"/>
    <w:rsid w:val="00006634"/>
    <w:rsid w:val="00007F77"/>
    <w:rsid w:val="00013E75"/>
    <w:rsid w:val="00024B71"/>
    <w:rsid w:val="00036BA9"/>
    <w:rsid w:val="00047E23"/>
    <w:rsid w:val="00052CA9"/>
    <w:rsid w:val="0005362D"/>
    <w:rsid w:val="000618A3"/>
    <w:rsid w:val="00063037"/>
    <w:rsid w:val="00072DAC"/>
    <w:rsid w:val="00093AA7"/>
    <w:rsid w:val="000A1BC1"/>
    <w:rsid w:val="000B3E78"/>
    <w:rsid w:val="000C152C"/>
    <w:rsid w:val="000C2FFE"/>
    <w:rsid w:val="000C7651"/>
    <w:rsid w:val="000D42A0"/>
    <w:rsid w:val="000E38BD"/>
    <w:rsid w:val="000F1ECD"/>
    <w:rsid w:val="0011580E"/>
    <w:rsid w:val="00133277"/>
    <w:rsid w:val="00135F0C"/>
    <w:rsid w:val="001459CC"/>
    <w:rsid w:val="00147E88"/>
    <w:rsid w:val="001576DF"/>
    <w:rsid w:val="00170F7D"/>
    <w:rsid w:val="001801E7"/>
    <w:rsid w:val="001869E7"/>
    <w:rsid w:val="00187469"/>
    <w:rsid w:val="00192224"/>
    <w:rsid w:val="001A1769"/>
    <w:rsid w:val="001A382E"/>
    <w:rsid w:val="001B5ECD"/>
    <w:rsid w:val="001D6A1D"/>
    <w:rsid w:val="001D6B7E"/>
    <w:rsid w:val="001F116A"/>
    <w:rsid w:val="001F33ED"/>
    <w:rsid w:val="00211B8A"/>
    <w:rsid w:val="00212392"/>
    <w:rsid w:val="00216FBB"/>
    <w:rsid w:val="00221732"/>
    <w:rsid w:val="002228B7"/>
    <w:rsid w:val="00223E45"/>
    <w:rsid w:val="0024036B"/>
    <w:rsid w:val="00240ED0"/>
    <w:rsid w:val="00250904"/>
    <w:rsid w:val="002546B5"/>
    <w:rsid w:val="0026483D"/>
    <w:rsid w:val="002975D0"/>
    <w:rsid w:val="002A0610"/>
    <w:rsid w:val="002B72FC"/>
    <w:rsid w:val="002C61DE"/>
    <w:rsid w:val="002E1B60"/>
    <w:rsid w:val="002E5B89"/>
    <w:rsid w:val="002E7A0D"/>
    <w:rsid w:val="002F6222"/>
    <w:rsid w:val="00303938"/>
    <w:rsid w:val="003076D5"/>
    <w:rsid w:val="00314D44"/>
    <w:rsid w:val="00316F68"/>
    <w:rsid w:val="003329DE"/>
    <w:rsid w:val="0034395E"/>
    <w:rsid w:val="0035403F"/>
    <w:rsid w:val="00385351"/>
    <w:rsid w:val="00391846"/>
    <w:rsid w:val="003920D1"/>
    <w:rsid w:val="003A2C88"/>
    <w:rsid w:val="003B1C38"/>
    <w:rsid w:val="003B32B3"/>
    <w:rsid w:val="003C3712"/>
    <w:rsid w:val="003C4749"/>
    <w:rsid w:val="003C4BA2"/>
    <w:rsid w:val="003D23C8"/>
    <w:rsid w:val="003F471D"/>
    <w:rsid w:val="003F5554"/>
    <w:rsid w:val="004024AD"/>
    <w:rsid w:val="00410E00"/>
    <w:rsid w:val="00411A52"/>
    <w:rsid w:val="00416923"/>
    <w:rsid w:val="00420843"/>
    <w:rsid w:val="004519E0"/>
    <w:rsid w:val="004530AC"/>
    <w:rsid w:val="004534BF"/>
    <w:rsid w:val="004701F2"/>
    <w:rsid w:val="00482104"/>
    <w:rsid w:val="00484C70"/>
    <w:rsid w:val="0048508C"/>
    <w:rsid w:val="004A485F"/>
    <w:rsid w:val="004B1137"/>
    <w:rsid w:val="004D623F"/>
    <w:rsid w:val="004D7FBD"/>
    <w:rsid w:val="004F0DEE"/>
    <w:rsid w:val="005038BB"/>
    <w:rsid w:val="00513753"/>
    <w:rsid w:val="00514D69"/>
    <w:rsid w:val="0052299C"/>
    <w:rsid w:val="00527C88"/>
    <w:rsid w:val="005428CB"/>
    <w:rsid w:val="00544745"/>
    <w:rsid w:val="005769BE"/>
    <w:rsid w:val="0059226C"/>
    <w:rsid w:val="005B6F14"/>
    <w:rsid w:val="005B7827"/>
    <w:rsid w:val="005C6B10"/>
    <w:rsid w:val="005C749A"/>
    <w:rsid w:val="005E5058"/>
    <w:rsid w:val="005F7B42"/>
    <w:rsid w:val="0061010C"/>
    <w:rsid w:val="00620B51"/>
    <w:rsid w:val="006265B7"/>
    <w:rsid w:val="00627A2B"/>
    <w:rsid w:val="00640AE5"/>
    <w:rsid w:val="00644A3F"/>
    <w:rsid w:val="00650353"/>
    <w:rsid w:val="006710A4"/>
    <w:rsid w:val="00675490"/>
    <w:rsid w:val="00686B8D"/>
    <w:rsid w:val="006878EA"/>
    <w:rsid w:val="006B4C3F"/>
    <w:rsid w:val="006D2EB9"/>
    <w:rsid w:val="006D7ECF"/>
    <w:rsid w:val="006E2031"/>
    <w:rsid w:val="006E2BCD"/>
    <w:rsid w:val="00702F2C"/>
    <w:rsid w:val="00714B61"/>
    <w:rsid w:val="00734D43"/>
    <w:rsid w:val="007449EE"/>
    <w:rsid w:val="00761AD1"/>
    <w:rsid w:val="00764377"/>
    <w:rsid w:val="00764CA8"/>
    <w:rsid w:val="00767D8A"/>
    <w:rsid w:val="007715E6"/>
    <w:rsid w:val="00772B87"/>
    <w:rsid w:val="00786EBD"/>
    <w:rsid w:val="00787631"/>
    <w:rsid w:val="007B431B"/>
    <w:rsid w:val="007B517C"/>
    <w:rsid w:val="007C54EA"/>
    <w:rsid w:val="007D5A8F"/>
    <w:rsid w:val="007E673C"/>
    <w:rsid w:val="007F2D7F"/>
    <w:rsid w:val="007F2FC0"/>
    <w:rsid w:val="008236C8"/>
    <w:rsid w:val="00832038"/>
    <w:rsid w:val="008327E5"/>
    <w:rsid w:val="00840207"/>
    <w:rsid w:val="00870B6E"/>
    <w:rsid w:val="0088568A"/>
    <w:rsid w:val="00886572"/>
    <w:rsid w:val="008871DD"/>
    <w:rsid w:val="008916FC"/>
    <w:rsid w:val="00895EC7"/>
    <w:rsid w:val="008A2E96"/>
    <w:rsid w:val="008A761B"/>
    <w:rsid w:val="008B1B52"/>
    <w:rsid w:val="008B73DC"/>
    <w:rsid w:val="008D5896"/>
    <w:rsid w:val="008F5158"/>
    <w:rsid w:val="00902D6E"/>
    <w:rsid w:val="00914B20"/>
    <w:rsid w:val="00925B59"/>
    <w:rsid w:val="009272A9"/>
    <w:rsid w:val="00953949"/>
    <w:rsid w:val="00974CA9"/>
    <w:rsid w:val="009857C5"/>
    <w:rsid w:val="00991469"/>
    <w:rsid w:val="00994C55"/>
    <w:rsid w:val="00995B74"/>
    <w:rsid w:val="009A5A3E"/>
    <w:rsid w:val="009B5DEF"/>
    <w:rsid w:val="009C1E1C"/>
    <w:rsid w:val="009C6773"/>
    <w:rsid w:val="009D04E4"/>
    <w:rsid w:val="009E72F6"/>
    <w:rsid w:val="009F419F"/>
    <w:rsid w:val="00A12033"/>
    <w:rsid w:val="00A1507B"/>
    <w:rsid w:val="00A17CF8"/>
    <w:rsid w:val="00A264EA"/>
    <w:rsid w:val="00A4460B"/>
    <w:rsid w:val="00A531F2"/>
    <w:rsid w:val="00A62AB0"/>
    <w:rsid w:val="00A72EDC"/>
    <w:rsid w:val="00A765E3"/>
    <w:rsid w:val="00A76E36"/>
    <w:rsid w:val="00A85F73"/>
    <w:rsid w:val="00A87C42"/>
    <w:rsid w:val="00A900EF"/>
    <w:rsid w:val="00AA29E1"/>
    <w:rsid w:val="00AA32F7"/>
    <w:rsid w:val="00AA7687"/>
    <w:rsid w:val="00AB63DE"/>
    <w:rsid w:val="00AC74D0"/>
    <w:rsid w:val="00AE5588"/>
    <w:rsid w:val="00B00336"/>
    <w:rsid w:val="00B25764"/>
    <w:rsid w:val="00B33A4D"/>
    <w:rsid w:val="00B46B64"/>
    <w:rsid w:val="00B55D26"/>
    <w:rsid w:val="00B5644B"/>
    <w:rsid w:val="00B65794"/>
    <w:rsid w:val="00B830A2"/>
    <w:rsid w:val="00B869A9"/>
    <w:rsid w:val="00B93AEF"/>
    <w:rsid w:val="00BA3E6B"/>
    <w:rsid w:val="00BC1999"/>
    <w:rsid w:val="00BD29B3"/>
    <w:rsid w:val="00BD2B96"/>
    <w:rsid w:val="00BD47A8"/>
    <w:rsid w:val="00BD761A"/>
    <w:rsid w:val="00C02175"/>
    <w:rsid w:val="00C12297"/>
    <w:rsid w:val="00C15982"/>
    <w:rsid w:val="00C225E7"/>
    <w:rsid w:val="00C247CB"/>
    <w:rsid w:val="00C25ACE"/>
    <w:rsid w:val="00C47A07"/>
    <w:rsid w:val="00C51044"/>
    <w:rsid w:val="00C8062F"/>
    <w:rsid w:val="00C8539C"/>
    <w:rsid w:val="00C94D27"/>
    <w:rsid w:val="00CA471E"/>
    <w:rsid w:val="00CA618B"/>
    <w:rsid w:val="00CA67DF"/>
    <w:rsid w:val="00CB7595"/>
    <w:rsid w:val="00CC4A83"/>
    <w:rsid w:val="00CD342A"/>
    <w:rsid w:val="00CD422C"/>
    <w:rsid w:val="00CE7536"/>
    <w:rsid w:val="00D054D5"/>
    <w:rsid w:val="00D05D35"/>
    <w:rsid w:val="00D14A86"/>
    <w:rsid w:val="00D15BFB"/>
    <w:rsid w:val="00D22C56"/>
    <w:rsid w:val="00D52EB7"/>
    <w:rsid w:val="00D703DF"/>
    <w:rsid w:val="00D712D3"/>
    <w:rsid w:val="00D770AC"/>
    <w:rsid w:val="00D82F2C"/>
    <w:rsid w:val="00D83343"/>
    <w:rsid w:val="00D906CB"/>
    <w:rsid w:val="00DB5FCF"/>
    <w:rsid w:val="00DC1F7D"/>
    <w:rsid w:val="00DD5B15"/>
    <w:rsid w:val="00DE58FC"/>
    <w:rsid w:val="00DF40BD"/>
    <w:rsid w:val="00DF4863"/>
    <w:rsid w:val="00E016BC"/>
    <w:rsid w:val="00E03B7F"/>
    <w:rsid w:val="00E12992"/>
    <w:rsid w:val="00E25B1D"/>
    <w:rsid w:val="00E26117"/>
    <w:rsid w:val="00E33594"/>
    <w:rsid w:val="00E34237"/>
    <w:rsid w:val="00E363B0"/>
    <w:rsid w:val="00E5009F"/>
    <w:rsid w:val="00E80897"/>
    <w:rsid w:val="00E83DAC"/>
    <w:rsid w:val="00EA2968"/>
    <w:rsid w:val="00EA6DB4"/>
    <w:rsid w:val="00EB1942"/>
    <w:rsid w:val="00EC5DEE"/>
    <w:rsid w:val="00ED4D09"/>
    <w:rsid w:val="00EE03BB"/>
    <w:rsid w:val="00EE12D5"/>
    <w:rsid w:val="00F061A1"/>
    <w:rsid w:val="00F11356"/>
    <w:rsid w:val="00F144CC"/>
    <w:rsid w:val="00F27019"/>
    <w:rsid w:val="00F27298"/>
    <w:rsid w:val="00F517FF"/>
    <w:rsid w:val="00F61E96"/>
    <w:rsid w:val="00F74E4B"/>
    <w:rsid w:val="00F80F90"/>
    <w:rsid w:val="00FA047E"/>
    <w:rsid w:val="00FC3203"/>
    <w:rsid w:val="00FE63A0"/>
    <w:rsid w:val="00FF7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7867673"/>
  <w15:chartTrackingRefBased/>
  <w15:docId w15:val="{7C99E831-1393-4A53-9EA7-227DDCA85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2C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2C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2C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2C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2C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2C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2C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2C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2C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2C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2C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2C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2C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2C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2C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2C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2C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2C88"/>
    <w:rPr>
      <w:rFonts w:eastAsiaTheme="majorEastAsia" w:cstheme="majorBidi"/>
      <w:color w:val="272727" w:themeColor="text1" w:themeTint="D8"/>
    </w:rPr>
  </w:style>
  <w:style w:type="paragraph" w:styleId="Title">
    <w:name w:val="Title"/>
    <w:basedOn w:val="Normal"/>
    <w:next w:val="Normal"/>
    <w:link w:val="TitleChar"/>
    <w:uiPriority w:val="10"/>
    <w:qFormat/>
    <w:rsid w:val="003A2C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2C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2C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2C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2C88"/>
    <w:pPr>
      <w:spacing w:before="160"/>
      <w:jc w:val="center"/>
    </w:pPr>
    <w:rPr>
      <w:i/>
      <w:iCs/>
      <w:color w:val="404040" w:themeColor="text1" w:themeTint="BF"/>
    </w:rPr>
  </w:style>
  <w:style w:type="character" w:customStyle="1" w:styleId="QuoteChar">
    <w:name w:val="Quote Char"/>
    <w:basedOn w:val="DefaultParagraphFont"/>
    <w:link w:val="Quote"/>
    <w:uiPriority w:val="29"/>
    <w:rsid w:val="003A2C88"/>
    <w:rPr>
      <w:i/>
      <w:iCs/>
      <w:color w:val="404040" w:themeColor="text1" w:themeTint="BF"/>
    </w:rPr>
  </w:style>
  <w:style w:type="paragraph" w:styleId="ListParagraph">
    <w:name w:val="List Paragraph"/>
    <w:basedOn w:val="Normal"/>
    <w:uiPriority w:val="34"/>
    <w:qFormat/>
    <w:rsid w:val="003A2C88"/>
    <w:pPr>
      <w:ind w:left="720"/>
      <w:contextualSpacing/>
    </w:pPr>
  </w:style>
  <w:style w:type="character" w:styleId="IntenseEmphasis">
    <w:name w:val="Intense Emphasis"/>
    <w:basedOn w:val="DefaultParagraphFont"/>
    <w:uiPriority w:val="21"/>
    <w:qFormat/>
    <w:rsid w:val="003A2C88"/>
    <w:rPr>
      <w:i/>
      <w:iCs/>
      <w:color w:val="0F4761" w:themeColor="accent1" w:themeShade="BF"/>
    </w:rPr>
  </w:style>
  <w:style w:type="paragraph" w:styleId="IntenseQuote">
    <w:name w:val="Intense Quote"/>
    <w:basedOn w:val="Normal"/>
    <w:next w:val="Normal"/>
    <w:link w:val="IntenseQuoteChar"/>
    <w:uiPriority w:val="30"/>
    <w:qFormat/>
    <w:rsid w:val="003A2C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2C88"/>
    <w:rPr>
      <w:i/>
      <w:iCs/>
      <w:color w:val="0F4761" w:themeColor="accent1" w:themeShade="BF"/>
    </w:rPr>
  </w:style>
  <w:style w:type="character" w:styleId="IntenseReference">
    <w:name w:val="Intense Reference"/>
    <w:basedOn w:val="DefaultParagraphFont"/>
    <w:uiPriority w:val="32"/>
    <w:qFormat/>
    <w:rsid w:val="003A2C88"/>
    <w:rPr>
      <w:b/>
      <w:bCs/>
      <w:smallCaps/>
      <w:color w:val="0F4761" w:themeColor="accent1" w:themeShade="BF"/>
      <w:spacing w:val="5"/>
    </w:rPr>
  </w:style>
  <w:style w:type="character" w:styleId="Hyperlink">
    <w:name w:val="Hyperlink"/>
    <w:basedOn w:val="DefaultParagraphFont"/>
    <w:uiPriority w:val="99"/>
    <w:unhideWhenUsed/>
    <w:rsid w:val="00135F0C"/>
    <w:rPr>
      <w:color w:val="467886" w:themeColor="hyperlink"/>
      <w:u w:val="single"/>
    </w:rPr>
  </w:style>
  <w:style w:type="character" w:styleId="UnresolvedMention">
    <w:name w:val="Unresolved Mention"/>
    <w:basedOn w:val="DefaultParagraphFont"/>
    <w:uiPriority w:val="99"/>
    <w:semiHidden/>
    <w:unhideWhenUsed/>
    <w:rsid w:val="00135F0C"/>
    <w:rPr>
      <w:color w:val="605E5C"/>
      <w:shd w:val="clear" w:color="auto" w:fill="E1DFDD"/>
    </w:rPr>
  </w:style>
  <w:style w:type="table" w:styleId="TableGrid">
    <w:name w:val="Table Grid"/>
    <w:basedOn w:val="TableNormal"/>
    <w:uiPriority w:val="39"/>
    <w:rsid w:val="00CD4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40AE5"/>
    <w:rPr>
      <w:color w:val="96607D" w:themeColor="followedHyperlink"/>
      <w:u w:val="single"/>
    </w:rPr>
  </w:style>
  <w:style w:type="paragraph" w:customStyle="1" w:styleId="StyleTOCHeadAccent1">
    <w:name w:val="Style TOC Head + Accent 1"/>
    <w:basedOn w:val="Normal"/>
    <w:rsid w:val="00A62AB0"/>
    <w:pPr>
      <w:spacing w:before="320" w:after="240" w:line="240" w:lineRule="auto"/>
    </w:pPr>
    <w:rPr>
      <w:rFonts w:ascii="Arial" w:eastAsia="Times New Roman" w:hAnsi="Arial" w:cs="Arial"/>
      <w:b/>
      <w:bCs/>
      <w:color w:val="156082" w:themeColor="accent1"/>
      <w:kern w:val="32"/>
      <w:sz w:val="28"/>
      <w:szCs w:val="32"/>
      <w14:ligatures w14:val="none"/>
    </w:rPr>
  </w:style>
  <w:style w:type="paragraph" w:styleId="Header">
    <w:name w:val="header"/>
    <w:basedOn w:val="Normal"/>
    <w:link w:val="HeaderChar"/>
    <w:uiPriority w:val="99"/>
    <w:unhideWhenUsed/>
    <w:rsid w:val="00C806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062F"/>
  </w:style>
  <w:style w:type="paragraph" w:styleId="Footer">
    <w:name w:val="footer"/>
    <w:basedOn w:val="Normal"/>
    <w:link w:val="FooterChar"/>
    <w:uiPriority w:val="99"/>
    <w:unhideWhenUsed/>
    <w:rsid w:val="00C806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06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854375">
      <w:bodyDiv w:val="1"/>
      <w:marLeft w:val="0"/>
      <w:marRight w:val="0"/>
      <w:marTop w:val="0"/>
      <w:marBottom w:val="0"/>
      <w:divBdr>
        <w:top w:val="none" w:sz="0" w:space="0" w:color="auto"/>
        <w:left w:val="none" w:sz="0" w:space="0" w:color="auto"/>
        <w:bottom w:val="none" w:sz="0" w:space="0" w:color="auto"/>
        <w:right w:val="none" w:sz="0" w:space="0" w:color="auto"/>
      </w:divBdr>
    </w:div>
    <w:div w:id="196519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rcot.com/files/docs/2020/06/10/23P-061020_Nodal.docx" TargetMode="External"/><Relationship Id="rId18" Type="http://schemas.openxmlformats.org/officeDocument/2006/relationships/hyperlink" Target="https://www.ercot.com/files/docs/2022/04/22/submitting_nci_instructions.doc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ercotcredit@ercot.com" TargetMode="External"/><Relationship Id="rId17" Type="http://schemas.openxmlformats.org/officeDocument/2006/relationships/hyperlink" Target="https://www.ercot.com/files/docs/2022/02/01/23E-050124_Nodal.docx" TargetMode="External"/><Relationship Id="rId2" Type="http://schemas.openxmlformats.org/officeDocument/2006/relationships/numbering" Target="numbering.xml"/><Relationship Id="rId16" Type="http://schemas.openxmlformats.org/officeDocument/2006/relationships/hyperlink" Target="https://www.ercot.com/files/docs/2022/02/01/23E-050124_Nodal.doc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4/07/01/16-080125_Nodal.docx" TargetMode="External"/><Relationship Id="rId5" Type="http://schemas.openxmlformats.org/officeDocument/2006/relationships/webSettings" Target="webSettings.xml"/><Relationship Id="rId15" Type="http://schemas.openxmlformats.org/officeDocument/2006/relationships/hyperlink" Target="https://www.ercot.com/services/mdt/webservices" TargetMode="External"/><Relationship Id="rId10" Type="http://schemas.openxmlformats.org/officeDocument/2006/relationships/hyperlink" Target="mailto:ercotcredit@ercot.com" TargetMode="External"/><Relationship Id="rId19" Type="http://schemas.openxmlformats.org/officeDocument/2006/relationships/hyperlink" Target="https://www.ercot.com/files/docs/2022/04/22/submitting_nci_instructions.docx" TargetMode="External"/><Relationship Id="rId4" Type="http://schemas.openxmlformats.org/officeDocument/2006/relationships/settings" Target="settings.xml"/><Relationship Id="rId9" Type="http://schemas.openxmlformats.org/officeDocument/2006/relationships/hyperlink" Target="mailto:ercotcredit@ercot.com" TargetMode="External"/><Relationship Id="rId14" Type="http://schemas.openxmlformats.org/officeDocument/2006/relationships/hyperlink" Target="mailto:ercotcredit@ercot.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CBC30-F3AD-4FD8-8E3E-895F252D8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4856</TotalTime>
  <Pages>7</Pages>
  <Words>2720</Words>
  <Characters>15343</Characters>
  <Application>Microsoft Office Word</Application>
  <DocSecurity>0</DocSecurity>
  <Lines>852</Lines>
  <Paragraphs>488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Zapanta, Zaldy</dc:creator>
  <cp:keywords/>
  <dc:description/>
  <cp:lastModifiedBy>Zapanta, Zaldy</cp:lastModifiedBy>
  <cp:revision>84</cp:revision>
  <dcterms:created xsi:type="dcterms:W3CDTF">2025-11-03T16:00:00Z</dcterms:created>
  <dcterms:modified xsi:type="dcterms:W3CDTF">2025-11-26T16:49:00Z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2025-10-28T19:51:28Z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474bfed1-eaa8-443f-a4ce-eb26393ebdc1</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