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545" w14:textId="77777777" w:rsidR="00ED64B4" w:rsidRDefault="00ED64B4" w:rsidP="00ED64B4">
      <w:pPr>
        <w:pStyle w:val="NormalArial"/>
      </w:pPr>
    </w:p>
    <w:p w14:paraId="3B993414" w14:textId="77777777" w:rsidR="00ED64B4" w:rsidRDefault="00ED64B4" w:rsidP="00ED64B4"/>
    <w:p w14:paraId="7F6FBF33" w14:textId="77777777" w:rsidR="00F23561" w:rsidRDefault="00F23561" w:rsidP="00C21DD5">
      <w:pPr>
        <w:tabs>
          <w:tab w:val="num" w:pos="0"/>
        </w:tabs>
        <w:rPr>
          <w:rFonts w:ascii="Arial" w:hAnsi="Arial" w:cs="Arial"/>
        </w:rPr>
      </w:pPr>
    </w:p>
    <w:p w14:paraId="7D0702DB" w14:textId="77777777" w:rsidR="00602465" w:rsidRDefault="00602465" w:rsidP="00602465"/>
    <w:p w14:paraId="11058B2A"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37E97A73" w14:textId="77777777" w:rsidTr="00711323">
        <w:trPr>
          <w:trHeight w:val="1440"/>
        </w:trPr>
        <w:tc>
          <w:tcPr>
            <w:tcW w:w="5000" w:type="pct"/>
            <w:tcBorders>
              <w:bottom w:val="single" w:sz="4" w:space="0" w:color="auto"/>
            </w:tcBorders>
            <w:vAlign w:val="center"/>
          </w:tcPr>
          <w:p w14:paraId="1CB88AA0" w14:textId="77777777" w:rsidR="00A52038" w:rsidRPr="00FD3077" w:rsidRDefault="00A52038" w:rsidP="00A52038">
            <w:pPr>
              <w:pStyle w:val="BodyText"/>
              <w:jc w:val="center"/>
              <w:rPr>
                <w:b/>
                <w:sz w:val="36"/>
                <w:szCs w:val="36"/>
                <w:lang w:val="en-US" w:eastAsia="en-US"/>
              </w:rPr>
            </w:pPr>
            <w:r w:rsidRPr="00FD3077">
              <w:rPr>
                <w:b/>
                <w:sz w:val="36"/>
                <w:szCs w:val="36"/>
                <w:lang w:val="en-US" w:eastAsia="en-US"/>
              </w:rPr>
              <w:t>ERCOT Planning Guide</w:t>
            </w:r>
          </w:p>
          <w:p w14:paraId="6EAAD0B9" w14:textId="77777777" w:rsidR="00711323" w:rsidRPr="00FD3077" w:rsidRDefault="00A52038" w:rsidP="00A52038">
            <w:pPr>
              <w:pStyle w:val="BodyText"/>
              <w:jc w:val="center"/>
              <w:rPr>
                <w:b/>
                <w:sz w:val="36"/>
                <w:szCs w:val="36"/>
                <w:lang w:val="en-US" w:eastAsia="en-US"/>
              </w:rPr>
            </w:pPr>
            <w:r w:rsidRPr="00FD3077">
              <w:rPr>
                <w:b/>
                <w:sz w:val="36"/>
                <w:szCs w:val="36"/>
                <w:lang w:val="en-US" w:eastAsia="en-US"/>
              </w:rPr>
              <w:t xml:space="preserve">Section </w:t>
            </w:r>
            <w:r w:rsidR="00A41EB0" w:rsidRPr="00FD3077">
              <w:rPr>
                <w:b/>
                <w:sz w:val="36"/>
                <w:szCs w:val="36"/>
                <w:lang w:val="en-US" w:eastAsia="en-US"/>
              </w:rPr>
              <w:t>6</w:t>
            </w:r>
            <w:r w:rsidRPr="00FD3077">
              <w:rPr>
                <w:b/>
                <w:sz w:val="36"/>
                <w:szCs w:val="36"/>
                <w:lang w:val="en-US" w:eastAsia="en-US"/>
              </w:rPr>
              <w:t xml:space="preserve">:  </w:t>
            </w:r>
            <w:r w:rsidR="0032636F" w:rsidRPr="00FD3077">
              <w:rPr>
                <w:b/>
                <w:sz w:val="36"/>
                <w:szCs w:val="36"/>
                <w:lang w:val="en-US" w:eastAsia="en-US"/>
              </w:rPr>
              <w:t>Data/Modeling</w:t>
            </w:r>
          </w:p>
          <w:p w14:paraId="2A1636AE" w14:textId="77777777" w:rsidR="00D73718" w:rsidRDefault="00D73718" w:rsidP="00711323">
            <w:pPr>
              <w:pStyle w:val="BodyText"/>
              <w:jc w:val="center"/>
              <w:rPr>
                <w:b/>
                <w:lang w:val="en-US" w:eastAsia="en-US"/>
              </w:rPr>
            </w:pPr>
          </w:p>
          <w:p w14:paraId="313C7339" w14:textId="497100DC" w:rsidR="00711323" w:rsidRPr="00FD3077" w:rsidRDefault="003F180A" w:rsidP="00711323">
            <w:pPr>
              <w:pStyle w:val="BodyText"/>
              <w:jc w:val="center"/>
              <w:rPr>
                <w:b/>
                <w:lang w:val="en-US" w:eastAsia="en-US"/>
              </w:rPr>
            </w:pPr>
            <w:r>
              <w:rPr>
                <w:b/>
                <w:lang w:val="en-US" w:eastAsia="en-US"/>
              </w:rPr>
              <w:t>Ju</w:t>
            </w:r>
            <w:r w:rsidR="00187CFA">
              <w:rPr>
                <w:b/>
                <w:lang w:val="en-US" w:eastAsia="en-US"/>
              </w:rPr>
              <w:t>ly</w:t>
            </w:r>
            <w:r>
              <w:rPr>
                <w:b/>
                <w:lang w:val="en-US" w:eastAsia="en-US"/>
              </w:rPr>
              <w:t xml:space="preserve"> </w:t>
            </w:r>
            <w:r w:rsidR="00304DC7">
              <w:rPr>
                <w:b/>
                <w:lang w:val="en-US" w:eastAsia="en-US"/>
              </w:rPr>
              <w:t>1</w:t>
            </w:r>
            <w:r w:rsidR="00DE78E0">
              <w:rPr>
                <w:b/>
                <w:lang w:val="en-US" w:eastAsia="en-US"/>
              </w:rPr>
              <w:t>1, 2026</w:t>
            </w:r>
          </w:p>
          <w:p w14:paraId="771D2C84" w14:textId="77777777" w:rsidR="00B85A41" w:rsidRPr="00FD3077" w:rsidRDefault="00B85A41" w:rsidP="00711323">
            <w:pPr>
              <w:pStyle w:val="BodyText"/>
              <w:jc w:val="center"/>
              <w:rPr>
                <w:b/>
                <w:lang w:val="en-US" w:eastAsia="en-US"/>
              </w:rPr>
            </w:pPr>
          </w:p>
          <w:p w14:paraId="3541C9DA" w14:textId="77777777" w:rsidR="00711323" w:rsidRPr="00C42F52" w:rsidRDefault="00711323" w:rsidP="00711323">
            <w:pPr>
              <w:pStyle w:val="NoSpacing"/>
              <w:jc w:val="center"/>
              <w:rPr>
                <w:rFonts w:ascii="Times New Roman" w:hAnsi="Times New Roman"/>
                <w:sz w:val="36"/>
                <w:szCs w:val="36"/>
              </w:rPr>
            </w:pPr>
          </w:p>
        </w:tc>
      </w:tr>
      <w:tr w:rsidR="00711323" w14:paraId="379B89AF" w14:textId="77777777" w:rsidTr="00711323">
        <w:trPr>
          <w:trHeight w:val="720"/>
        </w:trPr>
        <w:tc>
          <w:tcPr>
            <w:tcW w:w="5000" w:type="pct"/>
            <w:tcBorders>
              <w:top w:val="single" w:sz="4" w:space="0" w:color="auto"/>
            </w:tcBorders>
            <w:vAlign w:val="center"/>
          </w:tcPr>
          <w:p w14:paraId="130B67D8" w14:textId="77777777" w:rsidR="00711323" w:rsidRDefault="00711323" w:rsidP="00711323">
            <w:pPr>
              <w:pStyle w:val="NoSpacing"/>
              <w:jc w:val="center"/>
              <w:rPr>
                <w:rFonts w:ascii="Cambria" w:hAnsi="Cambria"/>
                <w:sz w:val="44"/>
                <w:szCs w:val="44"/>
              </w:rPr>
            </w:pPr>
          </w:p>
        </w:tc>
      </w:tr>
      <w:tr w:rsidR="00711323" w14:paraId="7778A24B" w14:textId="77777777" w:rsidTr="00711323">
        <w:trPr>
          <w:trHeight w:val="360"/>
        </w:trPr>
        <w:tc>
          <w:tcPr>
            <w:tcW w:w="5000" w:type="pct"/>
            <w:vAlign w:val="center"/>
          </w:tcPr>
          <w:p w14:paraId="64FDCB99" w14:textId="77777777" w:rsidR="00711323" w:rsidRPr="00C42F52" w:rsidRDefault="00711323" w:rsidP="00711323">
            <w:pPr>
              <w:pStyle w:val="NoSpacing"/>
              <w:jc w:val="center"/>
            </w:pPr>
          </w:p>
        </w:tc>
      </w:tr>
      <w:tr w:rsidR="00711323" w14:paraId="4399B326" w14:textId="77777777" w:rsidTr="00711323">
        <w:trPr>
          <w:trHeight w:val="360"/>
        </w:trPr>
        <w:tc>
          <w:tcPr>
            <w:tcW w:w="5000" w:type="pct"/>
            <w:vAlign w:val="center"/>
          </w:tcPr>
          <w:p w14:paraId="69F6FECB" w14:textId="77777777" w:rsidR="00711323" w:rsidRPr="00C42F52" w:rsidRDefault="00711323" w:rsidP="00711323">
            <w:pPr>
              <w:pStyle w:val="NoSpacing"/>
              <w:jc w:val="center"/>
              <w:rPr>
                <w:b/>
                <w:bCs/>
              </w:rPr>
            </w:pPr>
          </w:p>
        </w:tc>
      </w:tr>
      <w:tr w:rsidR="00711323" w14:paraId="499549EB" w14:textId="77777777" w:rsidTr="00711323">
        <w:trPr>
          <w:trHeight w:val="360"/>
        </w:trPr>
        <w:tc>
          <w:tcPr>
            <w:tcW w:w="5000" w:type="pct"/>
            <w:vAlign w:val="center"/>
          </w:tcPr>
          <w:p w14:paraId="7A7A86E0" w14:textId="77777777" w:rsidR="00711323" w:rsidRPr="00C42F52" w:rsidRDefault="00711323" w:rsidP="00711323">
            <w:pPr>
              <w:pStyle w:val="NoSpacing"/>
              <w:jc w:val="center"/>
              <w:rPr>
                <w:b/>
                <w:bCs/>
              </w:rPr>
            </w:pPr>
          </w:p>
        </w:tc>
      </w:tr>
    </w:tbl>
    <w:p w14:paraId="7F4190A9" w14:textId="77777777" w:rsidR="00602465" w:rsidRDefault="00602465" w:rsidP="00602465"/>
    <w:p w14:paraId="1157B0DD" w14:textId="77777777" w:rsidR="00BE2296" w:rsidRDefault="00BE2296" w:rsidP="00FF4F70">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0C74BDAA" w14:textId="4BC48EC0" w:rsidR="006D7C8A" w:rsidRDefault="00602465">
      <w:pPr>
        <w:pStyle w:val="TOC1"/>
        <w:rPr>
          <w:rFonts w:asciiTheme="minorHAnsi" w:eastAsiaTheme="minorEastAsia" w:hAnsiTheme="minorHAnsi" w:cstheme="minorBidi"/>
          <w:b w:val="0"/>
          <w:bCs w:val="0"/>
          <w:caps w:val="0"/>
          <w:kern w:val="2"/>
          <w14:ligatures w14:val="standardContextual"/>
        </w:rPr>
      </w:pPr>
      <w:r w:rsidRPr="00FC25B4">
        <w:rPr>
          <w:sz w:val="20"/>
          <w:szCs w:val="20"/>
        </w:rPr>
        <w:lastRenderedPageBreak/>
        <w:fldChar w:fldCharType="begin"/>
      </w:r>
      <w:r w:rsidRPr="00FC25B4">
        <w:instrText xml:space="preserve"> TOC \o "1-3" \h \z \u </w:instrText>
      </w:r>
      <w:r w:rsidRPr="00FC25B4">
        <w:rPr>
          <w:sz w:val="20"/>
          <w:szCs w:val="20"/>
        </w:rPr>
        <w:fldChar w:fldCharType="separate"/>
      </w:r>
      <w:hyperlink w:anchor="_Toc234301151" w:history="1">
        <w:r w:rsidR="006D7C8A" w:rsidRPr="0034574E">
          <w:rPr>
            <w:rStyle w:val="Hyperlink"/>
          </w:rPr>
          <w:t>6</w:t>
        </w:r>
        <w:r w:rsidR="006D7C8A">
          <w:rPr>
            <w:rFonts w:asciiTheme="minorHAnsi" w:eastAsiaTheme="minorEastAsia" w:hAnsiTheme="minorHAnsi" w:cstheme="minorBidi"/>
            <w:b w:val="0"/>
            <w:bCs w:val="0"/>
            <w:caps w:val="0"/>
            <w:kern w:val="2"/>
            <w14:ligatures w14:val="standardContextual"/>
          </w:rPr>
          <w:tab/>
        </w:r>
        <w:r w:rsidR="006D7C8A" w:rsidRPr="0034574E">
          <w:rPr>
            <w:rStyle w:val="Hyperlink"/>
          </w:rPr>
          <w:t>Data/Modeling</w:t>
        </w:r>
        <w:r w:rsidR="006D7C8A">
          <w:rPr>
            <w:webHidden/>
          </w:rPr>
          <w:tab/>
          <w:t>6-</w:t>
        </w:r>
        <w:r w:rsidR="006D7C8A">
          <w:rPr>
            <w:webHidden/>
          </w:rPr>
          <w:fldChar w:fldCharType="begin"/>
        </w:r>
        <w:r w:rsidR="006D7C8A">
          <w:rPr>
            <w:webHidden/>
          </w:rPr>
          <w:instrText xml:space="preserve"> PAGEREF _Toc234301151 \h </w:instrText>
        </w:r>
        <w:r w:rsidR="006D7C8A">
          <w:rPr>
            <w:webHidden/>
          </w:rPr>
        </w:r>
        <w:r w:rsidR="006D7C8A">
          <w:rPr>
            <w:webHidden/>
          </w:rPr>
          <w:fldChar w:fldCharType="separate"/>
        </w:r>
        <w:r w:rsidR="006D7C8A">
          <w:rPr>
            <w:webHidden/>
          </w:rPr>
          <w:t>2</w:t>
        </w:r>
        <w:r w:rsidR="006D7C8A">
          <w:rPr>
            <w:webHidden/>
          </w:rPr>
          <w:fldChar w:fldCharType="end"/>
        </w:r>
      </w:hyperlink>
    </w:p>
    <w:p w14:paraId="759CCDD7" w14:textId="36167039"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52" w:history="1">
        <w:r w:rsidRPr="006D7C8A">
          <w:rPr>
            <w:rStyle w:val="Hyperlink"/>
            <w:b w:val="0"/>
            <w:bCs/>
          </w:rPr>
          <w:t>6.1</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Steady-State Model Development</w:t>
        </w:r>
        <w:r w:rsidRPr="006D7C8A">
          <w:rPr>
            <w:b w:val="0"/>
            <w:bCs/>
            <w:webHidden/>
          </w:rPr>
          <w:tab/>
        </w:r>
        <w:r>
          <w:rPr>
            <w:b w:val="0"/>
            <w:bCs/>
            <w:webHidden/>
          </w:rPr>
          <w:t>6-</w:t>
        </w:r>
        <w:r w:rsidRPr="006D7C8A">
          <w:rPr>
            <w:b w:val="0"/>
            <w:bCs/>
            <w:webHidden/>
          </w:rPr>
          <w:fldChar w:fldCharType="begin"/>
        </w:r>
        <w:r w:rsidRPr="006D7C8A">
          <w:rPr>
            <w:b w:val="0"/>
            <w:bCs/>
            <w:webHidden/>
          </w:rPr>
          <w:instrText xml:space="preserve"> PAGEREF _Toc234301152 \h </w:instrText>
        </w:r>
        <w:r w:rsidRPr="006D7C8A">
          <w:rPr>
            <w:b w:val="0"/>
            <w:bCs/>
            <w:webHidden/>
          </w:rPr>
        </w:r>
        <w:r w:rsidRPr="006D7C8A">
          <w:rPr>
            <w:b w:val="0"/>
            <w:bCs/>
            <w:webHidden/>
          </w:rPr>
          <w:fldChar w:fldCharType="separate"/>
        </w:r>
        <w:r w:rsidRPr="006D7C8A">
          <w:rPr>
            <w:b w:val="0"/>
            <w:bCs/>
            <w:webHidden/>
          </w:rPr>
          <w:t>2</w:t>
        </w:r>
        <w:r w:rsidRPr="006D7C8A">
          <w:rPr>
            <w:b w:val="0"/>
            <w:bCs/>
            <w:webHidden/>
          </w:rPr>
          <w:fldChar w:fldCharType="end"/>
        </w:r>
      </w:hyperlink>
    </w:p>
    <w:p w14:paraId="1B919BF5" w14:textId="32EBC74B"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53" w:history="1">
        <w:r w:rsidRPr="006D7C8A">
          <w:rPr>
            <w:rStyle w:val="Hyperlink"/>
            <w:b w:val="0"/>
            <w:bCs/>
          </w:rPr>
          <w:t>6.2</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Dynamics Model Development</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_Toc234301153 \h </w:instrText>
        </w:r>
        <w:r w:rsidRPr="006D7C8A">
          <w:rPr>
            <w:b w:val="0"/>
            <w:bCs/>
            <w:webHidden/>
          </w:rPr>
        </w:r>
        <w:r w:rsidRPr="006D7C8A">
          <w:rPr>
            <w:b w:val="0"/>
            <w:bCs/>
            <w:webHidden/>
          </w:rPr>
          <w:fldChar w:fldCharType="separate"/>
        </w:r>
        <w:r w:rsidRPr="006D7C8A">
          <w:rPr>
            <w:b w:val="0"/>
            <w:bCs/>
            <w:webHidden/>
          </w:rPr>
          <w:t>4</w:t>
        </w:r>
        <w:r w:rsidRPr="006D7C8A">
          <w:rPr>
            <w:b w:val="0"/>
            <w:bCs/>
            <w:webHidden/>
          </w:rPr>
          <w:fldChar w:fldCharType="end"/>
        </w:r>
      </w:hyperlink>
    </w:p>
    <w:p w14:paraId="3C18BA61" w14:textId="1A4947B7"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54" w:history="1">
        <w:r w:rsidRPr="006D7C8A">
          <w:rPr>
            <w:rStyle w:val="Hyperlink"/>
            <w:bCs/>
            <w:i w:val="0"/>
            <w:iCs w:val="0"/>
            <w:noProof/>
          </w:rPr>
          <w:t>6.2.1</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Dynamics Data Requirements for Generation Resources, Energy Storage Resources, and Settlement Only Generators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_Toc234301154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8</w:t>
        </w:r>
        <w:r w:rsidRPr="006D7C8A">
          <w:rPr>
            <w:bCs/>
            <w:i w:val="0"/>
            <w:iCs w:val="0"/>
            <w:noProof/>
            <w:webHidden/>
          </w:rPr>
          <w:fldChar w:fldCharType="end"/>
        </w:r>
      </w:hyperlink>
    </w:p>
    <w:p w14:paraId="1BB2F3CE" w14:textId="0850E531"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55" w:history="1">
        <w:r w:rsidRPr="006D7C8A">
          <w:rPr>
            <w:rStyle w:val="Hyperlink"/>
            <w:bCs/>
            <w:i w:val="0"/>
            <w:iCs w:val="0"/>
            <w:noProof/>
          </w:rPr>
          <w:t>6.2.2</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Dynamics Data Requirements for Load Resources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_Toc234301155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8</w:t>
        </w:r>
        <w:r w:rsidRPr="006D7C8A">
          <w:rPr>
            <w:bCs/>
            <w:i w:val="0"/>
            <w:iCs w:val="0"/>
            <w:noProof/>
            <w:webHidden/>
          </w:rPr>
          <w:fldChar w:fldCharType="end"/>
        </w:r>
      </w:hyperlink>
    </w:p>
    <w:p w14:paraId="3B3FF423" w14:textId="227534A3"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56" w:history="1">
        <w:r w:rsidRPr="006D7C8A">
          <w:rPr>
            <w:rStyle w:val="Hyperlink"/>
            <w:bCs/>
            <w:i w:val="0"/>
            <w:iCs w:val="0"/>
            <w:noProof/>
          </w:rPr>
          <w:t>6.2.3</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Dynamics Data Requirements for Transmission and/or Distribution Service Providers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_Toc234301156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9</w:t>
        </w:r>
        <w:r w:rsidRPr="006D7C8A">
          <w:rPr>
            <w:bCs/>
            <w:i w:val="0"/>
            <w:iCs w:val="0"/>
            <w:noProof/>
            <w:webHidden/>
          </w:rPr>
          <w:fldChar w:fldCharType="end"/>
        </w:r>
      </w:hyperlink>
    </w:p>
    <w:p w14:paraId="1F85B570" w14:textId="05710EA9"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57" w:history="1">
        <w:r w:rsidRPr="006D7C8A">
          <w:rPr>
            <w:rStyle w:val="Hyperlink"/>
            <w:bCs/>
            <w:i w:val="0"/>
            <w:iCs w:val="0"/>
            <w:noProof/>
          </w:rPr>
          <w:t>6.2.3</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Dynamics Data Requirements for Transmission and/or Distribution Service Providers, Direct Current Tie Facility Owners, and Direct Current Tie Operators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_Toc234301157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9</w:t>
        </w:r>
        <w:r w:rsidRPr="006D7C8A">
          <w:rPr>
            <w:bCs/>
            <w:i w:val="0"/>
            <w:iCs w:val="0"/>
            <w:noProof/>
            <w:webHidden/>
          </w:rPr>
          <w:fldChar w:fldCharType="end"/>
        </w:r>
      </w:hyperlink>
    </w:p>
    <w:p w14:paraId="678E518B" w14:textId="5D4C1AC5"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58" w:history="1">
        <w:r w:rsidRPr="006D7C8A">
          <w:rPr>
            <w:rStyle w:val="Hyperlink"/>
            <w:bCs/>
            <w:i w:val="0"/>
            <w:iCs w:val="0"/>
            <w:noProof/>
          </w:rPr>
          <w:t>6.2.4</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Dynamics Data Screening and Maintenance</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_Toc234301158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10</w:t>
        </w:r>
        <w:r w:rsidRPr="006D7C8A">
          <w:rPr>
            <w:bCs/>
            <w:i w:val="0"/>
            <w:iCs w:val="0"/>
            <w:noProof/>
            <w:webHidden/>
          </w:rPr>
          <w:fldChar w:fldCharType="end"/>
        </w:r>
      </w:hyperlink>
    </w:p>
    <w:p w14:paraId="59DB22C0" w14:textId="4BABEC4E"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59" w:history="1">
        <w:r w:rsidRPr="006D7C8A">
          <w:rPr>
            <w:rStyle w:val="Hyperlink"/>
            <w:b w:val="0"/>
            <w:bCs/>
          </w:rPr>
          <w:t>6.3</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Process for Developing Short Circuit Cases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_Toc234301159 \h </w:instrText>
        </w:r>
        <w:r w:rsidRPr="006D7C8A">
          <w:rPr>
            <w:b w:val="0"/>
            <w:bCs/>
            <w:webHidden/>
          </w:rPr>
        </w:r>
        <w:r w:rsidRPr="006D7C8A">
          <w:rPr>
            <w:b w:val="0"/>
            <w:bCs/>
            <w:webHidden/>
          </w:rPr>
          <w:fldChar w:fldCharType="separate"/>
        </w:r>
        <w:r w:rsidRPr="006D7C8A">
          <w:rPr>
            <w:b w:val="0"/>
            <w:bCs/>
            <w:webHidden/>
          </w:rPr>
          <w:t>10</w:t>
        </w:r>
        <w:r w:rsidRPr="006D7C8A">
          <w:rPr>
            <w:b w:val="0"/>
            <w:bCs/>
            <w:webHidden/>
          </w:rPr>
          <w:fldChar w:fldCharType="end"/>
        </w:r>
      </w:hyperlink>
    </w:p>
    <w:p w14:paraId="46D1171C" w14:textId="1D954607"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60" w:history="1">
        <w:r w:rsidRPr="006D7C8A">
          <w:rPr>
            <w:rStyle w:val="Hyperlink"/>
            <w:b w:val="0"/>
            <w:bCs/>
          </w:rPr>
          <w:t>6.4</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Transmission Project and Information Tracking Report and Data Requirements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_Toc234301160 \h </w:instrText>
        </w:r>
        <w:r w:rsidRPr="006D7C8A">
          <w:rPr>
            <w:b w:val="0"/>
            <w:bCs/>
            <w:webHidden/>
          </w:rPr>
        </w:r>
        <w:r w:rsidRPr="006D7C8A">
          <w:rPr>
            <w:b w:val="0"/>
            <w:bCs/>
            <w:webHidden/>
          </w:rPr>
          <w:fldChar w:fldCharType="separate"/>
        </w:r>
        <w:r w:rsidRPr="006D7C8A">
          <w:rPr>
            <w:b w:val="0"/>
            <w:bCs/>
            <w:webHidden/>
          </w:rPr>
          <w:t>11</w:t>
        </w:r>
        <w:r w:rsidRPr="006D7C8A">
          <w:rPr>
            <w:b w:val="0"/>
            <w:bCs/>
            <w:webHidden/>
          </w:rPr>
          <w:fldChar w:fldCharType="end"/>
        </w:r>
      </w:hyperlink>
    </w:p>
    <w:p w14:paraId="5E707492" w14:textId="02AC3E48"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1" w:history="1">
        <w:r w:rsidRPr="006D7C8A">
          <w:rPr>
            <w:rStyle w:val="Hyperlink"/>
            <w:bCs/>
            <w:i w:val="0"/>
            <w:iCs w:val="0"/>
            <w:noProof/>
          </w:rPr>
          <w:t>6.4.1</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Transmission Project and Information Tracking Report</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_Toc234301161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11</w:t>
        </w:r>
        <w:r w:rsidRPr="006D7C8A">
          <w:rPr>
            <w:bCs/>
            <w:i w:val="0"/>
            <w:iCs w:val="0"/>
            <w:noProof/>
            <w:webHidden/>
          </w:rPr>
          <w:fldChar w:fldCharType="end"/>
        </w:r>
      </w:hyperlink>
    </w:p>
    <w:p w14:paraId="1B34F85B" w14:textId="24DE0B6D"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2" w:history="1">
        <w:r w:rsidRPr="006D7C8A">
          <w:rPr>
            <w:rStyle w:val="Hyperlink"/>
            <w:bCs/>
            <w:i w:val="0"/>
            <w:iCs w:val="0"/>
            <w:noProof/>
          </w:rPr>
          <w:t>6.4.2</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ERCOT Responsibilities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_Toc234301162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12</w:t>
        </w:r>
        <w:r w:rsidRPr="006D7C8A">
          <w:rPr>
            <w:bCs/>
            <w:i w:val="0"/>
            <w:iCs w:val="0"/>
            <w:noProof/>
            <w:webHidden/>
          </w:rPr>
          <w:fldChar w:fldCharType="end"/>
        </w:r>
      </w:hyperlink>
    </w:p>
    <w:p w14:paraId="5A288370" w14:textId="75692213"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3" w:history="1">
        <w:r w:rsidRPr="006D7C8A">
          <w:rPr>
            <w:rStyle w:val="Hyperlink"/>
            <w:bCs/>
            <w:i w:val="0"/>
            <w:iCs w:val="0"/>
            <w:noProof/>
          </w:rPr>
          <w:t>6.4.3</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TSP Responsibilities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_Toc234301163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12</w:t>
        </w:r>
        <w:r w:rsidRPr="006D7C8A">
          <w:rPr>
            <w:bCs/>
            <w:i w:val="0"/>
            <w:iCs w:val="0"/>
            <w:noProof/>
            <w:webHidden/>
          </w:rPr>
          <w:fldChar w:fldCharType="end"/>
        </w:r>
      </w:hyperlink>
    </w:p>
    <w:p w14:paraId="5F474B5C" w14:textId="5D4D1CB3"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4" w:history="1">
        <w:r w:rsidRPr="006D7C8A">
          <w:rPr>
            <w:rStyle w:val="Hyperlink"/>
            <w:bCs/>
            <w:i w:val="0"/>
            <w:iCs w:val="0"/>
            <w:noProof/>
          </w:rPr>
          <w:t>6.4.4</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Regional Transmission Plan Projects in Transmission Project and Information Tracking Report</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_Toc234301164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12</w:t>
        </w:r>
        <w:r w:rsidRPr="006D7C8A">
          <w:rPr>
            <w:bCs/>
            <w:i w:val="0"/>
            <w:iCs w:val="0"/>
            <w:noProof/>
            <w:webHidden/>
          </w:rPr>
          <w:fldChar w:fldCharType="end"/>
        </w:r>
      </w:hyperlink>
    </w:p>
    <w:p w14:paraId="4D22E2EF" w14:textId="7252EB25"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5" w:history="1">
        <w:r w:rsidRPr="006D7C8A">
          <w:rPr>
            <w:rStyle w:val="Hyperlink"/>
            <w:bCs/>
            <w:i w:val="0"/>
            <w:iCs w:val="0"/>
            <w:noProof/>
          </w:rPr>
          <w:t>6.4.5</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Content of the Transmission Project and Information Tracking Report</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_Toc234301165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12</w:t>
        </w:r>
        <w:r w:rsidRPr="006D7C8A">
          <w:rPr>
            <w:bCs/>
            <w:i w:val="0"/>
            <w:iCs w:val="0"/>
            <w:noProof/>
            <w:webHidden/>
          </w:rPr>
          <w:fldChar w:fldCharType="end"/>
        </w:r>
      </w:hyperlink>
    </w:p>
    <w:p w14:paraId="4E68D4D9" w14:textId="7213EEC3"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66" w:history="1">
        <w:r w:rsidRPr="006D7C8A">
          <w:rPr>
            <w:rStyle w:val="Hyperlink"/>
            <w:b w:val="0"/>
            <w:bCs/>
          </w:rPr>
          <w:t>6.5</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Annual Load Data Request</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_Toc234301166 \h </w:instrText>
        </w:r>
        <w:r w:rsidRPr="006D7C8A">
          <w:rPr>
            <w:b w:val="0"/>
            <w:bCs/>
            <w:webHidden/>
          </w:rPr>
        </w:r>
        <w:r w:rsidRPr="006D7C8A">
          <w:rPr>
            <w:b w:val="0"/>
            <w:bCs/>
            <w:webHidden/>
          </w:rPr>
          <w:fldChar w:fldCharType="separate"/>
        </w:r>
        <w:r w:rsidRPr="006D7C8A">
          <w:rPr>
            <w:b w:val="0"/>
            <w:bCs/>
            <w:webHidden/>
          </w:rPr>
          <w:t>13</w:t>
        </w:r>
        <w:r w:rsidRPr="006D7C8A">
          <w:rPr>
            <w:b w:val="0"/>
            <w:bCs/>
            <w:webHidden/>
          </w:rPr>
          <w:fldChar w:fldCharType="end"/>
        </w:r>
      </w:hyperlink>
    </w:p>
    <w:p w14:paraId="26BA637F" w14:textId="01BBA6A8"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67" w:history="1">
        <w:r w:rsidRPr="006D7C8A">
          <w:rPr>
            <w:rStyle w:val="Hyperlink"/>
            <w:b w:val="0"/>
            <w:bCs/>
          </w:rPr>
          <w:t>6.6</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Modeling of Large Loads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_Toc234301167 \h </w:instrText>
        </w:r>
        <w:r w:rsidRPr="006D7C8A">
          <w:rPr>
            <w:b w:val="0"/>
            <w:bCs/>
            <w:webHidden/>
          </w:rPr>
        </w:r>
        <w:r w:rsidRPr="006D7C8A">
          <w:rPr>
            <w:b w:val="0"/>
            <w:bCs/>
            <w:webHidden/>
          </w:rPr>
          <w:fldChar w:fldCharType="separate"/>
        </w:r>
        <w:r w:rsidRPr="006D7C8A">
          <w:rPr>
            <w:b w:val="0"/>
            <w:bCs/>
            <w:webHidden/>
          </w:rPr>
          <w:t>14</w:t>
        </w:r>
        <w:r w:rsidRPr="006D7C8A">
          <w:rPr>
            <w:b w:val="0"/>
            <w:bCs/>
            <w:webHidden/>
          </w:rPr>
          <w:fldChar w:fldCharType="end"/>
        </w:r>
      </w:hyperlink>
    </w:p>
    <w:p w14:paraId="5787D0BC" w14:textId="16F5193B"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8" w:history="1">
        <w:r w:rsidRPr="006D7C8A">
          <w:rPr>
            <w:rStyle w:val="Hyperlink"/>
            <w:bCs/>
            <w:i w:val="0"/>
            <w:iCs w:val="0"/>
            <w:noProof/>
          </w:rPr>
          <w:t>6.6.1</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Modeling of Large Loads Not Co-Located with a Generation Resource, Energy Storage Resource (ESR), or Settlement Only Generator (SOG)</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_Toc234301168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14</w:t>
        </w:r>
        <w:r w:rsidRPr="006D7C8A">
          <w:rPr>
            <w:bCs/>
            <w:i w:val="0"/>
            <w:iCs w:val="0"/>
            <w:noProof/>
            <w:webHidden/>
          </w:rPr>
          <w:fldChar w:fldCharType="end"/>
        </w:r>
      </w:hyperlink>
    </w:p>
    <w:p w14:paraId="105F8EB9" w14:textId="53D5A7A1"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69" w:history="1">
        <w:r w:rsidRPr="006D7C8A">
          <w:rPr>
            <w:rStyle w:val="Hyperlink"/>
            <w:bCs/>
            <w:i w:val="0"/>
            <w:iCs w:val="0"/>
            <w:noProof/>
          </w:rPr>
          <w:t>6.6.2</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Modeling of Large Loads Co-Located with an Existing Generation Resource, Energy Storage Resource (ESR), or Settlement Only Generator (SOG)</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_Toc234301169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14</w:t>
        </w:r>
        <w:r w:rsidRPr="006D7C8A">
          <w:rPr>
            <w:bCs/>
            <w:i w:val="0"/>
            <w:iCs w:val="0"/>
            <w:noProof/>
            <w:webHidden/>
          </w:rPr>
          <w:fldChar w:fldCharType="end"/>
        </w:r>
      </w:hyperlink>
    </w:p>
    <w:p w14:paraId="3CF2FB31" w14:textId="468CA900"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70" w:history="1">
        <w:r w:rsidRPr="006D7C8A">
          <w:rPr>
            <w:rStyle w:val="Hyperlink"/>
            <w:bCs/>
            <w:i w:val="0"/>
            <w:iCs w:val="0"/>
            <w:noProof/>
          </w:rPr>
          <w:t xml:space="preserve">6.6.2.1 </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Modeling of Large Loads within a Withdrawal-Limited Private Use Network</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_Toc234301170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15</w:t>
        </w:r>
        <w:r w:rsidRPr="006D7C8A">
          <w:rPr>
            <w:bCs/>
            <w:i w:val="0"/>
            <w:iCs w:val="0"/>
            <w:noProof/>
            <w:webHidden/>
          </w:rPr>
          <w:fldChar w:fldCharType="end"/>
        </w:r>
      </w:hyperlink>
    </w:p>
    <w:p w14:paraId="509B522E" w14:textId="1D3C32DA"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71" w:history="1">
        <w:r w:rsidRPr="006D7C8A">
          <w:rPr>
            <w:rStyle w:val="Hyperlink"/>
            <w:bCs/>
            <w:i w:val="0"/>
            <w:iCs w:val="0"/>
            <w:noProof/>
          </w:rPr>
          <w:t>6.6.3</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Modeling of Large Loads Co-Located with a Proposed Generation Resource, Energy Storage Resource (ESR), or Settlement Only Generator (SOG)</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_Toc234301171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16</w:t>
        </w:r>
        <w:r w:rsidRPr="006D7C8A">
          <w:rPr>
            <w:bCs/>
            <w:i w:val="0"/>
            <w:iCs w:val="0"/>
            <w:noProof/>
            <w:webHidden/>
          </w:rPr>
          <w:fldChar w:fldCharType="end"/>
        </w:r>
      </w:hyperlink>
    </w:p>
    <w:p w14:paraId="71AC7E35" w14:textId="2977A479"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72" w:history="1">
        <w:r w:rsidRPr="006D7C8A">
          <w:rPr>
            <w:rStyle w:val="Hyperlink"/>
            <w:b w:val="0"/>
            <w:bCs/>
          </w:rPr>
          <w:t>6.7</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Data Dictionary</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_Toc234301172 \h </w:instrText>
        </w:r>
        <w:r w:rsidRPr="006D7C8A">
          <w:rPr>
            <w:b w:val="0"/>
            <w:bCs/>
            <w:webHidden/>
          </w:rPr>
        </w:r>
        <w:r w:rsidRPr="006D7C8A">
          <w:rPr>
            <w:b w:val="0"/>
            <w:bCs/>
            <w:webHidden/>
          </w:rPr>
          <w:fldChar w:fldCharType="separate"/>
        </w:r>
        <w:r w:rsidRPr="006D7C8A">
          <w:rPr>
            <w:b w:val="0"/>
            <w:bCs/>
            <w:webHidden/>
          </w:rPr>
          <w:t>16</w:t>
        </w:r>
        <w:r w:rsidRPr="006D7C8A">
          <w:rPr>
            <w:b w:val="0"/>
            <w:bCs/>
            <w:webHidden/>
          </w:rPr>
          <w:fldChar w:fldCharType="end"/>
        </w:r>
      </w:hyperlink>
    </w:p>
    <w:p w14:paraId="0172ACBF" w14:textId="6DED702D"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73" w:history="1">
        <w:r w:rsidRPr="006D7C8A">
          <w:rPr>
            <w:rStyle w:val="Hyperlink"/>
            <w:b w:val="0"/>
            <w:bCs/>
          </w:rPr>
          <w:t>6.8</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Resource Registration Procedures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_Toc234301173 \h </w:instrText>
        </w:r>
        <w:r w:rsidRPr="006D7C8A">
          <w:rPr>
            <w:b w:val="0"/>
            <w:bCs/>
            <w:webHidden/>
          </w:rPr>
        </w:r>
        <w:r w:rsidRPr="006D7C8A">
          <w:rPr>
            <w:b w:val="0"/>
            <w:bCs/>
            <w:webHidden/>
          </w:rPr>
          <w:fldChar w:fldCharType="separate"/>
        </w:r>
        <w:r w:rsidRPr="006D7C8A">
          <w:rPr>
            <w:b w:val="0"/>
            <w:bCs/>
            <w:webHidden/>
          </w:rPr>
          <w:t>16</w:t>
        </w:r>
        <w:r w:rsidRPr="006D7C8A">
          <w:rPr>
            <w:b w:val="0"/>
            <w:bCs/>
            <w:webHidden/>
          </w:rPr>
          <w:fldChar w:fldCharType="end"/>
        </w:r>
      </w:hyperlink>
    </w:p>
    <w:p w14:paraId="2759C7AC" w14:textId="48F54D5B"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74" w:history="1">
        <w:r w:rsidRPr="006D7C8A">
          <w:rPr>
            <w:rStyle w:val="Hyperlink"/>
            <w:bCs/>
            <w:i w:val="0"/>
            <w:iCs w:val="0"/>
            <w:noProof/>
          </w:rPr>
          <w:t>6.8.1</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Resource Registration</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_Toc234301174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17</w:t>
        </w:r>
        <w:r w:rsidRPr="006D7C8A">
          <w:rPr>
            <w:bCs/>
            <w:i w:val="0"/>
            <w:iCs w:val="0"/>
            <w:noProof/>
            <w:webHidden/>
          </w:rPr>
          <w:fldChar w:fldCharType="end"/>
        </w:r>
      </w:hyperlink>
    </w:p>
    <w:p w14:paraId="3A4DD260" w14:textId="05A58231" w:rsidR="006D7C8A" w:rsidRPr="006D7C8A" w:rsidRDefault="006D7C8A">
      <w:pPr>
        <w:pStyle w:val="TOC3"/>
        <w:rPr>
          <w:rFonts w:asciiTheme="minorHAnsi" w:eastAsiaTheme="minorEastAsia" w:hAnsiTheme="minorHAnsi" w:cstheme="minorBidi"/>
          <w:bCs/>
          <w:i w:val="0"/>
          <w:iCs w:val="0"/>
          <w:noProof/>
          <w:kern w:val="2"/>
          <w:sz w:val="24"/>
          <w:szCs w:val="24"/>
          <w14:ligatures w14:val="standardContextual"/>
        </w:rPr>
      </w:pPr>
      <w:hyperlink w:anchor="_Toc234301175" w:history="1">
        <w:r w:rsidRPr="006D7C8A">
          <w:rPr>
            <w:rStyle w:val="Hyperlink"/>
            <w:bCs/>
            <w:i w:val="0"/>
            <w:iCs w:val="0"/>
            <w:noProof/>
          </w:rPr>
          <w:t>6.8.2</w:t>
        </w:r>
        <w:r w:rsidRPr="006D7C8A">
          <w:rPr>
            <w:rFonts w:asciiTheme="minorHAnsi" w:eastAsiaTheme="minorEastAsia" w:hAnsiTheme="minorHAnsi" w:cstheme="minorBidi"/>
            <w:bCs/>
            <w:i w:val="0"/>
            <w:iCs w:val="0"/>
            <w:noProof/>
            <w:kern w:val="2"/>
            <w:sz w:val="24"/>
            <w:szCs w:val="24"/>
            <w14:ligatures w14:val="standardContextual"/>
          </w:rPr>
          <w:tab/>
        </w:r>
        <w:r w:rsidRPr="006D7C8A">
          <w:rPr>
            <w:rStyle w:val="Hyperlink"/>
            <w:bCs/>
            <w:i w:val="0"/>
            <w:iCs w:val="0"/>
            <w:noProof/>
          </w:rPr>
          <w:t>Resource Registration Process</w:t>
        </w:r>
        <w:r w:rsidRPr="006D7C8A">
          <w:rPr>
            <w:bCs/>
            <w:i w:val="0"/>
            <w:iCs w:val="0"/>
            <w:noProof/>
            <w:webHidden/>
          </w:rPr>
          <w:tab/>
        </w:r>
        <w:r w:rsidRPr="006D7C8A">
          <w:rPr>
            <w:bCs/>
            <w:i w:val="0"/>
            <w:iCs w:val="0"/>
            <w:noProof/>
            <w:webHidden/>
          </w:rPr>
          <w:t>6-</w:t>
        </w:r>
        <w:r w:rsidRPr="006D7C8A">
          <w:rPr>
            <w:bCs/>
            <w:i w:val="0"/>
            <w:iCs w:val="0"/>
            <w:noProof/>
            <w:webHidden/>
          </w:rPr>
          <w:fldChar w:fldCharType="begin"/>
        </w:r>
        <w:r w:rsidRPr="006D7C8A">
          <w:rPr>
            <w:bCs/>
            <w:i w:val="0"/>
            <w:iCs w:val="0"/>
            <w:noProof/>
            <w:webHidden/>
          </w:rPr>
          <w:instrText xml:space="preserve"> PAGEREF _Toc234301175 \h </w:instrText>
        </w:r>
        <w:r w:rsidRPr="006D7C8A">
          <w:rPr>
            <w:bCs/>
            <w:i w:val="0"/>
            <w:iCs w:val="0"/>
            <w:noProof/>
            <w:webHidden/>
          </w:rPr>
        </w:r>
        <w:r w:rsidRPr="006D7C8A">
          <w:rPr>
            <w:bCs/>
            <w:i w:val="0"/>
            <w:iCs w:val="0"/>
            <w:noProof/>
            <w:webHidden/>
          </w:rPr>
          <w:fldChar w:fldCharType="separate"/>
        </w:r>
        <w:r w:rsidRPr="006D7C8A">
          <w:rPr>
            <w:bCs/>
            <w:i w:val="0"/>
            <w:iCs w:val="0"/>
            <w:noProof/>
            <w:webHidden/>
          </w:rPr>
          <w:t>17</w:t>
        </w:r>
        <w:r w:rsidRPr="006D7C8A">
          <w:rPr>
            <w:bCs/>
            <w:i w:val="0"/>
            <w:iCs w:val="0"/>
            <w:noProof/>
            <w:webHidden/>
          </w:rPr>
          <w:fldChar w:fldCharType="end"/>
        </w:r>
      </w:hyperlink>
    </w:p>
    <w:p w14:paraId="568C7764" w14:textId="39803505"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76" w:history="1">
        <w:r w:rsidRPr="006D7C8A">
          <w:rPr>
            <w:rStyle w:val="Hyperlink"/>
            <w:b w:val="0"/>
            <w:bCs/>
          </w:rPr>
          <w:t>6.9</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Addition of Proposed Generation to the Planning Models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_Toc234301176 \h </w:instrText>
        </w:r>
        <w:r w:rsidRPr="006D7C8A">
          <w:rPr>
            <w:b w:val="0"/>
            <w:bCs/>
            <w:webHidden/>
          </w:rPr>
        </w:r>
        <w:r w:rsidRPr="006D7C8A">
          <w:rPr>
            <w:b w:val="0"/>
            <w:bCs/>
            <w:webHidden/>
          </w:rPr>
          <w:fldChar w:fldCharType="separate"/>
        </w:r>
        <w:r w:rsidRPr="006D7C8A">
          <w:rPr>
            <w:b w:val="0"/>
            <w:bCs/>
            <w:webHidden/>
          </w:rPr>
          <w:t>18</w:t>
        </w:r>
        <w:r w:rsidRPr="006D7C8A">
          <w:rPr>
            <w:b w:val="0"/>
            <w:bCs/>
            <w:webHidden/>
          </w:rPr>
          <w:fldChar w:fldCharType="end"/>
        </w:r>
      </w:hyperlink>
    </w:p>
    <w:p w14:paraId="65CD16A3" w14:textId="067EC288"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77" w:history="1">
        <w:r w:rsidRPr="006D7C8A">
          <w:rPr>
            <w:rStyle w:val="Hyperlink"/>
            <w:b w:val="0"/>
            <w:bCs/>
          </w:rPr>
          <w:t>6.10</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Contingency Filing Requirements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_Toc234301177 \h </w:instrText>
        </w:r>
        <w:r w:rsidRPr="006D7C8A">
          <w:rPr>
            <w:b w:val="0"/>
            <w:bCs/>
            <w:webHidden/>
          </w:rPr>
        </w:r>
        <w:r w:rsidRPr="006D7C8A">
          <w:rPr>
            <w:b w:val="0"/>
            <w:bCs/>
            <w:webHidden/>
          </w:rPr>
          <w:fldChar w:fldCharType="separate"/>
        </w:r>
        <w:r w:rsidRPr="006D7C8A">
          <w:rPr>
            <w:b w:val="0"/>
            <w:bCs/>
            <w:webHidden/>
          </w:rPr>
          <w:t>21</w:t>
        </w:r>
        <w:r w:rsidRPr="006D7C8A">
          <w:rPr>
            <w:b w:val="0"/>
            <w:bCs/>
            <w:webHidden/>
          </w:rPr>
          <w:fldChar w:fldCharType="end"/>
        </w:r>
      </w:hyperlink>
    </w:p>
    <w:p w14:paraId="07EA46DB" w14:textId="47F99A59"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78" w:history="1">
        <w:r w:rsidRPr="006D7C8A">
          <w:rPr>
            <w:rStyle w:val="Hyperlink"/>
            <w:b w:val="0"/>
            <w:bCs/>
          </w:rPr>
          <w:t>6.11</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Process for Developing Geomagnetically-Induced Current (GIC) System Models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_Toc234301178 \h </w:instrText>
        </w:r>
        <w:r w:rsidRPr="006D7C8A">
          <w:rPr>
            <w:b w:val="0"/>
            <w:bCs/>
            <w:webHidden/>
          </w:rPr>
        </w:r>
        <w:r w:rsidRPr="006D7C8A">
          <w:rPr>
            <w:b w:val="0"/>
            <w:bCs/>
            <w:webHidden/>
          </w:rPr>
          <w:fldChar w:fldCharType="separate"/>
        </w:r>
        <w:r w:rsidRPr="006D7C8A">
          <w:rPr>
            <w:b w:val="0"/>
            <w:bCs/>
            <w:webHidden/>
          </w:rPr>
          <w:t>21</w:t>
        </w:r>
        <w:r w:rsidRPr="006D7C8A">
          <w:rPr>
            <w:b w:val="0"/>
            <w:bCs/>
            <w:webHidden/>
          </w:rPr>
          <w:fldChar w:fldCharType="end"/>
        </w:r>
      </w:hyperlink>
    </w:p>
    <w:p w14:paraId="41ACF8A7" w14:textId="4DA311FC" w:rsidR="006D7C8A" w:rsidRPr="006D7C8A" w:rsidRDefault="006D7C8A">
      <w:pPr>
        <w:pStyle w:val="TOC2"/>
        <w:rPr>
          <w:rFonts w:asciiTheme="minorHAnsi" w:eastAsiaTheme="minorEastAsia" w:hAnsiTheme="minorHAnsi" w:cstheme="minorBidi"/>
          <w:b w:val="0"/>
          <w:bCs/>
          <w:smallCaps w:val="0"/>
          <w:kern w:val="2"/>
          <w:sz w:val="24"/>
          <w:szCs w:val="24"/>
          <w14:ligatures w14:val="standardContextual"/>
        </w:rPr>
      </w:pPr>
      <w:hyperlink w:anchor="_Toc234301179" w:history="1">
        <w:r w:rsidRPr="006D7C8A">
          <w:rPr>
            <w:rStyle w:val="Hyperlink"/>
            <w:b w:val="0"/>
            <w:bCs/>
          </w:rPr>
          <w:t>6.12</w:t>
        </w:r>
        <w:r w:rsidRPr="006D7C8A">
          <w:rPr>
            <w:rFonts w:asciiTheme="minorHAnsi" w:eastAsiaTheme="minorEastAsia" w:hAnsiTheme="minorHAnsi" w:cstheme="minorBidi"/>
            <w:b w:val="0"/>
            <w:bCs/>
            <w:smallCaps w:val="0"/>
            <w:kern w:val="2"/>
            <w:sz w:val="24"/>
            <w:szCs w:val="24"/>
            <w14:ligatures w14:val="standardContextual"/>
          </w:rPr>
          <w:tab/>
        </w:r>
        <w:r w:rsidRPr="006D7C8A">
          <w:rPr>
            <w:rStyle w:val="Hyperlink"/>
            <w:b w:val="0"/>
            <w:bCs/>
          </w:rPr>
          <w:t>Addition of a Proposed DC Tie to the Planning Models</w:t>
        </w:r>
        <w:r w:rsidRPr="006D7C8A">
          <w:rPr>
            <w:b w:val="0"/>
            <w:bCs/>
            <w:webHidden/>
          </w:rPr>
          <w:tab/>
        </w:r>
        <w:r w:rsidRPr="006D7C8A">
          <w:rPr>
            <w:b w:val="0"/>
            <w:bCs/>
            <w:webHidden/>
          </w:rPr>
          <w:t>6-</w:t>
        </w:r>
        <w:r w:rsidRPr="006D7C8A">
          <w:rPr>
            <w:b w:val="0"/>
            <w:bCs/>
            <w:webHidden/>
          </w:rPr>
          <w:fldChar w:fldCharType="begin"/>
        </w:r>
        <w:r w:rsidRPr="006D7C8A">
          <w:rPr>
            <w:b w:val="0"/>
            <w:bCs/>
            <w:webHidden/>
          </w:rPr>
          <w:instrText xml:space="preserve"> PAGEREF _Toc234301179 \h </w:instrText>
        </w:r>
        <w:r w:rsidRPr="006D7C8A">
          <w:rPr>
            <w:b w:val="0"/>
            <w:bCs/>
            <w:webHidden/>
          </w:rPr>
        </w:r>
        <w:r w:rsidRPr="006D7C8A">
          <w:rPr>
            <w:b w:val="0"/>
            <w:bCs/>
            <w:webHidden/>
          </w:rPr>
          <w:fldChar w:fldCharType="separate"/>
        </w:r>
        <w:r w:rsidRPr="006D7C8A">
          <w:rPr>
            <w:b w:val="0"/>
            <w:bCs/>
            <w:webHidden/>
          </w:rPr>
          <w:t>23</w:t>
        </w:r>
        <w:r w:rsidRPr="006D7C8A">
          <w:rPr>
            <w:b w:val="0"/>
            <w:bCs/>
            <w:webHidden/>
          </w:rPr>
          <w:fldChar w:fldCharType="end"/>
        </w:r>
      </w:hyperlink>
    </w:p>
    <w:p w14:paraId="13198422" w14:textId="23CC083E" w:rsidR="00602465" w:rsidRDefault="00602465" w:rsidP="00602465">
      <w:r w:rsidRPr="00FC25B4">
        <w:fldChar w:fldCharType="end"/>
      </w:r>
    </w:p>
    <w:p w14:paraId="54EECDB0" w14:textId="77777777" w:rsidR="00E07485" w:rsidRDefault="00E07485" w:rsidP="007B45A9">
      <w:pPr>
        <w:pStyle w:val="Heading1"/>
        <w:ind w:left="432"/>
      </w:pPr>
    </w:p>
    <w:p w14:paraId="6855C1C3" w14:textId="77777777" w:rsidR="00E07485" w:rsidRPr="00E07485" w:rsidRDefault="00E07485" w:rsidP="0009349E"/>
    <w:p w14:paraId="3CF7341A" w14:textId="77777777" w:rsidR="00E07485" w:rsidRPr="00E07485" w:rsidRDefault="00E07485" w:rsidP="0009349E"/>
    <w:p w14:paraId="72969040" w14:textId="77777777" w:rsidR="00E07485" w:rsidRPr="0009349E" w:rsidRDefault="00E07485" w:rsidP="0009349E"/>
    <w:p w14:paraId="1528DA0B" w14:textId="77777777" w:rsidR="00E07485" w:rsidRPr="0009349E" w:rsidRDefault="00E07485" w:rsidP="0009349E"/>
    <w:p w14:paraId="5B4195F6" w14:textId="77777777" w:rsidR="00E07485" w:rsidRPr="0009349E" w:rsidRDefault="00E07485" w:rsidP="0009349E"/>
    <w:p w14:paraId="7E22E085" w14:textId="77777777" w:rsidR="00E07485" w:rsidRPr="0009349E" w:rsidRDefault="00E07485" w:rsidP="0009349E"/>
    <w:p w14:paraId="1B0C4C93" w14:textId="77777777" w:rsidR="00E07485" w:rsidRPr="0009349E" w:rsidRDefault="00E07485" w:rsidP="0009349E"/>
    <w:p w14:paraId="41E2596D" w14:textId="77777777" w:rsidR="00E07485" w:rsidRPr="00902A67" w:rsidRDefault="00E07485" w:rsidP="0009349E"/>
    <w:p w14:paraId="238D8304" w14:textId="77777777" w:rsidR="00E07485" w:rsidRPr="005C451E" w:rsidRDefault="00E07485" w:rsidP="0009349E"/>
    <w:p w14:paraId="06E7F0D2" w14:textId="77777777" w:rsidR="00E07485" w:rsidRPr="002D537F" w:rsidRDefault="00E07485" w:rsidP="0009349E"/>
    <w:p w14:paraId="0B0E5CE4" w14:textId="77777777" w:rsidR="00E07485" w:rsidRPr="002D537F" w:rsidRDefault="00E07485" w:rsidP="0009349E"/>
    <w:p w14:paraId="410E5DEF" w14:textId="77777777" w:rsidR="00E07485" w:rsidRPr="004F68A5" w:rsidRDefault="00E07485" w:rsidP="0009349E"/>
    <w:p w14:paraId="5F36821F" w14:textId="77777777" w:rsidR="00E07485" w:rsidRPr="004F68A5" w:rsidRDefault="00E07485" w:rsidP="0009349E"/>
    <w:p w14:paraId="0640C50F" w14:textId="77777777" w:rsidR="00E07485" w:rsidRPr="00360C46" w:rsidRDefault="00E07485" w:rsidP="0009349E"/>
    <w:p w14:paraId="610A0B1E" w14:textId="77777777" w:rsidR="00152993" w:rsidRDefault="00A41EB0" w:rsidP="00A52038">
      <w:pPr>
        <w:pStyle w:val="Heading1"/>
      </w:pPr>
      <w:bookmarkStart w:id="1" w:name="_Toc234301151"/>
      <w:r>
        <w:lastRenderedPageBreak/>
        <w:t>6</w:t>
      </w:r>
      <w:r w:rsidR="00602465">
        <w:tab/>
      </w:r>
      <w:bookmarkEnd w:id="0"/>
      <w:r w:rsidR="0032636F">
        <w:t>Data/Modeling</w:t>
      </w:r>
      <w:bookmarkEnd w:id="1"/>
    </w:p>
    <w:p w14:paraId="59595A0F" w14:textId="6537431E" w:rsidR="0032636F" w:rsidRDefault="0032636F" w:rsidP="00FC3B1B">
      <w:pPr>
        <w:pStyle w:val="H2"/>
        <w:tabs>
          <w:tab w:val="clear" w:pos="720"/>
          <w:tab w:val="left" w:pos="900"/>
          <w:tab w:val="right" w:pos="9360"/>
        </w:tabs>
        <w:ind w:left="900" w:hanging="900"/>
      </w:pPr>
      <w:bookmarkStart w:id="2" w:name="_Toc73215970"/>
      <w:bookmarkStart w:id="3" w:name="_Toc234301152"/>
      <w:r w:rsidRPr="000E0F1C">
        <w:t>6.1</w:t>
      </w:r>
      <w:r w:rsidRPr="000E0F1C">
        <w:tab/>
      </w:r>
      <w:r w:rsidR="00391DC2" w:rsidRPr="00391DC2">
        <w:t>Steady-State Model Development</w:t>
      </w:r>
      <w:bookmarkEnd w:id="3"/>
      <w:r w:rsidR="004560B5">
        <w:tab/>
      </w:r>
    </w:p>
    <w:p w14:paraId="53E0DB52" w14:textId="59DDBF4E" w:rsidR="00391DC2" w:rsidRPr="00391DC2" w:rsidRDefault="00391DC2" w:rsidP="00391DC2">
      <w:pPr>
        <w:spacing w:after="240"/>
        <w:ind w:left="720" w:hanging="720"/>
        <w:rPr>
          <w:szCs w:val="20"/>
        </w:rPr>
      </w:pPr>
      <w:r w:rsidRPr="00391DC2">
        <w:rPr>
          <w:szCs w:val="20"/>
        </w:rPr>
        <w:t>(1)</w:t>
      </w:r>
      <w:r w:rsidRPr="00391DC2">
        <w:rPr>
          <w:szCs w:val="20"/>
        </w:rPr>
        <w:tab/>
        <w:t xml:space="preserve">To adequately simulate steady-state system conditions, it is necessary to establish and maintain steady-state data and </w:t>
      </w:r>
      <w:r w:rsidR="00694171" w:rsidRPr="00391DC2">
        <w:rPr>
          <w:szCs w:val="20"/>
        </w:rPr>
        <w:t>simulation</w:t>
      </w:r>
      <w:r w:rsidR="00694171">
        <w:rPr>
          <w:szCs w:val="20"/>
        </w:rPr>
        <w:t>-</w:t>
      </w:r>
      <w:r w:rsidRPr="00391DC2">
        <w:rPr>
          <w:szCs w:val="20"/>
        </w:rPr>
        <w:t xml:space="preserve">ready study cases in accordance with the </w:t>
      </w:r>
      <w:r w:rsidR="001A693C">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631344D0" w14:textId="6ED3787C" w:rsidR="00562359" w:rsidRPr="00FC631D" w:rsidRDefault="00562359" w:rsidP="00562359">
      <w:pPr>
        <w:spacing w:after="240"/>
        <w:ind w:left="1440" w:hanging="720"/>
      </w:pPr>
      <w:r w:rsidRPr="00FC631D">
        <w:t>(a)</w:t>
      </w:r>
      <w:r w:rsidRPr="00FC631D">
        <w:tab/>
        <w:t xml:space="preserve">The Annual Planning Model base cases, which represent the annual peak </w:t>
      </w:r>
      <w:r w:rsidR="005C0A87">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543DD5D" w14:textId="77777777" w:rsidR="00562359" w:rsidRPr="00FC631D" w:rsidRDefault="00562359" w:rsidP="00562359">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47903803" w14:textId="77777777" w:rsidR="00562359" w:rsidRPr="00FC631D" w:rsidRDefault="00562359" w:rsidP="00562359">
      <w:pPr>
        <w:spacing w:after="240"/>
        <w:ind w:left="1440" w:hanging="720"/>
      </w:pPr>
      <w:r w:rsidRPr="00FC631D">
        <w:t>(c)</w:t>
      </w:r>
      <w:r w:rsidRPr="00FC631D">
        <w:tab/>
        <w:t>Off-cycle updates not associated with the biannual update shall be posted in a timely manner and include:</w:t>
      </w:r>
    </w:p>
    <w:p w14:paraId="02C1B56B" w14:textId="370923E4" w:rsidR="00562359" w:rsidRDefault="00562359" w:rsidP="00562359">
      <w:pPr>
        <w:pStyle w:val="List2"/>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(i)</w:t>
      </w:r>
      <w:r w:rsidRPr="00FC631D">
        <w:rPr>
          <w:rFonts w:ascii="Times New Roman" w:hAnsi="Times New Roman"/>
          <w:sz w:val="24"/>
          <w:szCs w:val="24"/>
        </w:rPr>
        <w:tab/>
        <w:t xml:space="preserve">Corrections to significant errors discovered in modeling or major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 xml:space="preserve">changes in operation configuration that affect the steady-state base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cases; or</w:t>
      </w:r>
      <w:r>
        <w:rPr>
          <w:rFonts w:ascii="Times New Roman" w:hAnsi="Times New Roman"/>
          <w:sz w:val="24"/>
          <w:szCs w:val="24"/>
          <w:lang w:val="en-US"/>
        </w:rPr>
        <w:t xml:space="preserve"> </w:t>
      </w:r>
    </w:p>
    <w:p w14:paraId="5C5973AE" w14:textId="77777777" w:rsidR="00562359" w:rsidRPr="00FC631D" w:rsidRDefault="00562359" w:rsidP="00562359">
      <w:pPr>
        <w:pStyle w:val="List2"/>
        <w:ind w:left="2160"/>
        <w:rPr>
          <w:rFonts w:ascii="Times New Roman" w:hAnsi="Times New Roman"/>
          <w:sz w:val="24"/>
          <w:szCs w:val="24"/>
          <w:lang w:val="en-US"/>
        </w:rPr>
      </w:pPr>
    </w:p>
    <w:p w14:paraId="03D3B842" w14:textId="3992374A" w:rsidR="00D52F96" w:rsidRPr="00F7215F" w:rsidRDefault="00562359" w:rsidP="00562359">
      <w:pPr>
        <w:pStyle w:val="List2"/>
        <w:spacing w:after="240"/>
        <w:ind w:left="2160" w:hanging="720"/>
        <w:rPr>
          <w:rFonts w:ascii="Times New Roman" w:hAnsi="Times New Roman"/>
          <w:sz w:val="24"/>
          <w:szCs w:val="24"/>
        </w:rPr>
      </w:pPr>
      <w:r w:rsidRPr="00FC631D">
        <w:rPr>
          <w:rFonts w:ascii="Times New Roman" w:hAnsi="Times New Roman"/>
          <w:sz w:val="24"/>
          <w:szCs w:val="24"/>
        </w:rPr>
        <w:t>(ii)</w:t>
      </w:r>
      <w:r w:rsidRPr="00FC631D">
        <w:rPr>
          <w:rFonts w:ascii="Times New Roman" w:hAnsi="Times New Roman"/>
          <w:sz w:val="24"/>
          <w:szCs w:val="24"/>
        </w:rPr>
        <w:tab/>
        <w:t xml:space="preserve">A significant change in the scope or timing of a transmission project or the development of a new transmission project that impacts either of the </w:t>
      </w:r>
      <w:r>
        <w:rPr>
          <w:rFonts w:ascii="Times New Roman" w:hAnsi="Times New Roman"/>
          <w:sz w:val="24"/>
          <w:szCs w:val="24"/>
          <w:lang w:val="en-US"/>
        </w:rPr>
        <w:t>n</w:t>
      </w:r>
      <w:r w:rsidRPr="00FC631D">
        <w:rPr>
          <w:rFonts w:ascii="Times New Roman" w:hAnsi="Times New Roman"/>
          <w:sz w:val="24"/>
          <w:szCs w:val="24"/>
        </w:rPr>
        <w:t>ext two summer base cases.</w:t>
      </w:r>
      <w:r w:rsidRPr="00F7215F">
        <w:rPr>
          <w:rFonts w:ascii="Times New Roman" w:hAnsi="Times New Roman"/>
          <w:sz w:val="24"/>
          <w:szCs w:val="24"/>
          <w:lang w:bidi="ar-SA"/>
        </w:rPr>
        <w:t xml:space="preserve"> </w:t>
      </w:r>
    </w:p>
    <w:p w14:paraId="6C505D9E" w14:textId="3F40A3D6" w:rsidR="00391DC2" w:rsidRPr="00391DC2" w:rsidRDefault="00D52F96" w:rsidP="005C0A87">
      <w:pPr>
        <w:spacing w:after="240"/>
        <w:ind w:left="1440" w:hanging="720"/>
        <w:rPr>
          <w:szCs w:val="20"/>
        </w:rPr>
      </w:pPr>
      <w:r>
        <w:rPr>
          <w:szCs w:val="20"/>
        </w:rPr>
        <w:t>(d)</w:t>
      </w:r>
      <w:r>
        <w:rPr>
          <w:szCs w:val="20"/>
        </w:rPr>
        <w:tab/>
        <w:t>Off-cycle</w:t>
      </w:r>
      <w:r w:rsidR="00391DC2" w:rsidRPr="00391DC2">
        <w:rPr>
          <w:szCs w:val="20"/>
        </w:rPr>
        <w:t xml:space="preserve"> updates that are posted as described in paragraph</w:t>
      </w:r>
      <w:r w:rsidR="00865D3E">
        <w:rPr>
          <w:szCs w:val="20"/>
        </w:rPr>
        <w:t>s</w:t>
      </w:r>
      <w:r w:rsidR="00391DC2" w:rsidRPr="00391DC2">
        <w:rPr>
          <w:szCs w:val="20"/>
        </w:rPr>
        <w:t xml:space="preserve"> (1)(a) </w:t>
      </w:r>
      <w:r>
        <w:rPr>
          <w:szCs w:val="20"/>
        </w:rPr>
        <w:t>through</w:t>
      </w:r>
      <w:r w:rsidRPr="00391DC2">
        <w:rPr>
          <w:szCs w:val="20"/>
        </w:rPr>
        <w:t xml:space="preserve"> </w:t>
      </w:r>
      <w:r w:rsidR="00391DC2" w:rsidRPr="00391DC2">
        <w:rPr>
          <w:szCs w:val="20"/>
        </w:rPr>
        <w:t>(</w:t>
      </w:r>
      <w:r>
        <w:rPr>
          <w:szCs w:val="20"/>
        </w:rPr>
        <w:t>c</w:t>
      </w:r>
      <w:r w:rsidR="00391DC2" w:rsidRPr="00391DC2">
        <w:rPr>
          <w:szCs w:val="20"/>
        </w:rPr>
        <w:t xml:space="preserve">) above shall be in the form of a Power System Simulator for Engineering (PSS/E) formatted incremental change file. </w:t>
      </w:r>
    </w:p>
    <w:p w14:paraId="62246597" w14:textId="77777777" w:rsidR="00735649" w:rsidRDefault="00391DC2" w:rsidP="00735649">
      <w:pPr>
        <w:spacing w:after="240"/>
        <w:ind w:left="1440" w:hanging="720"/>
        <w:rPr>
          <w:szCs w:val="20"/>
        </w:rPr>
      </w:pPr>
      <w:r w:rsidRPr="00391DC2">
        <w:rPr>
          <w:szCs w:val="20"/>
        </w:rPr>
        <w:t>(</w:t>
      </w:r>
      <w:r w:rsidR="00D52F96">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295A40FA" w14:textId="73C8E3A9" w:rsidR="00B23B51" w:rsidRPr="00391DC2" w:rsidRDefault="00391DC2" w:rsidP="00FA5AC8">
      <w:pPr>
        <w:spacing w:after="240"/>
        <w:ind w:left="1440" w:hanging="720"/>
        <w:rPr>
          <w:szCs w:val="20"/>
        </w:rPr>
      </w:pPr>
      <w:r w:rsidRPr="00391DC2">
        <w:rPr>
          <w:szCs w:val="20"/>
        </w:rPr>
        <w:t>(</w:t>
      </w:r>
      <w:r w:rsidR="00D52F96">
        <w:rPr>
          <w:szCs w:val="20"/>
        </w:rPr>
        <w:t>f</w:t>
      </w:r>
      <w:r w:rsidRPr="00391DC2">
        <w:rPr>
          <w:szCs w:val="20"/>
        </w:rPr>
        <w:t>)</w:t>
      </w:r>
      <w:r w:rsidRPr="00391DC2">
        <w:rPr>
          <w:szCs w:val="20"/>
        </w:rPr>
        <w:tab/>
        <w:t xml:space="preserve">The </w:t>
      </w:r>
      <w:r w:rsidR="001A693C">
        <w:rPr>
          <w:szCs w:val="20"/>
        </w:rPr>
        <w:t xml:space="preserve">ERCOT </w:t>
      </w:r>
      <w:r w:rsidRPr="00391DC2">
        <w:rPr>
          <w:szCs w:val="20"/>
        </w:rPr>
        <w:t>Steady State Working Group Procedure Manual describes each base case that is required to be built.  The schedule for posting all steady-state base cases shall be made available on the MIS Secure Area.</w:t>
      </w:r>
      <w:r w:rsidR="000212D4" w:rsidRPr="00391DC2" w:rsidDel="000212D4">
        <w:rPr>
          <w:szCs w:val="20"/>
        </w:rPr>
        <w:t xml:space="preserve"> </w:t>
      </w:r>
    </w:p>
    <w:p w14:paraId="067B789C" w14:textId="77777777" w:rsidR="00391DC2" w:rsidRPr="00391DC2" w:rsidRDefault="00391DC2" w:rsidP="00391DC2">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1B721FAA" w14:textId="74BAC2E1" w:rsidR="00391DC2" w:rsidRPr="00391DC2" w:rsidRDefault="00391DC2" w:rsidP="00391DC2">
      <w:pPr>
        <w:spacing w:after="240"/>
        <w:ind w:left="1440" w:hanging="720"/>
        <w:rPr>
          <w:szCs w:val="20"/>
        </w:rPr>
      </w:pPr>
      <w:r w:rsidRPr="00391DC2">
        <w:rPr>
          <w:szCs w:val="20"/>
        </w:rPr>
        <w:t>(</w:t>
      </w:r>
      <w:r w:rsidR="005B1D86">
        <w:rPr>
          <w:szCs w:val="20"/>
        </w:rPr>
        <w:t>a</w:t>
      </w:r>
      <w:r w:rsidRPr="00391DC2">
        <w:rPr>
          <w:szCs w:val="20"/>
        </w:rPr>
        <w:t>)</w:t>
      </w:r>
      <w:r w:rsidRPr="00391DC2">
        <w:rPr>
          <w:szCs w:val="20"/>
        </w:rPr>
        <w:tab/>
        <w:t>Additional detailed modeling may be added to the converted Network Operations Model for planning purposes.</w:t>
      </w:r>
    </w:p>
    <w:p w14:paraId="043585D1" w14:textId="596D5AA9" w:rsidR="00391DC2" w:rsidRPr="00391DC2" w:rsidRDefault="00391DC2" w:rsidP="00391DC2">
      <w:pPr>
        <w:spacing w:after="240"/>
        <w:ind w:left="1440" w:hanging="720"/>
        <w:rPr>
          <w:szCs w:val="20"/>
        </w:rPr>
      </w:pPr>
      <w:r w:rsidRPr="00391DC2">
        <w:rPr>
          <w:szCs w:val="20"/>
        </w:rPr>
        <w:t>(</w:t>
      </w:r>
      <w:r w:rsidR="005B1D86">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145B5A3A" w14:textId="0584593E" w:rsidR="00391DC2" w:rsidRPr="00391DC2" w:rsidRDefault="00391DC2" w:rsidP="00391DC2">
      <w:pPr>
        <w:spacing w:after="240"/>
        <w:ind w:left="720" w:hanging="720"/>
        <w:rPr>
          <w:szCs w:val="20"/>
        </w:rPr>
      </w:pPr>
      <w:r w:rsidRPr="00391DC2">
        <w:rPr>
          <w:szCs w:val="20"/>
        </w:rPr>
        <w:t>(3)</w:t>
      </w:r>
      <w:r w:rsidRPr="00391DC2">
        <w:rPr>
          <w:szCs w:val="20"/>
        </w:rPr>
        <w:tab/>
        <w:t>Using the Network Model Management System (NMMS), ERCOT and TSPs shall create steady</w:t>
      </w:r>
      <w:r w:rsidR="005B1D86">
        <w:rPr>
          <w:szCs w:val="20"/>
        </w:rPr>
        <w:t>-</w:t>
      </w:r>
      <w:r w:rsidRPr="00391DC2">
        <w:rPr>
          <w:szCs w:val="20"/>
        </w:rPr>
        <w:t>state models that represent current and planned system conditions from the following data elements:</w:t>
      </w:r>
    </w:p>
    <w:p w14:paraId="0FA1187F" w14:textId="4675BB93" w:rsidR="00391DC2" w:rsidRPr="00383D40" w:rsidRDefault="00391DC2" w:rsidP="00391DC2">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sidR="005C0A87">
        <w:rPr>
          <w:szCs w:val="20"/>
        </w:rPr>
        <w:t>l</w:t>
      </w:r>
      <w:r w:rsidRPr="00383D40">
        <w:rPr>
          <w:szCs w:val="20"/>
        </w:rPr>
        <w:t>oad data.</w:t>
      </w:r>
    </w:p>
    <w:p w14:paraId="3FF256EB" w14:textId="64BAF9D7" w:rsidR="00383D40" w:rsidRPr="00383D40" w:rsidRDefault="00383D40" w:rsidP="00383D40">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sidR="00BA7D54">
        <w:rPr>
          <w:color w:val="000000"/>
        </w:rPr>
        <w:t>l</w:t>
      </w:r>
      <w:r w:rsidRPr="00383D40">
        <w:rPr>
          <w:color w:val="000000"/>
        </w:rPr>
        <w:t xml:space="preserve">oads or as embedded reductions in the submitted </w:t>
      </w:r>
      <w:r w:rsidR="00BA7D54">
        <w:rPr>
          <w:color w:val="000000"/>
        </w:rPr>
        <w:t>l</w:t>
      </w:r>
      <w:r w:rsidRPr="00383D40">
        <w:rPr>
          <w:color w:val="000000"/>
        </w:rPr>
        <w:t>oad forecast.</w:t>
      </w:r>
    </w:p>
    <w:p w14:paraId="4EFD440C" w14:textId="77777777" w:rsidR="00383D40" w:rsidRPr="00521B93" w:rsidRDefault="00383D40" w:rsidP="00383D40">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3235872B" w14:textId="18C3996A" w:rsidR="00391DC2" w:rsidRPr="00383D40" w:rsidRDefault="00391DC2" w:rsidP="00391DC2">
      <w:pPr>
        <w:spacing w:after="240"/>
        <w:ind w:left="1440" w:hanging="720"/>
        <w:rPr>
          <w:szCs w:val="20"/>
        </w:rPr>
      </w:pPr>
      <w:proofErr w:type="gramStart"/>
      <w:r w:rsidRPr="00391DC2">
        <w:rPr>
          <w:szCs w:val="20"/>
        </w:rPr>
        <w:t>(</w:t>
      </w:r>
      <w:r w:rsidR="00EA7056">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w:t>
      </w:r>
      <w:r w:rsidR="00BF20E4" w:rsidRPr="00383D40">
        <w:rPr>
          <w:szCs w:val="20"/>
        </w:rPr>
        <w:t>rk owners through the Resource R</w:t>
      </w:r>
      <w:r w:rsidRPr="00383D40">
        <w:rPr>
          <w:szCs w:val="20"/>
        </w:rPr>
        <w:t>egistration process</w:t>
      </w:r>
      <w:r w:rsidR="007E5BC9" w:rsidRPr="00383D40">
        <w:rPr>
          <w:szCs w:val="20"/>
        </w:rPr>
        <w:t xml:space="preserve"> for Resource Entities</w:t>
      </w:r>
      <w:r w:rsidRPr="00383D40">
        <w:rPr>
          <w:szCs w:val="20"/>
        </w:rPr>
        <w:t>.</w:t>
      </w:r>
    </w:p>
    <w:p w14:paraId="4A8F5DF4" w14:textId="365757E8" w:rsidR="00391DC2" w:rsidRPr="00391DC2" w:rsidRDefault="00391DC2" w:rsidP="00391DC2">
      <w:pPr>
        <w:spacing w:after="240"/>
        <w:ind w:left="1440" w:hanging="720"/>
        <w:rPr>
          <w:szCs w:val="20"/>
        </w:rPr>
      </w:pPr>
      <w:r w:rsidRPr="00391DC2">
        <w:rPr>
          <w:szCs w:val="20"/>
        </w:rPr>
        <w:t>(</w:t>
      </w:r>
      <w:r w:rsidR="00EA7056">
        <w:rPr>
          <w:szCs w:val="20"/>
        </w:rPr>
        <w:t>e</w:t>
      </w:r>
      <w:r w:rsidRPr="00391DC2">
        <w:rPr>
          <w:szCs w:val="20"/>
        </w:rPr>
        <w:t>)</w:t>
      </w:r>
      <w:r w:rsidRPr="00391DC2">
        <w:rPr>
          <w:szCs w:val="20"/>
        </w:rPr>
        <w:tab/>
      </w:r>
      <w:r w:rsidR="00EA4DF3">
        <w:t>ERCOT shall utilize proposed Generation Resource and Energy Storage Resource (ESR) model data provided by the Interconnecting Entity (IE) during the generation interconnection process in accordance with Section 5, Generator Interconnection or Modification</w:t>
      </w:r>
      <w:r w:rsidR="00EA4DF3" w:rsidRPr="00391DC2">
        <w:rPr>
          <w:szCs w:val="20"/>
        </w:rPr>
        <w:t xml:space="preserve">. </w:t>
      </w:r>
      <w:r w:rsidRPr="00391DC2">
        <w:rPr>
          <w:szCs w:val="20"/>
        </w:rPr>
        <w:t xml:space="preserve"> </w:t>
      </w:r>
    </w:p>
    <w:p w14:paraId="7914319A" w14:textId="4220F5C1" w:rsidR="00391DC2" w:rsidRPr="00391DC2" w:rsidRDefault="00391DC2" w:rsidP="002642E8">
      <w:pPr>
        <w:spacing w:after="240"/>
        <w:ind w:left="1440" w:hanging="720"/>
        <w:rPr>
          <w:szCs w:val="20"/>
        </w:rPr>
      </w:pPr>
      <w:r w:rsidRPr="00391DC2">
        <w:rPr>
          <w:szCs w:val="20"/>
        </w:rPr>
        <w:t>(</w:t>
      </w:r>
      <w:r w:rsidR="00EA7056">
        <w:rPr>
          <w:szCs w:val="20"/>
        </w:rPr>
        <w:t>f</w:t>
      </w:r>
      <w:r w:rsidRPr="00391DC2">
        <w:rPr>
          <w:szCs w:val="20"/>
        </w:rPr>
        <w:t>)</w:t>
      </w:r>
      <w:r w:rsidRPr="00391DC2">
        <w:rPr>
          <w:szCs w:val="20"/>
        </w:rPr>
        <w:tab/>
      </w:r>
      <w:r w:rsidR="00EA4DF3" w:rsidRPr="00391DC2">
        <w:rPr>
          <w:szCs w:val="20"/>
        </w:rPr>
        <w:t xml:space="preserve">ERCOT shall determine the operating state of Generation Resources </w:t>
      </w:r>
      <w:r w:rsidR="00EA4DF3">
        <w:rPr>
          <w:szCs w:val="20"/>
        </w:rPr>
        <w:t xml:space="preserve">and ESRs </w:t>
      </w:r>
      <w:r w:rsidR="00EA4DF3" w:rsidRPr="00391DC2">
        <w:rPr>
          <w:szCs w:val="20"/>
        </w:rPr>
        <w:t>(MW, MVA</w:t>
      </w:r>
      <w:r w:rsidR="00EA4DF3">
        <w:rPr>
          <w:szCs w:val="20"/>
        </w:rPr>
        <w:t>r</w:t>
      </w:r>
      <w:r w:rsidR="00EA4DF3" w:rsidRPr="00391DC2">
        <w:rPr>
          <w:szCs w:val="20"/>
        </w:rPr>
        <w:t xml:space="preserve">) using a </w:t>
      </w:r>
      <w:r w:rsidR="00EA4DF3">
        <w:rPr>
          <w:szCs w:val="20"/>
        </w:rPr>
        <w:t>s</w:t>
      </w:r>
      <w:r w:rsidR="00EA4DF3" w:rsidRPr="00391DC2">
        <w:rPr>
          <w:szCs w:val="20"/>
        </w:rPr>
        <w:t>ecurity-</w:t>
      </w:r>
      <w:r w:rsidR="00EA4DF3">
        <w:rPr>
          <w:szCs w:val="20"/>
        </w:rPr>
        <w:t>c</w:t>
      </w:r>
      <w:r w:rsidR="00EA4DF3" w:rsidRPr="00391DC2">
        <w:rPr>
          <w:szCs w:val="20"/>
        </w:rPr>
        <w:t xml:space="preserve">onstrained </w:t>
      </w:r>
      <w:r w:rsidR="00EA4DF3">
        <w:rPr>
          <w:szCs w:val="20"/>
        </w:rPr>
        <w:t>e</w:t>
      </w:r>
      <w:r w:rsidR="00EA4DF3" w:rsidRPr="00391DC2">
        <w:rPr>
          <w:szCs w:val="20"/>
        </w:rPr>
        <w:t xml:space="preserve">conomic </w:t>
      </w:r>
      <w:r w:rsidR="00EA4DF3">
        <w:rPr>
          <w:szCs w:val="20"/>
        </w:rPr>
        <w:t>d</w:t>
      </w:r>
      <w:r w:rsidR="00EA4DF3" w:rsidRPr="00391DC2">
        <w:rPr>
          <w:szCs w:val="20"/>
        </w:rPr>
        <w:t>ispatch</w:t>
      </w:r>
      <w:r w:rsidR="00EA4DF3">
        <w:rPr>
          <w:szCs w:val="20"/>
        </w:rPr>
        <w:t xml:space="preserve"> </w:t>
      </w:r>
      <w:r w:rsidR="00EA4DF3" w:rsidRPr="00391DC2">
        <w:rPr>
          <w:szCs w:val="20"/>
        </w:rPr>
        <w:t>tool.</w:t>
      </w:r>
    </w:p>
    <w:p w14:paraId="16BFEA97" w14:textId="3E40076C" w:rsidR="00391DC2" w:rsidRPr="00391DC2" w:rsidRDefault="00391DC2" w:rsidP="002642E8">
      <w:pPr>
        <w:spacing w:after="240"/>
        <w:ind w:left="1440" w:hanging="720"/>
        <w:rPr>
          <w:szCs w:val="20"/>
        </w:rPr>
      </w:pPr>
      <w:r w:rsidRPr="00391DC2">
        <w:rPr>
          <w:szCs w:val="20"/>
        </w:rPr>
        <w:t>(</w:t>
      </w:r>
      <w:r w:rsidR="00EA7056">
        <w:rPr>
          <w:szCs w:val="20"/>
        </w:rPr>
        <w:t>g</w:t>
      </w:r>
      <w:r w:rsidRPr="00391DC2">
        <w:rPr>
          <w:szCs w:val="20"/>
        </w:rPr>
        <w:t>)</w:t>
      </w:r>
      <w:r w:rsidRPr="00391DC2">
        <w:rPr>
          <w:szCs w:val="20"/>
        </w:rPr>
        <w:tab/>
        <w:t>ERCOT shall determine the import/export levels of asynchronous transmission interconnections based on historical data.</w:t>
      </w:r>
    </w:p>
    <w:p w14:paraId="5B977041" w14:textId="77777777" w:rsidR="0032636F" w:rsidRDefault="0032636F" w:rsidP="000E0F1C">
      <w:pPr>
        <w:pStyle w:val="H2"/>
        <w:tabs>
          <w:tab w:val="clear" w:pos="720"/>
          <w:tab w:val="left" w:pos="900"/>
        </w:tabs>
        <w:ind w:left="900" w:hanging="900"/>
      </w:pPr>
      <w:bookmarkStart w:id="4" w:name="_Toc283904714"/>
      <w:bookmarkStart w:id="5" w:name="_Toc234301153"/>
      <w:r w:rsidRPr="000E0F1C">
        <w:lastRenderedPageBreak/>
        <w:t>6.2</w:t>
      </w:r>
      <w:r w:rsidRPr="000E0F1C">
        <w:tab/>
      </w:r>
      <w:bookmarkEnd w:id="4"/>
      <w:r w:rsidR="00513CCA">
        <w:t>Dynamics Model Development</w:t>
      </w:r>
      <w:bookmarkEnd w:id="5"/>
    </w:p>
    <w:p w14:paraId="5BBA5FCD" w14:textId="77777777" w:rsidR="00513CCA" w:rsidRPr="00513CCA" w:rsidRDefault="00513CCA" w:rsidP="00513CCA">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17FA34C9" w14:textId="67A96A59" w:rsidR="00513CCA" w:rsidRPr="00513CCA" w:rsidRDefault="00513CCA" w:rsidP="00513CCA">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00521E88" w:rsidRPr="00513CCA">
        <w:rPr>
          <w:iCs/>
        </w:rPr>
        <w:t>Procedur</w:t>
      </w:r>
      <w:r w:rsidR="0043015D">
        <w:rPr>
          <w:iCs/>
        </w:rPr>
        <w:t>e</w:t>
      </w:r>
      <w:r w:rsidRPr="00513CCA">
        <w:rPr>
          <w:szCs w:val="20"/>
        </w:rPr>
        <w:t xml:space="preserve"> Manual for simulation of dynamic and transient events in the ERCOT System. </w:t>
      </w:r>
    </w:p>
    <w:p w14:paraId="74C7B96A" w14:textId="77777777" w:rsidR="00513CCA" w:rsidRPr="00513CCA" w:rsidRDefault="00513CCA" w:rsidP="00513CCA">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D2112C4" w14:textId="6693A42F" w:rsidR="00513CCA" w:rsidRPr="00513CCA" w:rsidRDefault="00513CCA" w:rsidP="00513CCA">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shedding relays, protective relays, </w:t>
      </w:r>
      <w:r w:rsidR="00BF35A8">
        <w:rPr>
          <w:szCs w:val="20"/>
        </w:rPr>
        <w:t>flexible alternating current transmission system (</w:t>
      </w:r>
      <w:r w:rsidRPr="00513CCA">
        <w:rPr>
          <w:szCs w:val="20"/>
        </w:rPr>
        <w:t>FACTS</w:t>
      </w:r>
      <w:r w:rsidR="00BF35A8">
        <w:rPr>
          <w:szCs w:val="20"/>
        </w:rPr>
        <w:t>)</w:t>
      </w:r>
      <w:r w:rsidRPr="00513CCA">
        <w:rPr>
          <w:szCs w:val="20"/>
        </w:rPr>
        <w:t xml:space="preserve"> devices (e.g., SVC, STATCOM</w:t>
      </w:r>
      <w:r w:rsidR="00425690">
        <w:rPr>
          <w:szCs w:val="20"/>
        </w:rPr>
        <w:t>s</w:t>
      </w:r>
      <w:r w:rsidRPr="00513CCA">
        <w:rPr>
          <w:szCs w:val="20"/>
        </w:rPr>
        <w:t>), Direct Current Ties (DC Ties), variable-frequency transformers</w:t>
      </w:r>
      <w:r w:rsidR="0043015D">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560B5" w:rsidRPr="00FC631D" w14:paraId="36268E4D" w14:textId="77777777" w:rsidTr="00DA1901">
        <w:trPr>
          <w:trHeight w:val="692"/>
        </w:trPr>
        <w:tc>
          <w:tcPr>
            <w:tcW w:w="9576" w:type="dxa"/>
            <w:shd w:val="clear" w:color="auto" w:fill="E0E0E0"/>
          </w:tcPr>
          <w:p w14:paraId="51DE400E" w14:textId="728A807B" w:rsidR="004560B5" w:rsidRPr="00FC631D" w:rsidRDefault="004560B5" w:rsidP="006C32F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65EC49" w14:textId="67F17BA5" w:rsidR="004560B5" w:rsidRPr="006C32F4" w:rsidRDefault="00C24FC9" w:rsidP="00FC3B1B">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protective relays, </w:t>
            </w:r>
            <w:r w:rsidR="00BF35A8">
              <w:rPr>
                <w:szCs w:val="20"/>
              </w:rPr>
              <w:t>flexible alternating current transmission system (</w:t>
            </w:r>
            <w:r w:rsidRPr="006C32F4">
              <w:rPr>
                <w:szCs w:val="20"/>
              </w:rPr>
              <w:t>FACTS</w:t>
            </w:r>
            <w:r w:rsidR="00BF35A8">
              <w:rPr>
                <w:szCs w:val="20"/>
              </w:rPr>
              <w:t>)</w:t>
            </w:r>
            <w:r w:rsidRPr="006C32F4">
              <w:rPr>
                <w:szCs w:val="20"/>
              </w:rPr>
              <w:t xml:space="preserve"> devices (e.g., SVC, STATCOMs), DC Ties, variable-frequency transformers, automatically switched shunts, and transformers with automatic load tap changers.</w:t>
            </w:r>
          </w:p>
        </w:tc>
      </w:tr>
    </w:tbl>
    <w:p w14:paraId="03F71BDD" w14:textId="412A1E9A" w:rsidR="00513CCA" w:rsidRDefault="00513CCA" w:rsidP="00FC3B1B">
      <w:pPr>
        <w:spacing w:before="240" w:after="240"/>
        <w:ind w:left="720" w:hanging="720"/>
        <w:rPr>
          <w:szCs w:val="20"/>
        </w:rPr>
      </w:pPr>
      <w:r w:rsidRPr="00513CCA">
        <w:rPr>
          <w:szCs w:val="20"/>
        </w:rPr>
        <w:t>(5)</w:t>
      </w:r>
      <w:r w:rsidRPr="00513CCA">
        <w:rPr>
          <w:szCs w:val="20"/>
        </w:rPr>
        <w:tab/>
        <w:t xml:space="preserve">The owner </w:t>
      </w:r>
      <w:r w:rsidR="00425690">
        <w:rPr>
          <w:szCs w:val="20"/>
        </w:rPr>
        <w:t xml:space="preserve">of </w:t>
      </w:r>
      <w:r w:rsidR="00FC3B1B">
        <w:rPr>
          <w:szCs w:val="20"/>
        </w:rPr>
        <w:t xml:space="preserve">a </w:t>
      </w:r>
      <w:r w:rsidR="00425690">
        <w:rPr>
          <w:szCs w:val="20"/>
        </w:rPr>
        <w:t xml:space="preserve">generator Facility or </w:t>
      </w:r>
      <w:r w:rsidR="00FC3B1B">
        <w:rPr>
          <w:szCs w:val="20"/>
        </w:rPr>
        <w:t xml:space="preserve">any </w:t>
      </w:r>
      <w:r w:rsidR="00425690">
        <w:rPr>
          <w:szCs w:val="20"/>
        </w:rPr>
        <w:t xml:space="preserve">dynamic device </w:t>
      </w:r>
      <w:r w:rsidRPr="00513CCA">
        <w:rPr>
          <w:szCs w:val="20"/>
        </w:rPr>
        <w:t>shall provide appropriate dynamics data to ERCOT</w:t>
      </w:r>
      <w:r w:rsidR="00BD73F1">
        <w:rPr>
          <w:szCs w:val="20"/>
        </w:rPr>
        <w:t>,</w:t>
      </w:r>
      <w:r w:rsidRPr="00513CCA">
        <w:rPr>
          <w:szCs w:val="20"/>
        </w:rPr>
        <w:t xml:space="preserve"> including the data for a planned Facility</w:t>
      </w:r>
      <w:r w:rsidR="00425690">
        <w:rPr>
          <w:szCs w:val="20"/>
        </w:rPr>
        <w:t>, in accordance with the Dynamics Working Group Procedure Manual</w:t>
      </w:r>
      <w:r w:rsidRPr="00513CCA">
        <w:rPr>
          <w:szCs w:val="20"/>
        </w:rPr>
        <w:t>.</w:t>
      </w:r>
      <w:r w:rsidR="00BD73F1">
        <w:rPr>
          <w:szCs w:val="20"/>
        </w:rPr>
        <w:t xml:space="preserve">  The dynamic data shall include the following:</w:t>
      </w:r>
    </w:p>
    <w:p w14:paraId="3270FBBD" w14:textId="697CF674" w:rsidR="00BD73F1" w:rsidRDefault="00BD73F1" w:rsidP="00FC3B1B">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37656DB" w14:textId="7E81C6E5" w:rsidR="00BD73F1" w:rsidRDefault="00BD73F1" w:rsidP="00BD73F1">
      <w:pPr>
        <w:spacing w:after="240"/>
        <w:ind w:left="2160" w:hanging="720"/>
        <w:rPr>
          <w:szCs w:val="20"/>
        </w:rPr>
      </w:pPr>
      <w:r>
        <w:rPr>
          <w:szCs w:val="20"/>
        </w:rPr>
        <w:t>(i)</w:t>
      </w:r>
      <w:r>
        <w:rPr>
          <w:szCs w:val="20"/>
        </w:rPr>
        <w:tab/>
      </w:r>
      <w:r w:rsidR="002F0B8A">
        <w:rPr>
          <w:szCs w:val="20"/>
        </w:rPr>
        <w:t>A</w:t>
      </w:r>
      <w:r w:rsidR="00425690">
        <w:rPr>
          <w:szCs w:val="20"/>
        </w:rPr>
        <w:t xml:space="preserve"> model manual containing a</w:t>
      </w:r>
      <w:r>
        <w:rPr>
          <w:szCs w:val="20"/>
        </w:rPr>
        <w:t xml:space="preserve"> technical description of the model characteristics, including descriptions for all model parameters and variables</w:t>
      </w:r>
      <w:r w:rsidR="00425690">
        <w:rPr>
          <w:szCs w:val="20"/>
        </w:rPr>
        <w:t xml:space="preserve">, a list of which parameters are commonly tuned for site-specific </w:t>
      </w:r>
      <w:r w:rsidR="00425690">
        <w:rPr>
          <w:szCs w:val="20"/>
        </w:rPr>
        <w:lastRenderedPageBreak/>
        <w:t xml:space="preserve">settings, and a description of procedures and considerations for using the model in dynamic simulations, including steady state representation and limitations for model adequacy and usability in the planning </w:t>
      </w:r>
      <w:r w:rsidR="002F0B8A">
        <w:rPr>
          <w:szCs w:val="20"/>
        </w:rPr>
        <w:t xml:space="preserve">and operations </w:t>
      </w:r>
      <w:r w:rsidR="00425690">
        <w:rPr>
          <w:szCs w:val="20"/>
        </w:rPr>
        <w:t>model software</w:t>
      </w:r>
      <w:r>
        <w:rPr>
          <w:szCs w:val="20"/>
        </w:rPr>
        <w:t>; and</w:t>
      </w:r>
    </w:p>
    <w:p w14:paraId="5DEED730" w14:textId="4F77E230" w:rsidR="00BD73F1" w:rsidRDefault="00BD73F1" w:rsidP="00BD73F1">
      <w:pPr>
        <w:spacing w:after="240"/>
        <w:ind w:left="2160" w:hanging="720"/>
        <w:rPr>
          <w:szCs w:val="20"/>
        </w:rPr>
      </w:pPr>
      <w:r>
        <w:rPr>
          <w:szCs w:val="20"/>
        </w:rPr>
        <w:t>(ii)</w:t>
      </w:r>
      <w:r>
        <w:rPr>
          <w:szCs w:val="20"/>
        </w:rPr>
        <w:tab/>
        <w:t xml:space="preserve">The </w:t>
      </w:r>
      <w:r w:rsidR="00425690">
        <w:rPr>
          <w:szCs w:val="20"/>
        </w:rPr>
        <w:t xml:space="preserve">user-written </w:t>
      </w:r>
      <w:r>
        <w:rPr>
          <w:szCs w:val="20"/>
        </w:rPr>
        <w:t>model shall allow the user to determine the allocation of machine identifiers (bus numbers, bus names, machine IDs etc.) without restriction.</w:t>
      </w:r>
    </w:p>
    <w:p w14:paraId="2EC23F27" w14:textId="67A003B3" w:rsidR="00BD73F1" w:rsidRDefault="00BD73F1" w:rsidP="00BD73F1">
      <w:pPr>
        <w:spacing w:after="240"/>
        <w:ind w:left="1440" w:hanging="720"/>
        <w:rPr>
          <w:szCs w:val="20"/>
          <w:lang w:eastAsia="x-none"/>
        </w:rPr>
      </w:pPr>
      <w:r>
        <w:rPr>
          <w:szCs w:val="20"/>
          <w:lang w:eastAsia="x-none"/>
        </w:rPr>
        <w:t>(b)</w:t>
      </w:r>
      <w:r>
        <w:rPr>
          <w:szCs w:val="20"/>
          <w:lang w:eastAsia="x-none"/>
        </w:rPr>
        <w:tab/>
      </w:r>
      <w:r w:rsidR="00324479">
        <w:rPr>
          <w:szCs w:val="20"/>
          <w:lang w:eastAsia="x-none"/>
        </w:rPr>
        <w:t xml:space="preserve">Verification </w:t>
      </w:r>
      <w:r w:rsidR="00324479" w:rsidRPr="0019539D">
        <w:rPr>
          <w:szCs w:val="20"/>
          <w:lang w:eastAsia="x-none"/>
        </w:rPr>
        <w:t xml:space="preserve">reports that support the model data based on </w:t>
      </w:r>
      <w:r w:rsidR="00324479">
        <w:rPr>
          <w:szCs w:val="20"/>
          <w:lang w:eastAsia="x-none"/>
        </w:rPr>
        <w:t xml:space="preserve">documented </w:t>
      </w:r>
      <w:r w:rsidR="00324479" w:rsidRPr="0019539D">
        <w:rPr>
          <w:szCs w:val="20"/>
          <w:lang w:eastAsia="x-none"/>
        </w:rPr>
        <w:t xml:space="preserve">field </w:t>
      </w:r>
      <w:r w:rsidR="00324479">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00324479" w:rsidRPr="00DF703A">
        <w:rPr>
          <w:szCs w:val="20"/>
          <w:lang w:eastAsia="x-none"/>
        </w:rPr>
        <w:t>The reports shall demonstrate that the model parameters which are commonly tuned m</w:t>
      </w:r>
      <w:r w:rsidR="00324479">
        <w:rPr>
          <w:szCs w:val="20"/>
          <w:lang w:eastAsia="x-none"/>
        </w:rPr>
        <w:t>atch</w:t>
      </w:r>
      <w:r w:rsidR="00324479" w:rsidRPr="00DF703A">
        <w:rPr>
          <w:szCs w:val="20"/>
          <w:lang w:eastAsia="x-none"/>
        </w:rPr>
        <w:t xml:space="preserve"> site-specific settings implemented in the field.</w:t>
      </w:r>
      <w:r w:rsidR="00324479">
        <w:rPr>
          <w:szCs w:val="20"/>
          <w:lang w:eastAsia="x-none"/>
        </w:rPr>
        <w:t xml:space="preserve">  For new Generation Resources and ESRs, these reports shall be provided as required in paragraph (</w:t>
      </w:r>
      <w:r w:rsidR="0018542C">
        <w:rPr>
          <w:szCs w:val="20"/>
          <w:lang w:eastAsia="x-none"/>
        </w:rPr>
        <w:t>5</w:t>
      </w:r>
      <w:r w:rsidR="00324479">
        <w:rPr>
          <w:szCs w:val="20"/>
          <w:lang w:eastAsia="x-none"/>
        </w:rPr>
        <w:t xml:space="preserve">) of Section 5.5, Generator Commissioning and Continuing Operations.  For existing Generation Resources and ESRs, these reports </w:t>
      </w:r>
      <w:proofErr w:type="gramStart"/>
      <w:r w:rsidR="00324479">
        <w:rPr>
          <w:szCs w:val="20"/>
          <w:lang w:eastAsia="x-none"/>
        </w:rPr>
        <w:t>shall</w:t>
      </w:r>
      <w:proofErr w:type="gramEnd"/>
      <w:r w:rsidR="00324479">
        <w:rPr>
          <w:szCs w:val="20"/>
          <w:lang w:eastAsia="x-none"/>
        </w:rPr>
        <w:t xml:space="preserve"> be provided as required in paragraph (</w:t>
      </w:r>
      <w:r w:rsidR="0018542C">
        <w:rPr>
          <w:szCs w:val="20"/>
          <w:lang w:eastAsia="x-none"/>
        </w:rPr>
        <w:t>6</w:t>
      </w:r>
      <w:r w:rsidR="00324479">
        <w:rPr>
          <w:szCs w:val="20"/>
          <w:lang w:eastAsia="x-none"/>
        </w:rPr>
        <w:t xml:space="preserve">) of Section 5.5.  </w:t>
      </w:r>
      <w:r w:rsidR="00324479" w:rsidRPr="00F037C7">
        <w:rPr>
          <w:szCs w:val="20"/>
          <w:lang w:eastAsia="x-none"/>
        </w:rPr>
        <w:t xml:space="preserve">For Transmission Elements represented by a dynamic model, these reports shall be </w:t>
      </w:r>
      <w:r w:rsidR="00324479">
        <w:rPr>
          <w:szCs w:val="20"/>
          <w:lang w:eastAsia="x-none"/>
        </w:rPr>
        <w:t>provided</w:t>
      </w:r>
      <w:r w:rsidR="00324479" w:rsidRPr="00F037C7">
        <w:rPr>
          <w:szCs w:val="20"/>
          <w:lang w:eastAsia="x-none"/>
        </w:rPr>
        <w:t xml:space="preserve"> </w:t>
      </w:r>
      <w:r w:rsidR="00324479">
        <w:rPr>
          <w:szCs w:val="20"/>
          <w:lang w:eastAsia="x-none"/>
        </w:rPr>
        <w:t>no later than</w:t>
      </w:r>
      <w:r w:rsidR="00324479" w:rsidRPr="00F037C7">
        <w:rPr>
          <w:szCs w:val="20"/>
          <w:lang w:eastAsia="x-none"/>
        </w:rPr>
        <w:t xml:space="preserve"> two years </w:t>
      </w:r>
      <w:r w:rsidR="00324479">
        <w:rPr>
          <w:szCs w:val="20"/>
          <w:lang w:eastAsia="x-none"/>
        </w:rPr>
        <w:t>following</w:t>
      </w:r>
      <w:r w:rsidR="00324479" w:rsidRPr="00F037C7">
        <w:rPr>
          <w:szCs w:val="20"/>
          <w:lang w:eastAsia="x-none"/>
        </w:rPr>
        <w:t xml:space="preserve"> energization of new equipment and </w:t>
      </w:r>
      <w:r w:rsidR="00324479">
        <w:rPr>
          <w:szCs w:val="20"/>
          <w:lang w:eastAsia="x-none"/>
        </w:rPr>
        <w:t xml:space="preserve">updated a minimum of every ten </w:t>
      </w:r>
      <w:r w:rsidR="00324479" w:rsidRPr="00F037C7">
        <w:rPr>
          <w:szCs w:val="20"/>
          <w:lang w:eastAsia="x-none"/>
        </w:rPr>
        <w:t>years</w:t>
      </w:r>
      <w:r w:rsidR="00324479">
        <w:rPr>
          <w:szCs w:val="20"/>
          <w:lang w:eastAsia="x-none"/>
        </w:rPr>
        <w:t xml:space="preserve">.    </w:t>
      </w:r>
    </w:p>
    <w:p w14:paraId="6CFD9887" w14:textId="2A22C9BD" w:rsidR="00BD73F1" w:rsidRDefault="00BD73F1" w:rsidP="00132F7B">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w:t>
      </w:r>
      <w:r w:rsidR="002F0B8A">
        <w:rPr>
          <w:szCs w:val="20"/>
          <w:lang w:eastAsia="x-none"/>
        </w:rPr>
        <w:t xml:space="preserve">and operations </w:t>
      </w:r>
      <w:r>
        <w:rPr>
          <w:szCs w:val="20"/>
          <w:lang w:eastAsia="x-none"/>
        </w:rPr>
        <w:t xml:space="preserve">software as described in the Dynamics Working Group Procedure Manual.  </w:t>
      </w:r>
      <w:r w:rsidR="002F0B8A">
        <w:rPr>
          <w:szCs w:val="20"/>
          <w:lang w:eastAsia="x-none"/>
        </w:rPr>
        <w:t>The Facility owner</w:t>
      </w:r>
      <w:r w:rsidR="00043A0A">
        <w:rPr>
          <w:szCs w:val="20"/>
          <w:lang w:eastAsia="x-none"/>
        </w:rPr>
        <w:t xml:space="preserve"> shall provide </w:t>
      </w:r>
      <w:r w:rsidR="002F0B8A">
        <w:rPr>
          <w:szCs w:val="20"/>
          <w:lang w:eastAsia="x-none"/>
        </w:rPr>
        <w:t xml:space="preserve">updated information </w:t>
      </w:r>
      <w:r w:rsidR="00043A0A">
        <w:rPr>
          <w:szCs w:val="20"/>
          <w:lang w:eastAsia="x-none"/>
        </w:rPr>
        <w:t xml:space="preserve">whenever </w:t>
      </w:r>
      <w:r w:rsidR="002F0B8A">
        <w:rPr>
          <w:szCs w:val="20"/>
          <w:lang w:eastAsia="x-none"/>
        </w:rPr>
        <w:t xml:space="preserve">it provides </w:t>
      </w:r>
      <w:r w:rsidR="00043A0A">
        <w:rPr>
          <w:szCs w:val="20"/>
          <w:lang w:eastAsia="x-none"/>
        </w:rPr>
        <w:t xml:space="preserve">a new or updated dynamic model to ERCOT representing a Generation Resource, ESR, or Transmission Element.  </w:t>
      </w:r>
      <w:r>
        <w:rPr>
          <w:szCs w:val="20"/>
          <w:lang w:eastAsia="x-none"/>
        </w:rPr>
        <w:t>The</w:t>
      </w:r>
      <w:r w:rsidR="002F0B8A">
        <w:rPr>
          <w:szCs w:val="20"/>
          <w:lang w:eastAsia="x-none"/>
        </w:rPr>
        <w:t>se</w:t>
      </w:r>
      <w:r>
        <w:rPr>
          <w:szCs w:val="20"/>
          <w:lang w:eastAsia="x-none"/>
        </w:rPr>
        <w:t xml:space="preserve"> tests ensure the quality of the provided dynamic data and models for use in numerous system studies</w:t>
      </w:r>
      <w:r w:rsidR="00043A0A">
        <w:rPr>
          <w:szCs w:val="20"/>
          <w:lang w:eastAsia="x-none"/>
        </w:rPr>
        <w:t xml:space="preserve"> and consistency across planning </w:t>
      </w:r>
      <w:r w:rsidR="002F0B8A">
        <w:rPr>
          <w:szCs w:val="20"/>
          <w:lang w:eastAsia="x-none"/>
        </w:rPr>
        <w:t xml:space="preserve">and operations </w:t>
      </w:r>
      <w:r w:rsidR="00043A0A">
        <w:rPr>
          <w:szCs w:val="20"/>
          <w:lang w:eastAsia="x-none"/>
        </w:rPr>
        <w:t>software platforms</w:t>
      </w:r>
      <w:r>
        <w:rPr>
          <w:szCs w:val="20"/>
          <w:lang w:eastAsia="x-none"/>
        </w:rPr>
        <w:t>.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w:t>
      </w:r>
      <w:r w:rsidR="00043A0A">
        <w:rPr>
          <w:szCs w:val="20"/>
          <w:lang w:eastAsia="x-none"/>
        </w:rPr>
        <w:t xml:space="preserve">  </w:t>
      </w:r>
      <w:r w:rsidR="002F0B8A">
        <w:rPr>
          <w:szCs w:val="20"/>
          <w:lang w:eastAsia="x-none"/>
        </w:rPr>
        <w:t>The Facility owner shall provide a</w:t>
      </w:r>
      <w:r w:rsidR="00043A0A">
        <w:rPr>
          <w:szCs w:val="20"/>
          <w:lang w:eastAsia="x-none"/>
        </w:rPr>
        <w:t>n explanation if model responses do not match.</w:t>
      </w:r>
    </w:p>
    <w:p w14:paraId="57D15952" w14:textId="0B5CE060" w:rsidR="00BD73F1" w:rsidRDefault="00BD73F1" w:rsidP="00BD73F1">
      <w:pPr>
        <w:spacing w:after="240"/>
        <w:ind w:left="2160" w:hanging="720"/>
        <w:rPr>
          <w:szCs w:val="20"/>
          <w:lang w:eastAsia="x-none"/>
        </w:rPr>
      </w:pPr>
      <w:r>
        <w:rPr>
          <w:szCs w:val="20"/>
          <w:lang w:eastAsia="x-none"/>
        </w:rPr>
        <w:t>(i)</w:t>
      </w:r>
      <w:r>
        <w:rPr>
          <w:szCs w:val="20"/>
          <w:lang w:eastAsia="x-none"/>
        </w:rPr>
        <w:tab/>
      </w:r>
      <w:r w:rsidR="002F0B8A">
        <w:rPr>
          <w:szCs w:val="20"/>
          <w:lang w:eastAsia="x-none"/>
        </w:rPr>
        <w:t>Facility owners shall include a</w:t>
      </w:r>
      <w:r>
        <w:rPr>
          <w:szCs w:val="20"/>
          <w:lang w:eastAsia="x-none"/>
        </w:rPr>
        <w:t>ll site-specific dynamic models represent</w:t>
      </w:r>
      <w:r w:rsidR="002F0B8A">
        <w:rPr>
          <w:szCs w:val="20"/>
          <w:lang w:eastAsia="x-none"/>
        </w:rPr>
        <w:t>ing</w:t>
      </w:r>
      <w:r>
        <w:rPr>
          <w:szCs w:val="20"/>
          <w:lang w:eastAsia="x-none"/>
        </w:rPr>
        <w:t xml:space="preserve"> the Facility in the model quality tests.  </w:t>
      </w:r>
      <w:r w:rsidR="002F0B8A">
        <w:rPr>
          <w:szCs w:val="20"/>
          <w:lang w:eastAsia="x-none"/>
        </w:rPr>
        <w:t>Facility owners can perform the</w:t>
      </w:r>
      <w:r>
        <w:rPr>
          <w:szCs w:val="20"/>
          <w:lang w:eastAsia="x-none"/>
        </w:rPr>
        <w:t xml:space="preserve"> tests in a simple test system without requiring ERCOT System information.</w:t>
      </w:r>
    </w:p>
    <w:p w14:paraId="155C7662" w14:textId="07E4DD01" w:rsidR="00BD73F1" w:rsidRDefault="00BD73F1" w:rsidP="00BD73F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w:t>
      </w:r>
      <w:r w:rsidR="002B7EBB">
        <w:rPr>
          <w:szCs w:val="20"/>
          <w:lang w:eastAsia="x-none"/>
        </w:rPr>
        <w:t>3</w:t>
      </w:r>
      <w:r>
        <w:rPr>
          <w:szCs w:val="20"/>
          <w:lang w:eastAsia="x-none"/>
        </w:rPr>
        <w:t>) of Protocol Section 3.10.7.2, Modeling of Resources and Transmission Loads, the dynamic model shall represent the aggregated IRR.</w:t>
      </w:r>
    </w:p>
    <w:p w14:paraId="17364E0B" w14:textId="4F73ECC8" w:rsidR="00BD73F1" w:rsidRDefault="00BD73F1" w:rsidP="00BD73F1">
      <w:pPr>
        <w:spacing w:after="240"/>
        <w:ind w:left="2160" w:hanging="720"/>
        <w:rPr>
          <w:szCs w:val="20"/>
          <w:lang w:eastAsia="x-none"/>
        </w:rPr>
      </w:pPr>
      <w:r>
        <w:rPr>
          <w:szCs w:val="20"/>
          <w:lang w:eastAsia="x-none"/>
        </w:rPr>
        <w:lastRenderedPageBreak/>
        <w:t>(iii)</w:t>
      </w:r>
      <w:r>
        <w:rPr>
          <w:szCs w:val="20"/>
          <w:lang w:eastAsia="x-none"/>
        </w:rPr>
        <w:tab/>
        <w:t xml:space="preserve">Results for the following model quality tests shall be provided </w:t>
      </w:r>
      <w:r w:rsidR="00263D26" w:rsidRPr="00263D26">
        <w:rPr>
          <w:szCs w:val="20"/>
          <w:lang w:eastAsia="x-none"/>
        </w:rPr>
        <w:t>for Generation Resources, ESRs, or Transmission Elements that are not required to comply with Nodal Operating Guide Section 2.14, Advanced Grid Support Requirements for Inverter-Based</w:t>
      </w:r>
      <w:r w:rsidR="00BF35A8">
        <w:rPr>
          <w:szCs w:val="20"/>
          <w:lang w:eastAsia="x-none"/>
        </w:rPr>
        <w:t xml:space="preserve"> Resources (IBRs)</w:t>
      </w:r>
      <w:r w:rsidR="00263D26" w:rsidRPr="00263D26">
        <w:rPr>
          <w:szCs w:val="20"/>
          <w:lang w:eastAsia="x-none"/>
        </w:rPr>
        <w:t xml:space="preserve">, </w:t>
      </w:r>
      <w:r>
        <w:rPr>
          <w:szCs w:val="20"/>
          <w:lang w:eastAsia="x-none"/>
        </w:rPr>
        <w:t xml:space="preserve">to demonstrate acceptable model performance.  Additional details about each test, including the set up and description of desirable response, are included in the Dynamics Working Group Procedure Manual.  </w:t>
      </w:r>
    </w:p>
    <w:p w14:paraId="195CB791" w14:textId="1B684EA6" w:rsidR="00BD73F1" w:rsidRDefault="00BD73F1" w:rsidP="00BD73F1">
      <w:pPr>
        <w:spacing w:after="240"/>
        <w:ind w:left="2880" w:hanging="720"/>
        <w:rPr>
          <w:szCs w:val="20"/>
          <w:lang w:eastAsia="x-none"/>
        </w:rPr>
      </w:pPr>
      <w:r>
        <w:rPr>
          <w:szCs w:val="20"/>
          <w:lang w:eastAsia="x-none"/>
        </w:rPr>
        <w:t>(A)</w:t>
      </w:r>
      <w:r>
        <w:rPr>
          <w:szCs w:val="20"/>
          <w:lang w:eastAsia="x-none"/>
        </w:rPr>
        <w:tab/>
        <w:t xml:space="preserve">Flat start test: </w:t>
      </w:r>
      <w:r w:rsidR="00046F3F">
        <w:rPr>
          <w:szCs w:val="20"/>
          <w:lang w:eastAsia="x-none"/>
        </w:rPr>
        <w:t xml:space="preserve"> </w:t>
      </w:r>
      <w:r>
        <w:rPr>
          <w:szCs w:val="20"/>
          <w:lang w:eastAsia="x-none"/>
        </w:rPr>
        <w:t xml:space="preserve">A no-disturbance test shall be performed to demonstrate appropriate model initialization and the Facility’s dynamic response under a no-disturbance condition. </w:t>
      </w:r>
    </w:p>
    <w:p w14:paraId="14FAF8AA" w14:textId="4E71D454" w:rsidR="00BD73F1" w:rsidRDefault="00BD73F1" w:rsidP="00BD73F1">
      <w:pPr>
        <w:spacing w:after="240"/>
        <w:ind w:left="2880" w:hanging="720"/>
        <w:rPr>
          <w:szCs w:val="20"/>
          <w:lang w:eastAsia="x-none"/>
        </w:rPr>
      </w:pPr>
      <w:r>
        <w:rPr>
          <w:szCs w:val="20"/>
          <w:lang w:eastAsia="x-none"/>
        </w:rPr>
        <w:t>(B)</w:t>
      </w:r>
      <w:r>
        <w:rPr>
          <w:szCs w:val="20"/>
          <w:lang w:eastAsia="x-none"/>
        </w:rPr>
        <w:tab/>
        <w:t>Small voltage disturbance test:</w:t>
      </w:r>
      <w:r w:rsidR="007C1A04">
        <w:rPr>
          <w:szCs w:val="20"/>
          <w:lang w:eastAsia="x-none"/>
        </w:rPr>
        <w:t xml:space="preserve"> </w:t>
      </w:r>
      <w:r>
        <w:rPr>
          <w:szCs w:val="20"/>
          <w:lang w:eastAsia="x-none"/>
        </w:rPr>
        <w:t xml:space="preserve"> A voltage step increase and decrease shall be applied to the POI to demonstrate the Facility’s dynamic response.</w:t>
      </w:r>
    </w:p>
    <w:p w14:paraId="7B225411" w14:textId="77777777" w:rsidR="00BD73F1" w:rsidRDefault="00BD73F1" w:rsidP="00BD73F1">
      <w:pPr>
        <w:spacing w:after="240"/>
        <w:ind w:left="2880" w:hanging="720"/>
        <w:rPr>
          <w:szCs w:val="20"/>
          <w:lang w:eastAsia="x-none"/>
        </w:rPr>
      </w:pPr>
      <w:r>
        <w:rPr>
          <w:szCs w:val="20"/>
          <w:lang w:eastAsia="x-none"/>
        </w:rPr>
        <w:t>(C)</w:t>
      </w:r>
      <w:r>
        <w:rPr>
          <w:szCs w:val="20"/>
          <w:lang w:eastAsia="x-none"/>
        </w:rPr>
        <w:tab/>
        <w:t>Large voltage disturbance test:</w:t>
      </w:r>
    </w:p>
    <w:p w14:paraId="6F0006DC" w14:textId="568C0C49" w:rsidR="00BD73F1" w:rsidRDefault="00BD73F1" w:rsidP="00BD73F1">
      <w:pPr>
        <w:spacing w:after="240"/>
        <w:ind w:left="3600" w:hanging="720"/>
        <w:rPr>
          <w:szCs w:val="20"/>
          <w:lang w:eastAsia="x-none"/>
        </w:rPr>
      </w:pPr>
      <w:r>
        <w:rPr>
          <w:szCs w:val="20"/>
          <w:lang w:eastAsia="x-none"/>
        </w:rPr>
        <w:t>(1)</w:t>
      </w:r>
      <w:r>
        <w:rPr>
          <w:szCs w:val="20"/>
          <w:lang w:eastAsia="x-none"/>
        </w:rPr>
        <w:tab/>
        <w:t>For IRRs</w:t>
      </w:r>
      <w:r w:rsidR="00043A0A">
        <w:rPr>
          <w:szCs w:val="20"/>
          <w:lang w:eastAsia="x-none"/>
        </w:rPr>
        <w:t>, ESRs,</w:t>
      </w:r>
      <w:r>
        <w:rPr>
          <w:szCs w:val="20"/>
          <w:lang w:eastAsia="x-none"/>
        </w:rPr>
        <w:t xml:space="preserve"> and inverter-based </w:t>
      </w:r>
      <w:r w:rsidR="00043A0A">
        <w:rPr>
          <w:szCs w:val="20"/>
          <w:lang w:eastAsia="x-none"/>
        </w:rPr>
        <w:t>transmission equipment</w:t>
      </w:r>
      <w:r>
        <w:rPr>
          <w:szCs w:val="20"/>
          <w:lang w:eastAsia="x-none"/>
        </w:rPr>
        <w:t xml:space="preserve">, the high and low </w:t>
      </w:r>
      <w:r w:rsidR="00015854">
        <w:rPr>
          <w:szCs w:val="20"/>
          <w:lang w:eastAsia="x-none"/>
        </w:rPr>
        <w:t>v</w:t>
      </w:r>
      <w:r>
        <w:rPr>
          <w:szCs w:val="20"/>
          <w:lang w:eastAsia="x-none"/>
        </w:rPr>
        <w:t xml:space="preserve">oltage </w:t>
      </w:r>
      <w:r w:rsidR="00015854">
        <w:rPr>
          <w:szCs w:val="20"/>
          <w:lang w:eastAsia="x-none"/>
        </w:rPr>
        <w:t>r</w:t>
      </w:r>
      <w:r>
        <w:rPr>
          <w:szCs w:val="20"/>
          <w:lang w:eastAsia="x-none"/>
        </w:rPr>
        <w:t>ide-</w:t>
      </w:r>
      <w:r w:rsidR="00015854">
        <w:rPr>
          <w:szCs w:val="20"/>
          <w:lang w:eastAsia="x-none"/>
        </w:rPr>
        <w:t>t</w:t>
      </w:r>
      <w:r>
        <w:rPr>
          <w:szCs w:val="20"/>
          <w:lang w:eastAsia="x-none"/>
        </w:rPr>
        <w:t xml:space="preserve">hrough profiles as described in Nodal Operating Guide Section 2.9.1, </w:t>
      </w:r>
      <w:r w:rsidR="00263D26" w:rsidRPr="00263D26">
        <w:rPr>
          <w:szCs w:val="20"/>
          <w:lang w:eastAsia="x-none"/>
        </w:rPr>
        <w:t>Voltage Ride-Through Requirements for Transmission-Connected Inverter-Based Resources (IBRs), Type 1 Wind-powered Generation Resources (WGRs), Type 2 WGRs and Type 3 WGRs</w:t>
      </w:r>
      <w:r>
        <w:rPr>
          <w:szCs w:val="20"/>
          <w:lang w:eastAsia="x-none"/>
        </w:rPr>
        <w:t>, shall be applied to the POI to demonstrate the Facility’s dynamic response.</w:t>
      </w:r>
    </w:p>
    <w:p w14:paraId="6F141B55" w14:textId="3C053140" w:rsidR="00BD73F1" w:rsidRDefault="00BD73F1" w:rsidP="00BD73F1">
      <w:pPr>
        <w:spacing w:after="240"/>
        <w:ind w:left="3600" w:hanging="720"/>
        <w:rPr>
          <w:szCs w:val="20"/>
          <w:lang w:eastAsia="x-none"/>
        </w:rPr>
      </w:pPr>
      <w:r>
        <w:rPr>
          <w:szCs w:val="20"/>
          <w:lang w:eastAsia="x-none"/>
        </w:rPr>
        <w:t>(2)</w:t>
      </w:r>
      <w:r>
        <w:rPr>
          <w:szCs w:val="20"/>
          <w:lang w:eastAsia="x-none"/>
        </w:rPr>
        <w:tab/>
        <w:t>For Resources other than IRRs</w:t>
      </w:r>
      <w:r w:rsidR="00043A0A">
        <w:rPr>
          <w:szCs w:val="20"/>
          <w:lang w:eastAsia="x-none"/>
        </w:rPr>
        <w:t>, ESRs,</w:t>
      </w:r>
      <w:r>
        <w:rPr>
          <w:szCs w:val="20"/>
          <w:lang w:eastAsia="x-none"/>
        </w:rPr>
        <w:t xml:space="preserve"> and inverter-based </w:t>
      </w:r>
      <w:r w:rsidR="00043A0A">
        <w:rPr>
          <w:szCs w:val="20"/>
          <w:lang w:eastAsia="x-none"/>
        </w:rPr>
        <w:t>equipment</w:t>
      </w:r>
      <w:r>
        <w:rPr>
          <w:szCs w:val="20"/>
          <w:lang w:eastAsia="x-none"/>
        </w:rPr>
        <w:t>, a fault shall be applied to the POI to demonstrate the Facility’s dynamic response.</w:t>
      </w:r>
    </w:p>
    <w:p w14:paraId="71697DFE" w14:textId="31D1D132" w:rsidR="00BD73F1" w:rsidRDefault="00BD73F1" w:rsidP="00BD73F1">
      <w:pPr>
        <w:spacing w:after="240"/>
        <w:ind w:left="2880" w:hanging="720"/>
        <w:rPr>
          <w:szCs w:val="20"/>
          <w:lang w:eastAsia="x-none"/>
        </w:rPr>
      </w:pPr>
      <w:r>
        <w:rPr>
          <w:szCs w:val="20"/>
          <w:lang w:eastAsia="x-none"/>
        </w:rPr>
        <w:t>(D)</w:t>
      </w:r>
      <w:r>
        <w:rPr>
          <w:szCs w:val="20"/>
          <w:lang w:eastAsia="x-none"/>
        </w:rPr>
        <w:tab/>
        <w:t xml:space="preserve">Small frequency disturbance test: </w:t>
      </w:r>
      <w:r w:rsidR="00033479">
        <w:rPr>
          <w:szCs w:val="20"/>
          <w:lang w:eastAsia="x-none"/>
        </w:rPr>
        <w:t xml:space="preserve"> </w:t>
      </w:r>
      <w:r>
        <w:rPr>
          <w:szCs w:val="20"/>
          <w:lang w:eastAsia="x-none"/>
        </w:rPr>
        <w:t xml:space="preserve">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25E76117" w14:textId="5FC0D2FB" w:rsidR="00263D26" w:rsidRPr="005A7E85" w:rsidRDefault="00BD73F1" w:rsidP="00263D26">
      <w:pPr>
        <w:spacing w:after="240"/>
        <w:ind w:left="2880" w:hanging="720"/>
        <w:rPr>
          <w:szCs w:val="20"/>
          <w:lang w:eastAsia="x-none"/>
        </w:rPr>
      </w:pPr>
      <w:r>
        <w:rPr>
          <w:szCs w:val="20"/>
          <w:lang w:eastAsia="x-none"/>
        </w:rPr>
        <w:t>(E)</w:t>
      </w:r>
      <w:r>
        <w:rPr>
          <w:szCs w:val="20"/>
          <w:lang w:eastAsia="x-none"/>
        </w:rPr>
        <w:tab/>
        <w:t xml:space="preserve">System strength test: </w:t>
      </w:r>
      <w:r w:rsidR="00033479">
        <w:rPr>
          <w:szCs w:val="20"/>
          <w:lang w:eastAsia="x-none"/>
        </w:rPr>
        <w:t xml:space="preserve"> </w:t>
      </w:r>
      <w:r>
        <w:rPr>
          <w:szCs w:val="20"/>
          <w:lang w:eastAsia="x-none"/>
        </w:rPr>
        <w:t xml:space="preserve">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88470EB" w14:textId="7A0241CF" w:rsidR="00263D26" w:rsidRPr="005A7E85" w:rsidRDefault="00263D26" w:rsidP="00263D26">
      <w:pPr>
        <w:spacing w:after="240"/>
        <w:ind w:left="2160" w:hanging="720"/>
        <w:rPr>
          <w:szCs w:val="20"/>
          <w:lang w:eastAsia="x-none"/>
        </w:rPr>
      </w:pPr>
      <w:r w:rsidRPr="005A7E85">
        <w:rPr>
          <w:szCs w:val="20"/>
          <w:lang w:eastAsia="x-none"/>
        </w:rPr>
        <w:t>(iv)</w:t>
      </w:r>
      <w:r w:rsidRPr="005A7E85">
        <w:rPr>
          <w:szCs w:val="20"/>
          <w:lang w:eastAsia="x-none"/>
        </w:rPr>
        <w:tab/>
        <w:t xml:space="preserve">For inverter-based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4BECBEBD" w14:textId="77777777" w:rsidR="00263D26" w:rsidRPr="005A7E85" w:rsidRDefault="00263D26" w:rsidP="00263D26">
      <w:pPr>
        <w:spacing w:after="240"/>
        <w:ind w:left="2880" w:hanging="720"/>
        <w:rPr>
          <w:szCs w:val="20"/>
          <w:lang w:eastAsia="x-none"/>
        </w:rPr>
      </w:pPr>
      <w:r w:rsidRPr="005A7E85">
        <w:rPr>
          <w:szCs w:val="20"/>
          <w:lang w:eastAsia="x-none"/>
        </w:rPr>
        <w:lastRenderedPageBreak/>
        <w:t>(A)</w:t>
      </w:r>
      <w:r w:rsidRPr="005A7E85">
        <w:rPr>
          <w:szCs w:val="20"/>
          <w:lang w:eastAsia="x-none"/>
        </w:rPr>
        <w:tab/>
        <w:t xml:space="preserve">Flat start test:  A no-disturbance test shall be performed to demonstrate appropriate model initialization and the Facility’s dynamic response under a no-disturbance condition. </w:t>
      </w:r>
    </w:p>
    <w:p w14:paraId="545E2A8E" w14:textId="77777777" w:rsidR="00263D26" w:rsidRPr="005A7E85" w:rsidRDefault="00263D26" w:rsidP="00263D26">
      <w:pPr>
        <w:spacing w:after="240"/>
        <w:ind w:left="2880" w:hanging="720"/>
        <w:rPr>
          <w:szCs w:val="20"/>
          <w:lang w:eastAsia="x-none"/>
        </w:rPr>
      </w:pPr>
      <w:r w:rsidRPr="005A7E85">
        <w:rPr>
          <w:szCs w:val="20"/>
          <w:lang w:eastAsia="x-none"/>
        </w:rPr>
        <w:t>(B)</w:t>
      </w:r>
      <w:r w:rsidRPr="005A7E85">
        <w:rPr>
          <w:szCs w:val="20"/>
          <w:lang w:eastAsia="x-none"/>
        </w:rPr>
        <w:tab/>
        <w:t>Small voltage disturbance test:  A voltage step increase and decrease shall be applied to the POI to demonstrate the Facility’s dynamic response.</w:t>
      </w:r>
    </w:p>
    <w:p w14:paraId="3B9377E2" w14:textId="77777777" w:rsidR="00263D26" w:rsidRPr="005A7E85" w:rsidRDefault="00263D26" w:rsidP="00263D26">
      <w:pPr>
        <w:spacing w:after="240"/>
        <w:ind w:left="2880" w:hanging="720"/>
        <w:rPr>
          <w:szCs w:val="20"/>
          <w:lang w:eastAsia="x-none"/>
        </w:rPr>
      </w:pPr>
      <w:r w:rsidRPr="005A7E85">
        <w:rPr>
          <w:szCs w:val="20"/>
          <w:lang w:eastAsia="x-none"/>
        </w:rPr>
        <w:t>(C)</w:t>
      </w:r>
      <w:r w:rsidRPr="005A7E85">
        <w:rPr>
          <w:szCs w:val="20"/>
          <w:lang w:eastAsia="x-none"/>
        </w:rPr>
        <w:tab/>
        <w:t>Large voltage disturbance test:  The high and low voltage ride-through profiles as described in Nodal Operating Guide Section 2.9.1, shall be applied to the POI to demonstrate the Facility’s dynamic response.</w:t>
      </w:r>
    </w:p>
    <w:p w14:paraId="236ADAF7" w14:textId="77777777" w:rsidR="00263D26" w:rsidRPr="005A7E85" w:rsidRDefault="00263D26" w:rsidP="00263D26">
      <w:pPr>
        <w:spacing w:after="240"/>
        <w:ind w:left="2880" w:hanging="720"/>
        <w:rPr>
          <w:szCs w:val="20"/>
          <w:lang w:eastAsia="x-none"/>
        </w:rPr>
      </w:pPr>
      <w:r w:rsidRPr="005A7E85">
        <w:rPr>
          <w:szCs w:val="20"/>
          <w:lang w:eastAsia="x-none"/>
        </w:rPr>
        <w:t>(D)</w:t>
      </w:r>
      <w:r w:rsidRPr="005A7E85">
        <w:rPr>
          <w:szCs w:val="20"/>
          <w:lang w:eastAsia="x-none"/>
        </w:rPr>
        <w:tab/>
        <w:t xml:space="preserve">Frequency change and inertia response test:  A frequency change increase and decrease shall be applied to the POI to demonstrate the Facility’s dynamic response. </w:t>
      </w:r>
    </w:p>
    <w:p w14:paraId="555F029B" w14:textId="77777777" w:rsidR="00263D26" w:rsidRPr="005A7E85" w:rsidRDefault="00263D26" w:rsidP="00263D26">
      <w:pPr>
        <w:spacing w:after="240"/>
        <w:ind w:left="2880" w:hanging="720"/>
        <w:rPr>
          <w:szCs w:val="20"/>
          <w:lang w:eastAsia="x-none"/>
        </w:rPr>
      </w:pPr>
      <w:r w:rsidRPr="005A7E85">
        <w:rPr>
          <w:szCs w:val="20"/>
          <w:lang w:eastAsia="x-none"/>
        </w:rPr>
        <w:t>(E)</w:t>
      </w:r>
      <w:r w:rsidRPr="005A7E85">
        <w:rPr>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p>
    <w:p w14:paraId="38F3DC16" w14:textId="34C215E2" w:rsidR="00263D26" w:rsidRPr="005A7E85" w:rsidRDefault="00263D26" w:rsidP="00263D26">
      <w:pPr>
        <w:spacing w:after="240"/>
        <w:ind w:left="2880" w:hanging="720"/>
        <w:rPr>
          <w:szCs w:val="20"/>
          <w:lang w:eastAsia="x-none"/>
        </w:rPr>
      </w:pPr>
      <w:r w:rsidRPr="005A7E85">
        <w:rPr>
          <w:szCs w:val="20"/>
          <w:lang w:eastAsia="x-none"/>
        </w:rPr>
        <w:t>(F)</w:t>
      </w:r>
      <w:r w:rsidRPr="005A7E85">
        <w:rPr>
          <w:szCs w:val="20"/>
          <w:lang w:eastAsia="x-none"/>
        </w:rPr>
        <w:tab/>
        <w:t xml:space="preserve">Phase angle jump test:  A step change is applied to the phase angle. </w:t>
      </w:r>
      <w:r w:rsidR="0047140A">
        <w:rPr>
          <w:szCs w:val="20"/>
          <w:lang w:eastAsia="x-none"/>
        </w:rPr>
        <w:t xml:space="preserve"> </w:t>
      </w:r>
      <w:r w:rsidRPr="005A7E85">
        <w:rPr>
          <w:szCs w:val="20"/>
          <w:lang w:eastAsia="x-none"/>
        </w:rPr>
        <w:t xml:space="preserve">This tests the capability to maintain the voltage phasor and resistance to angle change.  </w:t>
      </w:r>
    </w:p>
    <w:p w14:paraId="1083A373" w14:textId="7E4F016B" w:rsidR="00263D26" w:rsidRDefault="00263D26" w:rsidP="00263D26">
      <w:pPr>
        <w:spacing w:after="240"/>
        <w:ind w:left="2880" w:hanging="720"/>
        <w:rPr>
          <w:szCs w:val="20"/>
          <w:lang w:eastAsia="x-none"/>
        </w:rPr>
      </w:pPr>
      <w:r w:rsidRPr="005A7E85">
        <w:rPr>
          <w:szCs w:val="20"/>
          <w:lang w:eastAsia="x-none"/>
        </w:rPr>
        <w:t>(G)</w:t>
      </w:r>
      <w:r w:rsidRPr="005A7E85">
        <w:rPr>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p>
    <w:p w14:paraId="0589DC37" w14:textId="77777777" w:rsidR="00043A0A" w:rsidRDefault="00043A0A" w:rsidP="00043A0A">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4D1E1BB" w14:textId="77777777" w:rsidR="00043A0A" w:rsidRDefault="00043A0A" w:rsidP="00043A0A">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52CD7BCE" w14:textId="77777777" w:rsidR="00043A0A" w:rsidRDefault="00043A0A" w:rsidP="00043A0A">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30136282" w14:textId="77777777" w:rsidR="00043A0A" w:rsidRDefault="00043A0A" w:rsidP="00043A0A">
      <w:pPr>
        <w:spacing w:after="240"/>
        <w:ind w:left="2160" w:hanging="720"/>
        <w:rPr>
          <w:szCs w:val="20"/>
          <w:lang w:eastAsia="x-none"/>
        </w:rPr>
      </w:pPr>
      <w:r>
        <w:rPr>
          <w:szCs w:val="20"/>
          <w:lang w:eastAsia="x-none"/>
        </w:rPr>
        <w:lastRenderedPageBreak/>
        <w:tab/>
        <w:t>(A)</w:t>
      </w:r>
      <w:r>
        <w:rPr>
          <w:szCs w:val="20"/>
          <w:lang w:eastAsia="x-none"/>
        </w:rPr>
        <w:tab/>
        <w:t>Step change in voltage;</w:t>
      </w:r>
    </w:p>
    <w:p w14:paraId="72B6D271" w14:textId="6302FB27" w:rsidR="00043A0A" w:rsidRDefault="00043A0A" w:rsidP="00043A0A">
      <w:pPr>
        <w:spacing w:after="240"/>
        <w:ind w:left="2160" w:hanging="720"/>
        <w:rPr>
          <w:szCs w:val="20"/>
          <w:lang w:eastAsia="x-none"/>
        </w:rPr>
      </w:pPr>
      <w:r>
        <w:rPr>
          <w:szCs w:val="20"/>
          <w:lang w:eastAsia="x-none"/>
        </w:rPr>
        <w:tab/>
        <w:t>(B)</w:t>
      </w:r>
      <w:r>
        <w:rPr>
          <w:szCs w:val="20"/>
          <w:lang w:eastAsia="x-none"/>
        </w:rPr>
        <w:tab/>
        <w:t>Large voltage disturbance (</w:t>
      </w:r>
      <w:r w:rsidR="00015854">
        <w:rPr>
          <w:szCs w:val="20"/>
          <w:lang w:eastAsia="x-none"/>
        </w:rPr>
        <w:t>voltage ride-through</w:t>
      </w:r>
      <w:r>
        <w:rPr>
          <w:szCs w:val="20"/>
          <w:lang w:eastAsia="x-none"/>
        </w:rPr>
        <w:t xml:space="preserve"> tests);</w:t>
      </w:r>
    </w:p>
    <w:p w14:paraId="6AB4223F" w14:textId="77777777" w:rsidR="00043A0A" w:rsidRDefault="00043A0A" w:rsidP="00043A0A">
      <w:pPr>
        <w:spacing w:after="240"/>
        <w:ind w:left="2160" w:hanging="720"/>
        <w:rPr>
          <w:szCs w:val="20"/>
          <w:lang w:eastAsia="x-none"/>
        </w:rPr>
      </w:pPr>
      <w:r>
        <w:rPr>
          <w:szCs w:val="20"/>
          <w:lang w:eastAsia="x-none"/>
        </w:rPr>
        <w:tab/>
        <w:t>(C)</w:t>
      </w:r>
      <w:r>
        <w:rPr>
          <w:szCs w:val="20"/>
          <w:lang w:eastAsia="x-none"/>
        </w:rPr>
        <w:tab/>
        <w:t>System strength test;</w:t>
      </w:r>
    </w:p>
    <w:p w14:paraId="1B92CBFE" w14:textId="77777777" w:rsidR="00043A0A" w:rsidRDefault="00043A0A" w:rsidP="00043A0A">
      <w:pPr>
        <w:spacing w:after="240"/>
        <w:ind w:left="2160" w:hanging="720"/>
        <w:rPr>
          <w:szCs w:val="20"/>
          <w:lang w:eastAsia="x-none"/>
        </w:rPr>
      </w:pPr>
      <w:r>
        <w:rPr>
          <w:szCs w:val="20"/>
          <w:lang w:eastAsia="x-none"/>
        </w:rPr>
        <w:tab/>
        <w:t>(D)</w:t>
      </w:r>
      <w:r>
        <w:rPr>
          <w:szCs w:val="20"/>
          <w:lang w:eastAsia="x-none"/>
        </w:rPr>
        <w:tab/>
        <w:t>Phase angle jump test; and</w:t>
      </w:r>
    </w:p>
    <w:p w14:paraId="69A88179" w14:textId="77777777" w:rsidR="00043A0A" w:rsidRDefault="00043A0A" w:rsidP="00043A0A">
      <w:pPr>
        <w:spacing w:after="240"/>
        <w:ind w:left="2160" w:hanging="720"/>
        <w:rPr>
          <w:szCs w:val="20"/>
          <w:lang w:eastAsia="x-none"/>
        </w:rPr>
      </w:pPr>
      <w:r>
        <w:rPr>
          <w:szCs w:val="20"/>
          <w:lang w:eastAsia="x-none"/>
        </w:rPr>
        <w:tab/>
        <w:t>(E)</w:t>
      </w:r>
      <w:r>
        <w:rPr>
          <w:szCs w:val="20"/>
          <w:lang w:eastAsia="x-none"/>
        </w:rPr>
        <w:tab/>
        <w:t>Subsynchronous test.</w:t>
      </w:r>
    </w:p>
    <w:p w14:paraId="39F49EAA" w14:textId="3F950426" w:rsidR="00513CCA" w:rsidRPr="00513CCA" w:rsidRDefault="00513CCA" w:rsidP="00513CCA">
      <w:pPr>
        <w:spacing w:after="240"/>
        <w:ind w:left="720" w:hanging="720"/>
        <w:rPr>
          <w:rFonts w:ascii="Arial" w:hAnsi="Arial"/>
          <w:szCs w:val="20"/>
        </w:rPr>
      </w:pPr>
      <w:r w:rsidRPr="00513CCA">
        <w:rPr>
          <w:szCs w:val="20"/>
        </w:rPr>
        <w:t>(</w:t>
      </w:r>
      <w:r w:rsidR="0043015D">
        <w:rPr>
          <w:szCs w:val="20"/>
        </w:rPr>
        <w:t>6</w:t>
      </w:r>
      <w:r w:rsidRPr="00513CCA">
        <w:rPr>
          <w:szCs w:val="20"/>
        </w:rPr>
        <w:t>)</w:t>
      </w:r>
      <w:r w:rsidRPr="00513CCA">
        <w:rPr>
          <w:szCs w:val="20"/>
        </w:rPr>
        <w:tab/>
        <w:t>Dynamics data for a planned Facility will be updated by the Facility owner upon completion of the design for the Facility.</w:t>
      </w:r>
    </w:p>
    <w:p w14:paraId="7877AE21" w14:textId="52CCF65A" w:rsidR="00513CCA" w:rsidRPr="00513CCA" w:rsidRDefault="00513CCA" w:rsidP="00513CCA">
      <w:pPr>
        <w:spacing w:after="240"/>
        <w:ind w:left="720" w:hanging="720"/>
        <w:rPr>
          <w:rFonts w:ascii="Arial" w:hAnsi="Arial"/>
          <w:szCs w:val="20"/>
        </w:rPr>
      </w:pPr>
      <w:r w:rsidRPr="00513CCA">
        <w:rPr>
          <w:szCs w:val="20"/>
        </w:rPr>
        <w:t>(</w:t>
      </w:r>
      <w:r w:rsidR="0043015D">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2260280B" w14:textId="1C13BEA7" w:rsidR="00513CCA" w:rsidRPr="00513CCA" w:rsidRDefault="00513CCA" w:rsidP="00513CCA">
      <w:pPr>
        <w:spacing w:after="240"/>
        <w:ind w:left="720" w:hanging="720"/>
        <w:rPr>
          <w:rFonts w:ascii="Arial" w:hAnsi="Arial"/>
          <w:szCs w:val="20"/>
        </w:rPr>
      </w:pPr>
      <w:r w:rsidRPr="00513CCA">
        <w:rPr>
          <w:szCs w:val="20"/>
        </w:rPr>
        <w:t>(</w:t>
      </w:r>
      <w:r w:rsidR="0043015D">
        <w:rPr>
          <w:szCs w:val="20"/>
        </w:rPr>
        <w:t>8</w:t>
      </w:r>
      <w:r w:rsidRPr="00513CCA">
        <w:rPr>
          <w:szCs w:val="20"/>
        </w:rPr>
        <w:t>)</w:t>
      </w:r>
      <w:r w:rsidRPr="00513CCA">
        <w:rPr>
          <w:szCs w:val="20"/>
        </w:rPr>
        <w:tab/>
        <w:t>Dynamics Data is considered Protected Information pursuant to Protocol Section 1.3, Confidentiality.</w:t>
      </w:r>
    </w:p>
    <w:p w14:paraId="5DECF1CE" w14:textId="3C85CBFC" w:rsidR="00513CCA" w:rsidRPr="00513CCA" w:rsidRDefault="00513CCA" w:rsidP="00513CCA">
      <w:pPr>
        <w:spacing w:after="240"/>
        <w:ind w:left="720" w:hanging="720"/>
        <w:rPr>
          <w:rFonts w:ascii="Arial" w:hAnsi="Arial"/>
          <w:szCs w:val="20"/>
        </w:rPr>
      </w:pPr>
      <w:r w:rsidRPr="00513CCA">
        <w:rPr>
          <w:szCs w:val="20"/>
        </w:rPr>
        <w:t>(</w:t>
      </w:r>
      <w:r w:rsidR="0043015D">
        <w:rPr>
          <w:szCs w:val="20"/>
        </w:rPr>
        <w:t>9</w:t>
      </w:r>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6605546F" w14:textId="585419B6" w:rsidR="00513CCA" w:rsidRPr="00AB4B4B" w:rsidRDefault="00513CCA" w:rsidP="00391DC2">
      <w:pPr>
        <w:pStyle w:val="H3"/>
        <w:tabs>
          <w:tab w:val="clear" w:pos="1008"/>
          <w:tab w:val="left" w:pos="1080"/>
        </w:tabs>
        <w:ind w:left="1080" w:hanging="1080"/>
        <w:rPr>
          <w:lang w:val="en-US"/>
        </w:rPr>
      </w:pPr>
      <w:bookmarkStart w:id="6" w:name="_Toc248276885"/>
      <w:bookmarkStart w:id="7" w:name="_Toc65070552"/>
      <w:bookmarkStart w:id="8" w:name="_Toc234301154"/>
      <w:r w:rsidRPr="00391DC2">
        <w:t>6.2.1</w:t>
      </w:r>
      <w:r w:rsidRPr="00391DC2">
        <w:tab/>
        <w:t xml:space="preserve">Dynamics Data Requirements for </w:t>
      </w:r>
      <w:r w:rsidR="006F4FA9">
        <w:rPr>
          <w:lang w:val="en-US"/>
        </w:rPr>
        <w:t xml:space="preserve">Generation </w:t>
      </w:r>
      <w:r w:rsidRPr="00391DC2">
        <w:t>Resources</w:t>
      </w:r>
      <w:bookmarkEnd w:id="6"/>
      <w:r w:rsidR="00EA4DF3">
        <w:t>, Energy Storage Resources,</w:t>
      </w:r>
      <w:r w:rsidR="00741A49">
        <w:rPr>
          <w:lang w:val="en-US"/>
        </w:rPr>
        <w:t xml:space="preserve"> and Settlement Only Generators</w:t>
      </w:r>
      <w:bookmarkEnd w:id="7"/>
      <w:bookmarkEnd w:id="8"/>
    </w:p>
    <w:p w14:paraId="7585160A" w14:textId="701E14C7" w:rsidR="00513CCA" w:rsidRPr="00513CCA" w:rsidRDefault="00513CCA" w:rsidP="002642E8">
      <w:pPr>
        <w:pStyle w:val="BodyTextNumbered"/>
        <w:rPr>
          <w:iCs w:val="0"/>
        </w:rPr>
      </w:pPr>
      <w:bookmarkStart w:id="9" w:name="_Toc147762164"/>
      <w:bookmarkStart w:id="10" w:name="_Toc147762503"/>
      <w:bookmarkStart w:id="11" w:name="_Toc147762596"/>
      <w:bookmarkStart w:id="12" w:name="_Toc147886698"/>
      <w:bookmarkStart w:id="13" w:name="_Toc147886740"/>
      <w:bookmarkEnd w:id="9"/>
      <w:bookmarkEnd w:id="10"/>
      <w:bookmarkEnd w:id="11"/>
      <w:bookmarkEnd w:id="12"/>
      <w:bookmarkEnd w:id="13"/>
      <w:r w:rsidRPr="00513CCA">
        <w:rPr>
          <w:iCs w:val="0"/>
        </w:rPr>
        <w:t>(1)</w:t>
      </w:r>
      <w:r w:rsidRPr="00513CCA">
        <w:rPr>
          <w:iCs w:val="0"/>
        </w:rPr>
        <w:tab/>
        <w:t xml:space="preserve">A Resource Entity shall submit new or updated dynamics data in accordance with Section 5, </w:t>
      </w:r>
      <w:r w:rsidR="008C07CF">
        <w:rPr>
          <w:iCs w:val="0"/>
          <w:lang w:val="en-US"/>
        </w:rPr>
        <w:t>Generator Interconnection or Modification</w:t>
      </w:r>
      <w:r w:rsidRPr="00513CCA">
        <w:rPr>
          <w:iCs w:val="0"/>
        </w:rPr>
        <w:t>.  The Resource Entity shall provide all dynamics data as described in</w:t>
      </w:r>
      <w:r w:rsidR="00741A49">
        <w:rPr>
          <w:iCs w:val="0"/>
          <w:lang w:val="en-US"/>
        </w:rPr>
        <w:t xml:space="preserve"> paragraph (5) of Section 6.2, Dynamics Model Development, and</w:t>
      </w:r>
      <w:r w:rsidRPr="00513CCA">
        <w:rPr>
          <w:iCs w:val="0"/>
        </w:rPr>
        <w:t xml:space="preserve"> the Dynamics Working Group </w:t>
      </w:r>
      <w:r w:rsidR="00521E88" w:rsidRPr="00513CCA">
        <w:rPr>
          <w:iCs w:val="0"/>
        </w:rPr>
        <w:t>Procedur</w:t>
      </w:r>
      <w:r w:rsidR="00741A49">
        <w:rPr>
          <w:iCs w:val="0"/>
          <w:lang w:val="en-US"/>
        </w:rPr>
        <w:t>e</w:t>
      </w:r>
      <w:r w:rsidRPr="00513CCA">
        <w:rPr>
          <w:iCs w:val="0"/>
        </w:rPr>
        <w:t xml:space="preserve"> Manual.</w:t>
      </w:r>
    </w:p>
    <w:p w14:paraId="0DAB772B" w14:textId="6617D81F" w:rsidR="00513CCA" w:rsidRPr="00513CCA" w:rsidRDefault="00513CCA" w:rsidP="00513CCA">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sidR="00741A49">
        <w:rPr>
          <w:iCs w:val="0"/>
        </w:rPr>
        <w:t>, in its sole discretion, may reject the submitted dynamics data and will provide the Resource Entity an explanation for the rejection.  The Resource Entity</w:t>
      </w:r>
      <w:r w:rsidR="00741A49" w:rsidRPr="00513CCA">
        <w:rPr>
          <w:iCs w:val="0"/>
        </w:rPr>
        <w:t xml:space="preserve"> </w:t>
      </w:r>
      <w:r w:rsidRPr="00513CCA">
        <w:rPr>
          <w:iCs w:val="0"/>
        </w:rPr>
        <w:t xml:space="preserve">shall take action to resolve discrepancies </w:t>
      </w:r>
      <w:r w:rsidR="00741A49">
        <w:rPr>
          <w:iCs w:val="0"/>
        </w:rPr>
        <w:t>and provide updated dynamics data to ERCOT and the interconnecting TSP within 30 days</w:t>
      </w:r>
      <w:r w:rsidRPr="00513CCA">
        <w:rPr>
          <w:iCs w:val="0"/>
        </w:rPr>
        <w:t>.</w:t>
      </w:r>
    </w:p>
    <w:p w14:paraId="06077814" w14:textId="77777777" w:rsidR="00513CCA" w:rsidRPr="00391DC2" w:rsidRDefault="00513CCA" w:rsidP="00391DC2">
      <w:pPr>
        <w:pStyle w:val="H3"/>
        <w:tabs>
          <w:tab w:val="clear" w:pos="1008"/>
          <w:tab w:val="left" w:pos="1080"/>
        </w:tabs>
        <w:ind w:left="1080" w:hanging="1080"/>
      </w:pPr>
      <w:bookmarkStart w:id="14" w:name="_Toc110150813"/>
      <w:bookmarkStart w:id="15" w:name="_Toc234301155"/>
      <w:r w:rsidRPr="00391DC2">
        <w:t>6.2.2</w:t>
      </w:r>
      <w:r w:rsidRPr="00391DC2">
        <w:tab/>
        <w:t>Dynamics Data Requirements for Load Resources</w:t>
      </w:r>
      <w:bookmarkEnd w:id="14"/>
      <w:bookmarkEnd w:id="15"/>
    </w:p>
    <w:p w14:paraId="6796475E" w14:textId="77777777" w:rsidR="00513CCA" w:rsidRPr="00513CCA" w:rsidRDefault="00513CCA" w:rsidP="00513CCA">
      <w:pPr>
        <w:pStyle w:val="BodyTextNumbered"/>
        <w:rPr>
          <w:iCs w:val="0"/>
        </w:rPr>
      </w:pPr>
      <w:r w:rsidRPr="00513CCA">
        <w:rPr>
          <w:iCs w:val="0"/>
        </w:rPr>
        <w:t>(1)</w:t>
      </w:r>
      <w:r w:rsidRPr="00513CCA">
        <w:rPr>
          <w:iCs w:val="0"/>
        </w:rPr>
        <w:tab/>
        <w:t>ERCOT shall provide the updated Load Resource relay models.</w:t>
      </w:r>
    </w:p>
    <w:p w14:paraId="0B3CD285" w14:textId="3BCB1107" w:rsidR="00513CCA" w:rsidRPr="00513CCA" w:rsidRDefault="00513CCA" w:rsidP="00513CCA">
      <w:pPr>
        <w:pStyle w:val="BodyTextNumbered"/>
        <w:rPr>
          <w:iCs w:val="0"/>
        </w:rPr>
      </w:pPr>
      <w:r w:rsidRPr="00513CCA">
        <w:rPr>
          <w:iCs w:val="0"/>
        </w:rPr>
        <w:t>(2)</w:t>
      </w:r>
      <w:r w:rsidRPr="00513CCA">
        <w:rPr>
          <w:iCs w:val="0"/>
        </w:rPr>
        <w:tab/>
        <w:t>Load Resource relay models shall be updated as describe</w:t>
      </w:r>
      <w:r w:rsidR="003D2037">
        <w:rPr>
          <w:iCs w:val="0"/>
          <w:lang w:val="en-US"/>
        </w:rPr>
        <w:t>d</w:t>
      </w:r>
      <w:r w:rsidRPr="00513CCA">
        <w:rPr>
          <w:iCs w:val="0"/>
        </w:rPr>
        <w:t xml:space="preserve"> in the Dynamics Working Group </w:t>
      </w:r>
      <w:r w:rsidR="00521E88" w:rsidRPr="00513CCA">
        <w:rPr>
          <w:iCs w:val="0"/>
        </w:rPr>
        <w:t>Procedur</w:t>
      </w:r>
      <w:r w:rsidR="003D2037">
        <w:rPr>
          <w:iCs w:val="0"/>
          <w:lang w:val="en-US"/>
        </w:rPr>
        <w:t>e</w:t>
      </w:r>
      <w:r w:rsidRPr="00513CCA">
        <w:rPr>
          <w:iCs w:val="0"/>
        </w:rPr>
        <w:t xml:space="preserve"> Manual.</w:t>
      </w:r>
    </w:p>
    <w:p w14:paraId="3764E4F9" w14:textId="77777777" w:rsidR="00513CCA" w:rsidRPr="00391DC2" w:rsidRDefault="00513CCA" w:rsidP="00391DC2">
      <w:pPr>
        <w:pStyle w:val="H3"/>
        <w:tabs>
          <w:tab w:val="clear" w:pos="1008"/>
          <w:tab w:val="left" w:pos="1080"/>
        </w:tabs>
        <w:ind w:left="1080" w:hanging="1080"/>
      </w:pPr>
      <w:bookmarkStart w:id="16" w:name="_Toc248276888"/>
      <w:bookmarkStart w:id="17" w:name="_Toc234301156"/>
      <w:r w:rsidRPr="00391DC2">
        <w:lastRenderedPageBreak/>
        <w:t>6.2.3</w:t>
      </w:r>
      <w:r w:rsidRPr="00391DC2">
        <w:tab/>
        <w:t>Dynamics Data Requirements for Transmission and/or Distribution Service Providers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3469" w:rsidRPr="00FC631D" w14:paraId="2EC4929C" w14:textId="77777777" w:rsidTr="00DA1901">
        <w:trPr>
          <w:trHeight w:val="692"/>
        </w:trPr>
        <w:tc>
          <w:tcPr>
            <w:tcW w:w="9576" w:type="dxa"/>
            <w:shd w:val="clear" w:color="auto" w:fill="E0E0E0"/>
          </w:tcPr>
          <w:p w14:paraId="6EE1551C" w14:textId="39355D8D" w:rsidR="00D03469" w:rsidRDefault="00D03469" w:rsidP="006C32F4">
            <w:pPr>
              <w:pStyle w:val="Instructions"/>
              <w:spacing w:before="120" w:after="120"/>
            </w:pPr>
            <w:r w:rsidRPr="00FC631D">
              <w:t>[PGRR10</w:t>
            </w:r>
            <w:r>
              <w:t>1</w:t>
            </w:r>
            <w:r w:rsidRPr="00FC631D">
              <w:t xml:space="preserve">:  Replace </w:t>
            </w:r>
            <w:r>
              <w:t>the title for Section 6.2.3 above with the following upon system implementation of NPRR1133:</w:t>
            </w:r>
            <w:r w:rsidRPr="00FC631D">
              <w:t>]</w:t>
            </w:r>
            <w:bookmarkStart w:id="18" w:name="_Toc65070554"/>
          </w:p>
          <w:p w14:paraId="583CC7A9" w14:textId="558B0B22" w:rsidR="00D03469" w:rsidRPr="00DA1901" w:rsidRDefault="00D03469" w:rsidP="00FC3B1B">
            <w:pPr>
              <w:pStyle w:val="H3"/>
              <w:tabs>
                <w:tab w:val="clear" w:pos="1008"/>
                <w:tab w:val="left" w:pos="1080"/>
              </w:tabs>
              <w:spacing w:before="120" w:after="120"/>
              <w:ind w:left="1080" w:hanging="1080"/>
            </w:pPr>
            <w:bookmarkStart w:id="19" w:name="_Toc178160730"/>
            <w:bookmarkStart w:id="20" w:name="_Toc194047950"/>
            <w:bookmarkStart w:id="21" w:name="_Toc234301157"/>
            <w:r w:rsidRPr="00391DC2">
              <w:t>6.2.3</w:t>
            </w:r>
            <w:r w:rsidRPr="00391DC2">
              <w:tab/>
              <w:t>Dynamics Data Requirements for Transmission and/or Distribution Service Providers</w:t>
            </w:r>
            <w:bookmarkEnd w:id="18"/>
            <w:r>
              <w:t>, Direct Current Tie Facility Owners, and Direct Current Tie Operators</w:t>
            </w:r>
            <w:bookmarkEnd w:id="19"/>
            <w:bookmarkEnd w:id="20"/>
            <w:bookmarkEnd w:id="21"/>
          </w:p>
        </w:tc>
      </w:tr>
    </w:tbl>
    <w:p w14:paraId="34B10830" w14:textId="1C70D980" w:rsidR="00513CCA" w:rsidRPr="00513CCA" w:rsidRDefault="00513CCA" w:rsidP="00FC3B1B">
      <w:pPr>
        <w:pStyle w:val="BodyTextNumbered"/>
        <w:spacing w:before="240"/>
        <w:rPr>
          <w:iCs w:val="0"/>
        </w:rPr>
      </w:pPr>
      <w:r w:rsidRPr="00513CCA">
        <w:rPr>
          <w:iCs w:val="0"/>
        </w:rPr>
        <w:t>(1)</w:t>
      </w:r>
      <w:r w:rsidRPr="00513CCA">
        <w:rPr>
          <w:iCs w:val="0"/>
        </w:rPr>
        <w:tab/>
        <w:t xml:space="preserve">The owner of under-frequency Load shedding equipment shall provide necessary data to model under frequency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0693EA37" w14:textId="77777777" w:rsidR="00FF1970" w:rsidRDefault="00513CCA" w:rsidP="00B30B92">
      <w:pPr>
        <w:pStyle w:val="BodyTextNumbered"/>
        <w:rPr>
          <w:iCs w:val="0"/>
        </w:rPr>
      </w:pPr>
      <w:r w:rsidRPr="00513CCA">
        <w:rPr>
          <w:iCs w:val="0"/>
        </w:rPr>
        <w:t>(2)</w:t>
      </w:r>
      <w:r w:rsidRPr="00513CCA">
        <w:rPr>
          <w:iCs w:val="0"/>
        </w:rPr>
        <w:tab/>
        <w:t xml:space="preserve">The owner of under voltage Load shedding equipment shall provide necessary data to model under voltage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738CEC1C" w14:textId="77777777" w:rsidR="000F128F" w:rsidRDefault="000F128F" w:rsidP="00FB0BC8">
      <w:pPr>
        <w:pStyle w:val="BodyTextNumbered"/>
        <w:rPr>
          <w:iCs w:val="0"/>
          <w:lang w:val="en-US"/>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lang w:val="en-US"/>
        </w:rPr>
        <w:t>Remedial Action Schemes (RASs)</w:t>
      </w:r>
      <w:r w:rsidRPr="00513CCA">
        <w:rPr>
          <w:iCs w:val="0"/>
        </w:rPr>
        <w:t xml:space="preserve"> shall provide dynamics data needed to simulate their action</w:t>
      </w:r>
      <w:r>
        <w:rPr>
          <w:iCs w:val="0"/>
          <w:lang w:val="en-US"/>
        </w:rPr>
        <w:t>.</w:t>
      </w:r>
    </w:p>
    <w:p w14:paraId="004AEDDB" w14:textId="77777777" w:rsidR="00513CCA" w:rsidRPr="00513CCA" w:rsidRDefault="00513CCA" w:rsidP="00FB0BC8">
      <w:pPr>
        <w:pStyle w:val="BodyTextNumbered"/>
        <w:rPr>
          <w:iCs w:val="0"/>
        </w:rPr>
      </w:pPr>
      <w:r w:rsidRPr="00513CCA">
        <w:rPr>
          <w:iCs w:val="0"/>
        </w:rPr>
        <w:t>(4)</w:t>
      </w:r>
      <w:r w:rsidRPr="00513CCA">
        <w:rPr>
          <w:iCs w:val="0"/>
        </w:rPr>
        <w:tab/>
        <w:t xml:space="preserve">The DWG shall document appropriate Load model data as described in the Dynamics Working Group </w:t>
      </w:r>
      <w:r w:rsidR="00521E88" w:rsidRPr="00513CCA">
        <w:rPr>
          <w:iCs w:val="0"/>
        </w:rPr>
        <w:t>Procedur</w:t>
      </w:r>
      <w:r w:rsidR="008C6715">
        <w:rPr>
          <w:iCs w:val="0"/>
          <w:lang w:val="en-US"/>
        </w:rPr>
        <w:t>e</w:t>
      </w:r>
      <w:r w:rsidRPr="00513CCA">
        <w:rPr>
          <w:iCs w:val="0"/>
        </w:rPr>
        <w:t xml:space="preserve"> Manual for use in dynamic simulations.</w:t>
      </w:r>
    </w:p>
    <w:p w14:paraId="55938B73" w14:textId="77777777" w:rsidR="00B9364D" w:rsidRDefault="00513CCA" w:rsidP="007A687F">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46871" w:rsidRPr="00FC631D" w14:paraId="76F2E567" w14:textId="77777777" w:rsidTr="00DA1901">
        <w:trPr>
          <w:trHeight w:val="692"/>
        </w:trPr>
        <w:tc>
          <w:tcPr>
            <w:tcW w:w="9576" w:type="dxa"/>
            <w:shd w:val="clear" w:color="auto" w:fill="E0E0E0"/>
          </w:tcPr>
          <w:p w14:paraId="408B85E8" w14:textId="43BD028C" w:rsidR="00B46871" w:rsidRPr="00FC631D" w:rsidRDefault="00B46871" w:rsidP="006C32F4">
            <w:pPr>
              <w:pStyle w:val="Instructions"/>
              <w:spacing w:before="120" w:after="120"/>
            </w:pPr>
            <w:r w:rsidRPr="00FC631D">
              <w:t>[PGRR10</w:t>
            </w:r>
            <w:r>
              <w:t>1</w:t>
            </w:r>
            <w:r w:rsidRPr="00FC631D">
              <w:t xml:space="preserve">:  </w:t>
            </w:r>
            <w:r>
              <w:t>Insert</w:t>
            </w:r>
            <w:r w:rsidRPr="00FC631D">
              <w:t xml:space="preserve"> </w:t>
            </w:r>
            <w:r>
              <w:t>paragraph (6) below with the following upon system implementation of NPRR1133 and renumber accordingly:</w:t>
            </w:r>
            <w:r w:rsidRPr="00FC631D">
              <w:t>]</w:t>
            </w:r>
          </w:p>
          <w:p w14:paraId="439CF1BE" w14:textId="3B92930A" w:rsidR="00B46871" w:rsidRPr="00DA1901" w:rsidRDefault="00B46871" w:rsidP="006C32F4">
            <w:pPr>
              <w:spacing w:before="120" w:after="120"/>
              <w:ind w:left="720" w:hanging="720"/>
            </w:pPr>
            <w:r w:rsidRPr="00513CCA">
              <w:rPr>
                <w:szCs w:val="20"/>
              </w:rPr>
              <w:t>(</w:t>
            </w:r>
            <w:r>
              <w:rPr>
                <w:szCs w:val="20"/>
              </w:rPr>
              <w:t>6</w:t>
            </w:r>
            <w:r w:rsidRPr="00513CCA">
              <w:rPr>
                <w:szCs w:val="20"/>
              </w:rPr>
              <w:t>)</w:t>
            </w:r>
            <w:r w:rsidRPr="00513CCA">
              <w:rPr>
                <w:szCs w:val="20"/>
              </w:rPr>
              <w:tab/>
            </w:r>
            <w:r w:rsidR="00D03469">
              <w:rPr>
                <w:iCs/>
              </w:rPr>
              <w:t>Each DC Tie Facility owner shall provide the dynamic data needed to simulate the action of any dynamic elements located at its Facility in dynamic simulations to its DCTO, and the DCTO shall submit the data to ERCOT.  The DC Tie Facility owner is responsible for the accuracy and completeness of the data submitted to ERCOT through its DCTO.</w:t>
            </w:r>
          </w:p>
        </w:tc>
      </w:tr>
    </w:tbl>
    <w:p w14:paraId="1859B105" w14:textId="511F4E56" w:rsidR="004573A3" w:rsidRPr="004573A3" w:rsidRDefault="004573A3" w:rsidP="00FC3B1B">
      <w:pPr>
        <w:spacing w:before="240"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2"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2"/>
      <w:r w:rsidRPr="00A2093B">
        <w:rPr>
          <w:iCs/>
          <w:color w:val="000000"/>
        </w:rPr>
        <w:t xml:space="preserve"> </w:t>
      </w:r>
    </w:p>
    <w:p w14:paraId="43E8C071" w14:textId="48302416" w:rsidR="00513CCA" w:rsidRPr="00391DC2" w:rsidRDefault="00513CCA" w:rsidP="00391DC2">
      <w:pPr>
        <w:pStyle w:val="H3"/>
        <w:tabs>
          <w:tab w:val="clear" w:pos="1008"/>
          <w:tab w:val="left" w:pos="1080"/>
        </w:tabs>
        <w:ind w:left="1080" w:hanging="1080"/>
      </w:pPr>
      <w:bookmarkStart w:id="23" w:name="_Toc234301158"/>
      <w:r w:rsidRPr="00391DC2">
        <w:lastRenderedPageBreak/>
        <w:t>6.2.4</w:t>
      </w:r>
      <w:r w:rsidRPr="00391DC2">
        <w:tab/>
        <w:t>Dynamics Data Screening and Maintenance</w:t>
      </w:r>
      <w:bookmarkEnd w:id="23"/>
      <w:r w:rsidRPr="00391DC2">
        <w:t xml:space="preserve"> </w:t>
      </w:r>
    </w:p>
    <w:p w14:paraId="532B8EA9" w14:textId="7859055E" w:rsidR="00346249" w:rsidRPr="00346249" w:rsidRDefault="00513CCA" w:rsidP="00F2783C">
      <w:pPr>
        <w:pStyle w:val="BodyTextNumbered"/>
        <w:rPr>
          <w:iCs w:val="0"/>
        </w:rPr>
      </w:pPr>
      <w:r w:rsidRPr="00513CCA">
        <w:rPr>
          <w:iCs w:val="0"/>
        </w:rPr>
        <w:t>(1)</w:t>
      </w:r>
      <w:r w:rsidRPr="00513CCA">
        <w:rPr>
          <w:iCs w:val="0"/>
        </w:rPr>
        <w:tab/>
      </w:r>
      <w:r w:rsidR="00321A86" w:rsidRPr="00513CCA">
        <w:rPr>
          <w:iCs w:val="0"/>
        </w:rPr>
        <w:t xml:space="preserve">In order to maintain simulation-ready base cases and associated dynamics data files for use in dynamic simulations, </w:t>
      </w:r>
      <w:r w:rsidR="00321A86" w:rsidRPr="00346249">
        <w:rPr>
          <w:iCs w:val="0"/>
        </w:rPr>
        <w:t>ERCOT</w:t>
      </w:r>
      <w:r w:rsidR="00321A86" w:rsidRPr="00513CCA">
        <w:rPr>
          <w:iCs w:val="0"/>
        </w:rPr>
        <w:t xml:space="preserve">, in consultation with </w:t>
      </w:r>
      <w:r w:rsidR="00321A86" w:rsidRPr="00346249">
        <w:rPr>
          <w:iCs w:val="0"/>
        </w:rPr>
        <w:t>the DWG</w:t>
      </w:r>
      <w:r w:rsidR="00321A86" w:rsidRPr="00513CCA">
        <w:rPr>
          <w:iCs w:val="0"/>
        </w:rPr>
        <w:t>, shall perform dynamic simulations called flat-start simulations as described in the Dynamics Working Group Procedur</w:t>
      </w:r>
      <w:r w:rsidR="003D2037">
        <w:rPr>
          <w:iCs w:val="0"/>
          <w:lang w:val="en-US"/>
        </w:rPr>
        <w:t>e</w:t>
      </w:r>
      <w:r w:rsidR="00321A86" w:rsidRPr="00513CCA">
        <w:rPr>
          <w:iCs w:val="0"/>
        </w:rPr>
        <w:t xml:space="preserve"> Manual.</w:t>
      </w:r>
    </w:p>
    <w:p w14:paraId="490CBA8B" w14:textId="77777777" w:rsidR="00513CCA" w:rsidRPr="00513CCA" w:rsidRDefault="00513CCA" w:rsidP="00F2783C">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85D3579" w14:textId="77777777" w:rsidR="00513CCA" w:rsidRPr="00513CCA" w:rsidRDefault="00513CCA" w:rsidP="00513CCA">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7AD927AA" w14:textId="77777777" w:rsidR="00513CCA" w:rsidRPr="00513CCA" w:rsidRDefault="00513CCA" w:rsidP="00513CCA">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77D3943F" w14:textId="0A2FE076" w:rsidR="00513CCA" w:rsidRPr="00513CCA" w:rsidRDefault="00513CCA" w:rsidP="00513CCA">
      <w:pPr>
        <w:pStyle w:val="BodyTextNumbered"/>
        <w:rPr>
          <w:iCs w:val="0"/>
        </w:rPr>
      </w:pPr>
      <w:r w:rsidRPr="00513CCA">
        <w:rPr>
          <w:iCs w:val="0"/>
        </w:rPr>
        <w:t>(5)</w:t>
      </w:r>
      <w:r w:rsidRPr="00513CCA">
        <w:rPr>
          <w:iCs w:val="0"/>
        </w:rPr>
        <w:tab/>
        <w:t xml:space="preserve">Upon completion of each flat start simulation, ERCOT shall distribute an electronic copy of all files necessary to replicate the flat start simulation as described in the Dynamics Working Group </w:t>
      </w:r>
      <w:r w:rsidR="00CF1340" w:rsidRPr="00513CCA">
        <w:rPr>
          <w:iCs w:val="0"/>
        </w:rPr>
        <w:t>Procedur</w:t>
      </w:r>
      <w:r w:rsidR="003D2037">
        <w:rPr>
          <w:iCs w:val="0"/>
          <w:lang w:val="en-US"/>
        </w:rPr>
        <w:t>e</w:t>
      </w:r>
      <w:r w:rsidR="00CF1340" w:rsidRPr="00513CCA">
        <w:rPr>
          <w:iCs w:val="0"/>
        </w:rPr>
        <w:t xml:space="preserve"> </w:t>
      </w:r>
      <w:r w:rsidRPr="00513CCA">
        <w:rPr>
          <w:iCs w:val="0"/>
        </w:rPr>
        <w:t>Manual to the DWG.</w:t>
      </w:r>
    </w:p>
    <w:p w14:paraId="0AEB3FE2" w14:textId="77777777" w:rsidR="00513CCA" w:rsidRPr="00513CCA" w:rsidRDefault="00513CCA" w:rsidP="00513CCA">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7DFE727A" w14:textId="77777777" w:rsidR="00513CCA" w:rsidRPr="00513CCA" w:rsidRDefault="00513CCA" w:rsidP="00513CCA">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257AA710" w14:textId="77777777" w:rsidR="00513CCA" w:rsidRPr="00513CCA" w:rsidRDefault="00513CCA" w:rsidP="00513CCA">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3D6E4D20" w14:textId="77777777" w:rsidR="00513CCA" w:rsidRDefault="0032636F" w:rsidP="004F3C19">
      <w:pPr>
        <w:pStyle w:val="H2"/>
        <w:tabs>
          <w:tab w:val="clear" w:pos="720"/>
          <w:tab w:val="left" w:pos="900"/>
        </w:tabs>
        <w:ind w:left="907" w:hanging="907"/>
      </w:pPr>
      <w:bookmarkStart w:id="24" w:name="_Toc283904715"/>
      <w:bookmarkStart w:id="25" w:name="_Toc234301159"/>
      <w:r w:rsidRPr="000E0F1C">
        <w:t>6.3</w:t>
      </w:r>
      <w:r w:rsidRPr="000E0F1C">
        <w:tab/>
      </w:r>
      <w:bookmarkEnd w:id="24"/>
      <w:r w:rsidR="00513CCA">
        <w:t>Process for Developing Short Circuit Cases</w:t>
      </w:r>
      <w:bookmarkEnd w:id="25"/>
    </w:p>
    <w:p w14:paraId="4B91A0C9" w14:textId="7B6E1F3F" w:rsidR="00513CCA" w:rsidRPr="00513CCA" w:rsidRDefault="00FF1970" w:rsidP="003777B7">
      <w:pPr>
        <w:spacing w:after="240"/>
        <w:ind w:left="720" w:hanging="720"/>
        <w:rPr>
          <w:iCs/>
          <w:szCs w:val="20"/>
        </w:rPr>
      </w:pPr>
      <w:r>
        <w:rPr>
          <w:iCs/>
          <w:szCs w:val="20"/>
        </w:rPr>
        <w:t>(1)</w:t>
      </w:r>
      <w:r>
        <w:rPr>
          <w:iCs/>
          <w:szCs w:val="20"/>
        </w:rPr>
        <w:tab/>
      </w:r>
      <w:r w:rsidR="00513CCA" w:rsidRPr="00513CCA">
        <w:rPr>
          <w:iCs/>
          <w:szCs w:val="20"/>
        </w:rPr>
        <w:t xml:space="preserve">This Section describes the process for the development of the short circuit cases used for planning purposes.  </w:t>
      </w:r>
      <w:r w:rsidR="005C0A87">
        <w:rPr>
          <w:iCs/>
          <w:szCs w:val="20"/>
        </w:rPr>
        <w:t xml:space="preserve">Nodal Operating Guide </w:t>
      </w:r>
      <w:r w:rsidR="00513CCA" w:rsidRPr="00513CCA">
        <w:rPr>
          <w:iCs/>
          <w:szCs w:val="20"/>
        </w:rPr>
        <w:t>Section 6, Disturbance Monitoring and System Protection, describes other non-planning aspects relating to system protection and disturbance monitoring requirements.</w:t>
      </w:r>
    </w:p>
    <w:p w14:paraId="2CD228E5" w14:textId="77777777" w:rsidR="00513CCA" w:rsidRPr="00513CCA" w:rsidRDefault="00513CCA" w:rsidP="00513CCA">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1577A5EC" w14:textId="153BDC88" w:rsidR="00513CCA" w:rsidRPr="00513CCA" w:rsidRDefault="00513CCA" w:rsidP="00513CCA">
      <w:pPr>
        <w:pStyle w:val="List"/>
        <w:ind w:left="1440"/>
      </w:pPr>
      <w:r w:rsidRPr="00513CCA">
        <w:t>(b)</w:t>
      </w:r>
      <w:r w:rsidRPr="00513CCA">
        <w:tab/>
        <w:t xml:space="preserve">During the first quarter of each calendar year, ERCOT shall compile and distribute the </w:t>
      </w:r>
      <w:r w:rsidR="003F180A">
        <w:t>c</w:t>
      </w:r>
      <w:r w:rsidR="003F180A" w:rsidRPr="00513CCA">
        <w:t xml:space="preserve">urrent </w:t>
      </w:r>
      <w:r w:rsidR="003F180A">
        <w:t>y</w:t>
      </w:r>
      <w:r w:rsidR="003F180A" w:rsidRPr="00513CCA">
        <w:t xml:space="preserve">ear </w:t>
      </w:r>
      <w:r w:rsidRPr="00513CCA">
        <w:t xml:space="preserve">short circuit case to the System Protection Working Group (SPWG).  </w:t>
      </w:r>
    </w:p>
    <w:p w14:paraId="2A250236" w14:textId="48AB3F07" w:rsidR="00513CCA" w:rsidRPr="00513CCA" w:rsidRDefault="00513CCA" w:rsidP="00513CCA">
      <w:pPr>
        <w:pStyle w:val="List"/>
        <w:ind w:left="1440"/>
      </w:pPr>
      <w:r w:rsidRPr="00513CCA">
        <w:lastRenderedPageBreak/>
        <w:t>(c)</w:t>
      </w:r>
      <w:r w:rsidRPr="00513CCA">
        <w:tab/>
        <w:t xml:space="preserve">During the second quarter of each calendar year, ERCOT shall compile and distribute the </w:t>
      </w:r>
      <w:r w:rsidR="003F180A">
        <w:t>future</w:t>
      </w:r>
      <w:r w:rsidR="003F180A" w:rsidRPr="00513CCA">
        <w:t xml:space="preserve"> </w:t>
      </w:r>
      <w:r w:rsidR="003F180A">
        <w:t>year</w:t>
      </w:r>
      <w:r w:rsidR="003F180A" w:rsidRPr="00513CCA">
        <w:t xml:space="preserve"> </w:t>
      </w:r>
      <w:r w:rsidRPr="00513CCA">
        <w:t xml:space="preserve">short circuit cases for years two through five to the SPWG.     </w:t>
      </w:r>
    </w:p>
    <w:p w14:paraId="68D2A349" w14:textId="1294B8C3" w:rsidR="00513CCA" w:rsidRPr="00513CCA" w:rsidRDefault="00513CCA" w:rsidP="00513CCA">
      <w:pPr>
        <w:pStyle w:val="List"/>
        <w:ind w:left="1440"/>
      </w:pPr>
      <w:r w:rsidRPr="00513CCA">
        <w:t>(d)</w:t>
      </w:r>
      <w:r w:rsidRPr="00513CCA">
        <w:tab/>
      </w:r>
      <w:r w:rsidR="00EA4DF3" w:rsidRPr="00513CCA">
        <w:t xml:space="preserve">The transmission and generation systems of each Facility owner in ERCOT shall be represented completely including positive and zero sequence data.  Generation Resource </w:t>
      </w:r>
      <w:r w:rsidR="00EA4DF3">
        <w:t xml:space="preserve">and Energy Storage Resource (ESR) </w:t>
      </w:r>
      <w:r w:rsidR="00EA4DF3" w:rsidRPr="00513CCA">
        <w:t xml:space="preserve">data shall be provided by the Resource Entity.  </w:t>
      </w:r>
    </w:p>
    <w:p w14:paraId="73CF2745" w14:textId="5B0F00D5" w:rsidR="00513CCA" w:rsidRPr="00513CCA" w:rsidRDefault="00513CCA" w:rsidP="002642E8">
      <w:pPr>
        <w:pStyle w:val="List"/>
        <w:ind w:left="1440"/>
      </w:pPr>
      <w:r w:rsidRPr="00513CCA">
        <w:t>(</w:t>
      </w:r>
      <w:r w:rsidR="007E5BC9">
        <w:rPr>
          <w:lang w:val="en-US"/>
        </w:rPr>
        <w:t>e</w:t>
      </w:r>
      <w:r w:rsidRPr="00513CCA">
        <w:t>)</w:t>
      </w:r>
      <w:r w:rsidRPr="00513CCA">
        <w:tab/>
        <w:t xml:space="preserve">Each common bus within both the short circuit case and the corresponding </w:t>
      </w:r>
      <w:r w:rsidR="007E5BC9">
        <w:rPr>
          <w:lang w:val="en-US"/>
        </w:rP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6D2276A7" w14:textId="77777777" w:rsidR="00513CCA" w:rsidRPr="00513CCA" w:rsidRDefault="00513CCA" w:rsidP="00513CCA">
      <w:pPr>
        <w:pStyle w:val="List"/>
        <w:ind w:left="1440"/>
      </w:pPr>
      <w:r w:rsidRPr="00513CCA">
        <w:t>(</w:t>
      </w:r>
      <w:r w:rsidR="007E5BC9">
        <w:rPr>
          <w:lang w:val="en-US"/>
        </w:rPr>
        <w:t>f</w:t>
      </w:r>
      <w:r w:rsidRPr="00513CCA">
        <w:t>)</w:t>
      </w:r>
      <w:r w:rsidRPr="00513CCA">
        <w:tab/>
        <w:t>The positive sequence impedance of Transmission Elements used in both the load flow and short circuit cases shall be the same.</w:t>
      </w:r>
    </w:p>
    <w:p w14:paraId="5E2ED6C8" w14:textId="77777777" w:rsidR="0032636F" w:rsidRPr="000E0F1C" w:rsidRDefault="00513CCA" w:rsidP="00513CCA">
      <w:pPr>
        <w:pStyle w:val="List"/>
        <w:ind w:left="1440"/>
      </w:pPr>
      <w:r w:rsidRPr="00513CCA">
        <w:t>(</w:t>
      </w:r>
      <w:r w:rsidR="007E5BC9">
        <w:rPr>
          <w:lang w:val="en-US"/>
        </w:rP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45F2A912" w14:textId="7F5BEAB4" w:rsidR="0032636F" w:rsidRPr="000E0F1C" w:rsidRDefault="0032636F" w:rsidP="000E0F1C">
      <w:pPr>
        <w:pStyle w:val="H2"/>
        <w:tabs>
          <w:tab w:val="clear" w:pos="720"/>
          <w:tab w:val="left" w:pos="900"/>
        </w:tabs>
        <w:ind w:left="900" w:hanging="900"/>
      </w:pPr>
      <w:bookmarkStart w:id="26" w:name="_Toc283904716"/>
      <w:bookmarkStart w:id="27" w:name="_Toc234301160"/>
      <w:r w:rsidRPr="000E0F1C">
        <w:t>6.4</w:t>
      </w:r>
      <w:r w:rsidRPr="000E0F1C">
        <w:tab/>
      </w:r>
      <w:bookmarkEnd w:id="2"/>
      <w:r w:rsidRPr="000E0F1C">
        <w:t>Transmission Project</w:t>
      </w:r>
      <w:r w:rsidR="00062F8D">
        <w:t xml:space="preserve"> and</w:t>
      </w:r>
      <w:r w:rsidRPr="000E0F1C">
        <w:t xml:space="preserve"> Information Tracking Report and Data Requirements</w:t>
      </w:r>
      <w:bookmarkEnd w:id="26"/>
      <w:bookmarkEnd w:id="27"/>
    </w:p>
    <w:p w14:paraId="094CFF65" w14:textId="40AC8F79" w:rsidR="0032636F" w:rsidRPr="000E0F1C" w:rsidRDefault="0032636F" w:rsidP="000E0F1C">
      <w:pPr>
        <w:pStyle w:val="H3"/>
        <w:tabs>
          <w:tab w:val="clear" w:pos="1008"/>
          <w:tab w:val="left" w:pos="1080"/>
        </w:tabs>
        <w:ind w:left="1080" w:hanging="1080"/>
      </w:pPr>
      <w:bookmarkStart w:id="28" w:name="_Toc283904717"/>
      <w:bookmarkStart w:id="29" w:name="_Toc234301161"/>
      <w:r w:rsidRPr="000E0F1C">
        <w:t>6.4.1</w:t>
      </w:r>
      <w:r w:rsidRPr="000E0F1C">
        <w:tab/>
        <w:t xml:space="preserve">Transmission Project </w:t>
      </w:r>
      <w:r w:rsidR="00062F8D">
        <w:t xml:space="preserve">and </w:t>
      </w:r>
      <w:r w:rsidRPr="000E0F1C">
        <w:t>Information Tracking Report</w:t>
      </w:r>
      <w:bookmarkEnd w:id="28"/>
      <w:bookmarkEnd w:id="29"/>
    </w:p>
    <w:p w14:paraId="69EE6FB9" w14:textId="0F0FB0EE" w:rsidR="0032636F" w:rsidRPr="00C27CFB" w:rsidRDefault="0032636F" w:rsidP="000E0F1C">
      <w:pPr>
        <w:pStyle w:val="BodyTextNumbered"/>
        <w:rPr>
          <w:iCs w:val="0"/>
        </w:rPr>
      </w:pPr>
      <w:r w:rsidRPr="00C27CFB">
        <w:rPr>
          <w:iCs w:val="0"/>
        </w:rPr>
        <w:t>(1)</w:t>
      </w:r>
      <w:r w:rsidRPr="00C27CFB">
        <w:rPr>
          <w:iCs w:val="0"/>
        </w:rPr>
        <w:tab/>
      </w:r>
      <w:r w:rsidR="00195BC8" w:rsidRPr="00C27CFB">
        <w:rPr>
          <w:iCs w:val="0"/>
        </w:rPr>
        <w:t xml:space="preserve">The ERCOT Transmission Project and Information Tracking (TPIT) </w:t>
      </w:r>
      <w:r w:rsidR="00195BC8">
        <w:rPr>
          <w:iCs w:val="0"/>
        </w:rPr>
        <w:t xml:space="preserve">report </w:t>
      </w:r>
      <w:r w:rsidR="00195BC8">
        <w:rPr>
          <w:iCs w:val="0"/>
          <w:lang w:val="en-US"/>
        </w:rPr>
        <w:t>contains</w:t>
      </w:r>
      <w:r w:rsidR="00195BC8" w:rsidRPr="00C27CFB">
        <w:rPr>
          <w:iCs w:val="0"/>
        </w:rPr>
        <w:t xml:space="preserve"> the status of the transmission projects (60 kV and above) that </w:t>
      </w:r>
      <w:r w:rsidR="00A47397">
        <w:rPr>
          <w:iCs w:val="0"/>
        </w:rPr>
        <w:t>are classified as a Tier 1, 2, 3, or 4 project and are</w:t>
      </w:r>
      <w:r w:rsidR="00195BC8">
        <w:rPr>
          <w:iCs w:val="0"/>
          <w:lang w:val="en-US"/>
        </w:rPr>
        <w:t xml:space="preserve"> updated by the Steady State Working Group (SSWG)</w:t>
      </w:r>
      <w:r w:rsidR="00195BC8" w:rsidRPr="00C27CFB">
        <w:rPr>
          <w:iCs w:val="0"/>
        </w:rPr>
        <w:t xml:space="preserve">.  </w:t>
      </w:r>
      <w:r w:rsidR="00A47397">
        <w:rPr>
          <w:iCs w:val="0"/>
        </w:rPr>
        <w:t>Projects that meet the criteria under paragraph (2) below may be excluded from the TPIT report.</w:t>
      </w:r>
      <w:r w:rsidR="00195BC8" w:rsidDel="00C8739C">
        <w:t xml:space="preserve"> </w:t>
      </w:r>
    </w:p>
    <w:p w14:paraId="7B410896" w14:textId="437B12B2" w:rsidR="0032636F" w:rsidRPr="00C27CFB" w:rsidRDefault="0032636F" w:rsidP="005C0A87">
      <w:pPr>
        <w:pStyle w:val="BodyTextNumbered"/>
        <w:rPr>
          <w:iCs w:val="0"/>
        </w:rPr>
      </w:pPr>
      <w:r w:rsidRPr="00FB0BC8">
        <w:rPr>
          <w:iCs w:val="0"/>
        </w:rPr>
        <w:t>(2)</w:t>
      </w:r>
      <w:r w:rsidRPr="00FB0BC8">
        <w:rPr>
          <w:iCs w:val="0"/>
        </w:rPr>
        <w:tab/>
        <w:t>T</w:t>
      </w:r>
      <w:r w:rsidR="005A3006">
        <w:rPr>
          <w:iCs w:val="0"/>
          <w:lang w:val="en-US"/>
        </w:rPr>
        <w:t>he t</w:t>
      </w:r>
      <w:r w:rsidRPr="00FB0BC8">
        <w:rPr>
          <w:iCs w:val="0"/>
        </w:rPr>
        <w:t xml:space="preserve">ransmission projects listed in the TPIT </w:t>
      </w:r>
      <w:r w:rsidR="005A3006">
        <w:rPr>
          <w:iCs w:val="0"/>
          <w:lang w:val="en-US"/>
        </w:rPr>
        <w:t xml:space="preserve">report </w:t>
      </w:r>
      <w:r w:rsidRPr="00FB0BC8">
        <w:rPr>
          <w:iCs w:val="0"/>
        </w:rPr>
        <w:t xml:space="preserve">are </w:t>
      </w:r>
      <w:r w:rsidR="005A3006">
        <w:rPr>
          <w:iCs w:val="0"/>
          <w:lang w:val="en-US"/>
        </w:rPr>
        <w:t>typically projects</w:t>
      </w:r>
      <w:r w:rsidR="00AF3586">
        <w:rPr>
          <w:iCs w:val="0"/>
          <w:lang w:val="en-US"/>
        </w:rPr>
        <w:t xml:space="preserve"> </w:t>
      </w:r>
      <w:r w:rsidR="005A3006">
        <w:rPr>
          <w:iCs w:val="0"/>
          <w:lang w:val="en-US"/>
        </w:rPr>
        <w:t>that are planned</w:t>
      </w:r>
      <w:r w:rsidRPr="00FB0BC8">
        <w:rPr>
          <w:iCs w:val="0"/>
        </w:rPr>
        <w:t xml:space="preserve"> for </w:t>
      </w:r>
      <w:r w:rsidR="005A3006">
        <w:rPr>
          <w:iCs w:val="0"/>
          <w:lang w:val="en-US"/>
        </w:rPr>
        <w:t>completion by a Transmission Service Provider (TSP) within the near-term</w:t>
      </w:r>
      <w:r w:rsidR="005A3006" w:rsidRPr="00C27CFB">
        <w:rPr>
          <w:iCs w:val="0"/>
        </w:rPr>
        <w:t xml:space="preserve"> </w:t>
      </w:r>
      <w:r w:rsidRPr="00C27CFB">
        <w:rPr>
          <w:iCs w:val="0"/>
        </w:rPr>
        <w:t>planning</w:t>
      </w:r>
      <w:r w:rsidR="004E6C6B">
        <w:rPr>
          <w:iCs w:val="0"/>
          <w:lang w:val="en-US"/>
        </w:rPr>
        <w:t xml:space="preserve"> </w:t>
      </w:r>
      <w:r w:rsidR="005A3006">
        <w:rPr>
          <w:iCs w:val="0"/>
          <w:lang w:val="en-US"/>
        </w:rPr>
        <w:t>horizon.  Projects that may not be listed in the TPIT report include</w:t>
      </w:r>
      <w:r w:rsidRPr="00C27CFB">
        <w:rPr>
          <w:iCs w:val="0"/>
        </w:rPr>
        <w:t>:</w:t>
      </w:r>
    </w:p>
    <w:p w14:paraId="08F3506A" w14:textId="77777777" w:rsidR="0032636F" w:rsidRPr="00C27CFB" w:rsidRDefault="0032636F" w:rsidP="002F568F">
      <w:pPr>
        <w:pStyle w:val="List"/>
        <w:ind w:left="1440"/>
      </w:pPr>
      <w:r w:rsidRPr="00C27CFB">
        <w:t>(a)</w:t>
      </w:r>
      <w:r w:rsidRPr="00C27CFB">
        <w:tab/>
        <w:t>Any project that requires Regional Planning Group (RPG) review and has not completed the review process;</w:t>
      </w:r>
    </w:p>
    <w:p w14:paraId="7960B7F7" w14:textId="68035DD2" w:rsidR="0032636F" w:rsidRPr="00C27CFB" w:rsidRDefault="0032636F" w:rsidP="00B30B92">
      <w:pPr>
        <w:pStyle w:val="List"/>
        <w:ind w:left="1440"/>
      </w:pPr>
      <w:r w:rsidRPr="00C27CFB">
        <w:t>(b)</w:t>
      </w:r>
      <w:r w:rsidRPr="00C27CFB">
        <w:tab/>
        <w:t xml:space="preserve">Any project with a projected in-service date beyond the </w:t>
      </w:r>
      <w:r w:rsidR="005A3006">
        <w:rPr>
          <w:lang w:val="en-US"/>
        </w:rPr>
        <w:t>last year for which an ERCOT SSWG case is posted</w:t>
      </w:r>
      <w:r w:rsidRPr="00C27CFB">
        <w:t xml:space="preserve">; </w:t>
      </w:r>
    </w:p>
    <w:p w14:paraId="0E7E672F" w14:textId="745F5E6D" w:rsidR="00FB0BC8" w:rsidRDefault="007F1DFC" w:rsidP="00FB0BC8">
      <w:pPr>
        <w:pStyle w:val="List"/>
        <w:ind w:left="1440"/>
      </w:pPr>
      <w:bookmarkStart w:id="30" w:name="_Toc78358879"/>
      <w:bookmarkStart w:id="31" w:name="_Toc283904718"/>
      <w:r w:rsidRPr="00C27CFB">
        <w:t>(c)</w:t>
      </w:r>
      <w:r w:rsidRPr="00C27CFB">
        <w:tab/>
        <w:t xml:space="preserve">Any project that consists of only a </w:t>
      </w:r>
      <w:r>
        <w:rPr>
          <w:lang w:val="en-US"/>
        </w:rPr>
        <w:t xml:space="preserve">Remedial Action Scheme (RAS) or an Automatic Mitigation Plan (AMP) </w:t>
      </w:r>
      <w:r w:rsidRPr="00C27CFB">
        <w:t>(which is not typically modeled)</w:t>
      </w:r>
      <w:r w:rsidR="00090A93">
        <w:rPr>
          <w:lang w:val="en-US"/>
        </w:rPr>
        <w:t>;</w:t>
      </w:r>
      <w:r w:rsidDel="007F1DFC">
        <w:t xml:space="preserve"> </w:t>
      </w:r>
    </w:p>
    <w:p w14:paraId="7F7999C3" w14:textId="77777777" w:rsidR="00A47397" w:rsidRPr="00AA1F6B" w:rsidRDefault="00A47397" w:rsidP="00A47397">
      <w:pPr>
        <w:pStyle w:val="BodyTextNumbered"/>
        <w:ind w:left="1440"/>
        <w:rPr>
          <w:iCs w:val="0"/>
          <w:strike/>
        </w:rPr>
      </w:pPr>
      <w:r>
        <w:rPr>
          <w:iCs w:val="0"/>
        </w:rPr>
        <w:lastRenderedPageBreak/>
        <w:t>(d)</w:t>
      </w:r>
      <w:r>
        <w:rPr>
          <w:iCs w:val="0"/>
        </w:rPr>
        <w:tab/>
        <w:t>A m</w:t>
      </w:r>
      <w:r w:rsidRPr="00672656">
        <w:rPr>
          <w:iCs w:val="0"/>
        </w:rPr>
        <w:t xml:space="preserve">inor physical change to a transmission line </w:t>
      </w:r>
      <w:r w:rsidRPr="00580CF0">
        <w:rPr>
          <w:iCs w:val="0"/>
        </w:rPr>
        <w:t>that does not affect the flow of power</w:t>
      </w:r>
      <w:r>
        <w:rPr>
          <w:iCs w:val="0"/>
        </w:rPr>
        <w:t>;</w:t>
      </w:r>
    </w:p>
    <w:p w14:paraId="770CDC93" w14:textId="77777777" w:rsidR="00A47397" w:rsidRPr="00672656" w:rsidRDefault="00A47397" w:rsidP="00A47397">
      <w:pPr>
        <w:pStyle w:val="BodyTextNumbered"/>
        <w:ind w:left="1440"/>
        <w:rPr>
          <w:iCs w:val="0"/>
        </w:rPr>
      </w:pPr>
      <w:r>
        <w:rPr>
          <w:iCs w:val="0"/>
        </w:rPr>
        <w:t>(e)</w:t>
      </w:r>
      <w:r>
        <w:rPr>
          <w:iCs w:val="0"/>
        </w:rPr>
        <w:tab/>
        <w:t>An i</w:t>
      </w:r>
      <w:r w:rsidRPr="00672656">
        <w:rPr>
          <w:iCs w:val="0"/>
        </w:rPr>
        <w:t xml:space="preserve">mpedance change that can be reasonably attributed to </w:t>
      </w:r>
      <w:r>
        <w:rPr>
          <w:iCs w:val="0"/>
        </w:rPr>
        <w:t xml:space="preserve">a </w:t>
      </w:r>
      <w:r w:rsidRPr="00672656">
        <w:rPr>
          <w:iCs w:val="0"/>
        </w:rPr>
        <w:t>round</w:t>
      </w:r>
      <w:r>
        <w:rPr>
          <w:iCs w:val="0"/>
        </w:rPr>
        <w:t>ing</w:t>
      </w:r>
      <w:r w:rsidRPr="00672656">
        <w:rPr>
          <w:iCs w:val="0"/>
        </w:rPr>
        <w:t xml:space="preserve"> error or recalculation of parameters with no actual construction</w:t>
      </w:r>
      <w:r>
        <w:rPr>
          <w:iCs w:val="0"/>
        </w:rPr>
        <w:t>;</w:t>
      </w:r>
    </w:p>
    <w:p w14:paraId="4376F4A7" w14:textId="77777777" w:rsidR="00A47397" w:rsidRDefault="00A47397" w:rsidP="00A47397">
      <w:pPr>
        <w:pStyle w:val="BodyTextNumbered"/>
        <w:ind w:firstLine="0"/>
        <w:rPr>
          <w:iCs w:val="0"/>
        </w:rPr>
      </w:pPr>
      <w:r>
        <w:rPr>
          <w:iCs w:val="0"/>
        </w:rPr>
        <w:t>(f)</w:t>
      </w:r>
      <w:r>
        <w:rPr>
          <w:iCs w:val="0"/>
        </w:rPr>
        <w:tab/>
        <w:t xml:space="preserve">Any repair and replacement-in-kind project; or </w:t>
      </w:r>
    </w:p>
    <w:p w14:paraId="69EE3576" w14:textId="4594913F" w:rsidR="00A47397" w:rsidRDefault="00A47397" w:rsidP="00A47397">
      <w:pPr>
        <w:pStyle w:val="List"/>
        <w:ind w:left="1440"/>
      </w:pPr>
      <w:r>
        <w:t>(g)</w:t>
      </w:r>
      <w:r>
        <w:tab/>
        <w:t>Any r</w:t>
      </w:r>
      <w:r w:rsidRPr="00701C2F">
        <w:t xml:space="preserve">eplacement of failed equipment </w:t>
      </w:r>
      <w:r>
        <w:t>with</w:t>
      </w:r>
      <w:r w:rsidRPr="00701C2F">
        <w:t xml:space="preserve"> a rating and/or</w:t>
      </w:r>
      <w:r>
        <w:t xml:space="preserve"> </w:t>
      </w:r>
      <w:r w:rsidRPr="00701C2F">
        <w:t>impedance change</w:t>
      </w:r>
      <w:r>
        <w:t xml:space="preserve"> that will be included in the equipment owner’s next annual assessment.</w:t>
      </w:r>
    </w:p>
    <w:p w14:paraId="224931A5" w14:textId="77777777" w:rsidR="0032636F" w:rsidRPr="000E0F1C" w:rsidRDefault="0032636F" w:rsidP="000E0F1C">
      <w:pPr>
        <w:pStyle w:val="H3"/>
        <w:tabs>
          <w:tab w:val="clear" w:pos="1008"/>
          <w:tab w:val="left" w:pos="1080"/>
        </w:tabs>
        <w:ind w:left="1080" w:hanging="1080"/>
      </w:pPr>
      <w:bookmarkStart w:id="32" w:name="_Toc234301162"/>
      <w:r w:rsidRPr="000E0F1C">
        <w:t>6.4.2</w:t>
      </w:r>
      <w:r w:rsidRPr="000E0F1C">
        <w:tab/>
      </w:r>
      <w:bookmarkEnd w:id="30"/>
      <w:r w:rsidRPr="000E0F1C">
        <w:t>ERCOT Responsibilities</w:t>
      </w:r>
      <w:bookmarkEnd w:id="31"/>
      <w:bookmarkEnd w:id="32"/>
    </w:p>
    <w:p w14:paraId="6B07F7F8" w14:textId="77777777" w:rsidR="00A95304" w:rsidRDefault="00A95304" w:rsidP="00A95304">
      <w:pPr>
        <w:pStyle w:val="BodyText"/>
        <w:spacing w:before="0" w:after="240"/>
        <w:ind w:left="720" w:hanging="720"/>
        <w:rPr>
          <w:szCs w:val="20"/>
        </w:rPr>
      </w:pPr>
      <w:r>
        <w:rPr>
          <w:iCs/>
          <w:szCs w:val="20"/>
          <w:lang w:val="en-US"/>
        </w:rPr>
        <w:t>(1)</w:t>
      </w:r>
      <w:r>
        <w:rPr>
          <w:iCs/>
          <w:szCs w:val="20"/>
          <w:lang w:val="en-US"/>
        </w:rPr>
        <w:tab/>
      </w:r>
      <w:r w:rsidRPr="000E0F1C">
        <w:rPr>
          <w:iCs/>
          <w:szCs w:val="20"/>
        </w:rPr>
        <w:t>ERCOT</w:t>
      </w:r>
      <w:r w:rsidRPr="00C27CFB">
        <w:rPr>
          <w:szCs w:val="20"/>
        </w:rPr>
        <w:t xml:space="preserve"> shall prepare </w:t>
      </w:r>
      <w:r>
        <w:rPr>
          <w:szCs w:val="20"/>
          <w:lang w:val="en-US"/>
        </w:rPr>
        <w:t xml:space="preserve">the </w:t>
      </w:r>
      <w:r w:rsidRPr="00C27CFB">
        <w:rPr>
          <w:szCs w:val="20"/>
        </w:rPr>
        <w:t>TPIT</w:t>
      </w:r>
      <w:r>
        <w:rPr>
          <w:szCs w:val="20"/>
          <w:lang w:val="en-US"/>
        </w:rPr>
        <w:t xml:space="preserve"> report using</w:t>
      </w:r>
      <w:r w:rsidRPr="00C27CFB">
        <w:rPr>
          <w:szCs w:val="20"/>
        </w:rPr>
        <w:t xml:space="preserve"> data supplied by each TSP, or its </w:t>
      </w:r>
      <w:r>
        <w:rPr>
          <w:szCs w:val="20"/>
        </w:rPr>
        <w:t>Designated Agent.</w:t>
      </w:r>
      <w:r w:rsidRPr="00C27CFB">
        <w:rPr>
          <w:szCs w:val="20"/>
        </w:rPr>
        <w:t xml:space="preserve">  </w:t>
      </w:r>
    </w:p>
    <w:p w14:paraId="2BC0C381" w14:textId="77777777" w:rsidR="00A95304" w:rsidRDefault="00A95304" w:rsidP="00A95304">
      <w:pPr>
        <w:pStyle w:val="BodyText"/>
        <w:spacing w:before="0" w:after="240"/>
        <w:ind w:left="720" w:hanging="720"/>
        <w:rPr>
          <w:szCs w:val="20"/>
          <w:lang w:val="en-US"/>
        </w:rPr>
      </w:pPr>
      <w:r>
        <w:rPr>
          <w:szCs w:val="20"/>
          <w:lang w:val="en-US"/>
        </w:rPr>
        <w:t>(2)</w:t>
      </w:r>
      <w:r>
        <w:rPr>
          <w:szCs w:val="20"/>
          <w:lang w:val="en-US"/>
        </w:rPr>
        <w:tab/>
      </w:r>
      <w:r>
        <w:rPr>
          <w:szCs w:val="20"/>
        </w:rPr>
        <w:t>ERCOT shall</w:t>
      </w:r>
      <w:r>
        <w:rPr>
          <w:szCs w:val="20"/>
          <w:lang w:val="en-US"/>
        </w:rPr>
        <w:t xml:space="preserve"> update</w:t>
      </w:r>
      <w:r>
        <w:rPr>
          <w:szCs w:val="20"/>
        </w:rPr>
        <w:t xml:space="preserve"> the TPIT </w:t>
      </w:r>
      <w:r>
        <w:rPr>
          <w:szCs w:val="20"/>
          <w:lang w:val="en-US"/>
        </w:rPr>
        <w:t>report with</w:t>
      </w:r>
      <w:r w:rsidRPr="00C27CFB">
        <w:rPr>
          <w:szCs w:val="20"/>
        </w:rPr>
        <w:t xml:space="preserve"> updated </w:t>
      </w:r>
      <w:r>
        <w:rPr>
          <w:szCs w:val="20"/>
          <w:lang w:val="en-US"/>
        </w:rPr>
        <w:t>information provided through the SSWG case build or SSWG update process.</w:t>
      </w:r>
    </w:p>
    <w:p w14:paraId="697A0953" w14:textId="05F64C52" w:rsidR="0032636F" w:rsidRDefault="00A95304" w:rsidP="003777B7">
      <w:pPr>
        <w:pStyle w:val="BodyText"/>
        <w:spacing w:before="0" w:after="240"/>
        <w:ind w:left="720" w:hanging="720"/>
        <w:rPr>
          <w:szCs w:val="20"/>
        </w:rPr>
      </w:pPr>
      <w:r>
        <w:rPr>
          <w:szCs w:val="20"/>
          <w:lang w:val="en-US"/>
        </w:rPr>
        <w:t>(3)</w:t>
      </w:r>
      <w:r>
        <w:rPr>
          <w:szCs w:val="20"/>
          <w:lang w:val="en-US"/>
        </w:rPr>
        <w:tab/>
        <w:t>ERCOT</w:t>
      </w:r>
      <w:r w:rsidRPr="00C27CFB">
        <w:rPr>
          <w:szCs w:val="20"/>
        </w:rPr>
        <w:t xml:space="preserve"> shall </w:t>
      </w:r>
      <w:r>
        <w:rPr>
          <w:szCs w:val="20"/>
          <w:lang w:val="en-US"/>
        </w:rPr>
        <w:t>publish the TPIT report on the ERCOT website on a triannual basis.</w:t>
      </w:r>
    </w:p>
    <w:p w14:paraId="09C4B189" w14:textId="77777777" w:rsidR="0032636F" w:rsidRPr="000E0F1C" w:rsidRDefault="0032636F" w:rsidP="005C0A87">
      <w:pPr>
        <w:pStyle w:val="H3"/>
        <w:tabs>
          <w:tab w:val="clear" w:pos="1008"/>
          <w:tab w:val="left" w:pos="1080"/>
        </w:tabs>
      </w:pPr>
      <w:bookmarkStart w:id="33" w:name="_Toc283904719"/>
      <w:bookmarkStart w:id="34" w:name="_Toc234301163"/>
      <w:r w:rsidRPr="000E0F1C">
        <w:t>6.4.3</w:t>
      </w:r>
      <w:r w:rsidRPr="000E0F1C">
        <w:tab/>
        <w:t>TSP Responsibilities</w:t>
      </w:r>
      <w:bookmarkEnd w:id="33"/>
      <w:bookmarkEnd w:id="34"/>
    </w:p>
    <w:p w14:paraId="59DB9C53" w14:textId="77777777" w:rsidR="00F908F7" w:rsidRDefault="00FF1970" w:rsidP="003777B7">
      <w:pPr>
        <w:pStyle w:val="BodyText"/>
        <w:spacing w:before="0" w:after="240"/>
        <w:ind w:left="720" w:hanging="720"/>
        <w:rPr>
          <w:szCs w:val="20"/>
        </w:rPr>
      </w:pPr>
      <w:r>
        <w:rPr>
          <w:iCs/>
          <w:szCs w:val="20"/>
          <w:lang w:val="en-US"/>
        </w:rPr>
        <w:t>(1)</w:t>
      </w:r>
      <w:r>
        <w:rPr>
          <w:iCs/>
          <w:szCs w:val="20"/>
          <w:lang w:val="en-US"/>
        </w:rPr>
        <w:tab/>
      </w:r>
      <w:r w:rsidR="00F908F7">
        <w:rPr>
          <w:iCs/>
          <w:szCs w:val="20"/>
          <w:lang w:val="en-US"/>
        </w:rPr>
        <w:t>The</w:t>
      </w:r>
      <w:r w:rsidR="0032636F" w:rsidRPr="007922B7">
        <w:rPr>
          <w:szCs w:val="20"/>
        </w:rPr>
        <w:t xml:space="preserve"> TSP </w:t>
      </w:r>
      <w:r w:rsidR="00F908F7">
        <w:rPr>
          <w:szCs w:val="20"/>
          <w:lang w:val="en-US"/>
        </w:rPr>
        <w:t>responsible for submitt</w:t>
      </w:r>
      <w:r w:rsidR="00714913">
        <w:rPr>
          <w:szCs w:val="20"/>
          <w:lang w:val="en-US"/>
        </w:rPr>
        <w:t>ing</w:t>
      </w:r>
      <w:r w:rsidR="00F908F7">
        <w:rPr>
          <w:szCs w:val="20"/>
          <w:lang w:val="en-US"/>
        </w:rPr>
        <w:t xml:space="preserve"> model data used in the SSWG case build</w:t>
      </w:r>
      <w:r w:rsidR="00F908F7" w:rsidRPr="007922B7">
        <w:rPr>
          <w:szCs w:val="20"/>
        </w:rPr>
        <w:t xml:space="preserve"> </w:t>
      </w:r>
      <w:r w:rsidR="0032636F" w:rsidRPr="007922B7">
        <w:rPr>
          <w:szCs w:val="20"/>
        </w:rPr>
        <w:t xml:space="preserve">or </w:t>
      </w:r>
      <w:r w:rsidR="00F908F7">
        <w:rPr>
          <w:szCs w:val="20"/>
          <w:lang w:val="en-US"/>
        </w:rPr>
        <w:t>SSWG case update</w:t>
      </w:r>
      <w:r w:rsidR="0032636F" w:rsidRPr="007922B7">
        <w:rPr>
          <w:szCs w:val="20"/>
        </w:rPr>
        <w:t xml:space="preserve"> shall provide information for its transmission projects to ERCOT.</w:t>
      </w:r>
    </w:p>
    <w:p w14:paraId="024452DA" w14:textId="41121AF6" w:rsidR="0020188D" w:rsidRPr="006D4C5C" w:rsidRDefault="00F908F7" w:rsidP="00357EA0">
      <w:pPr>
        <w:pStyle w:val="BodyText"/>
        <w:spacing w:before="0" w:after="240"/>
        <w:ind w:left="720" w:hanging="720"/>
        <w:rPr>
          <w:lang w:val="en-US"/>
        </w:rPr>
      </w:pPr>
      <w:r>
        <w:rPr>
          <w:szCs w:val="20"/>
          <w:lang w:val="en-US"/>
        </w:rPr>
        <w:t>(2)</w:t>
      </w:r>
      <w:r>
        <w:rPr>
          <w:szCs w:val="20"/>
          <w:lang w:val="en-US"/>
        </w:rPr>
        <w:tab/>
        <w:t xml:space="preserve">The </w:t>
      </w:r>
      <w:r w:rsidR="00EC51CF">
        <w:rPr>
          <w:szCs w:val="20"/>
          <w:lang w:val="en-US"/>
        </w:rPr>
        <w:t xml:space="preserve">TSP shall provide transmission project </w:t>
      </w:r>
      <w:r>
        <w:rPr>
          <w:szCs w:val="20"/>
          <w:lang w:val="en-US"/>
        </w:rPr>
        <w:t xml:space="preserve">data for inclusion in the TPIT report </w:t>
      </w:r>
      <w:r w:rsidR="00EC51CF">
        <w:rPr>
          <w:szCs w:val="20"/>
          <w:lang w:val="en-US"/>
        </w:rPr>
        <w:t>as specified in</w:t>
      </w:r>
      <w:r>
        <w:rPr>
          <w:szCs w:val="20"/>
          <w:lang w:val="en-US"/>
        </w:rPr>
        <w:t xml:space="preserve"> the </w:t>
      </w:r>
      <w:r w:rsidR="00BA257F">
        <w:rPr>
          <w:szCs w:val="20"/>
          <w:lang w:val="en-US"/>
        </w:rPr>
        <w:t>ERCOT Steady State Working Group</w:t>
      </w:r>
      <w:r>
        <w:rPr>
          <w:szCs w:val="20"/>
          <w:lang w:val="en-US"/>
        </w:rPr>
        <w:t xml:space="preserve"> Procedure Manual</w:t>
      </w:r>
      <w:r w:rsidR="00EC51CF">
        <w:rPr>
          <w:szCs w:val="20"/>
          <w:lang w:val="en-US"/>
        </w:rPr>
        <w:t>.</w:t>
      </w:r>
      <w:r w:rsidR="00EC51CF" w:rsidDel="00EC51CF">
        <w:rPr>
          <w:szCs w:val="20"/>
          <w:lang w:val="en-US"/>
        </w:rPr>
        <w:t xml:space="preserve"> </w:t>
      </w:r>
    </w:p>
    <w:p w14:paraId="122B2753" w14:textId="3A2860BA" w:rsidR="0032636F" w:rsidRPr="000E0F1C" w:rsidRDefault="0032636F" w:rsidP="000E0F1C">
      <w:pPr>
        <w:pStyle w:val="H3"/>
        <w:tabs>
          <w:tab w:val="clear" w:pos="1008"/>
          <w:tab w:val="left" w:pos="1080"/>
        </w:tabs>
        <w:ind w:left="1080" w:hanging="1080"/>
        <w:rPr>
          <w:iCs/>
        </w:rPr>
      </w:pPr>
      <w:bookmarkStart w:id="35" w:name="_Toc279399736"/>
      <w:bookmarkStart w:id="36" w:name="_Toc283904720"/>
      <w:bookmarkStart w:id="37" w:name="_Toc234301164"/>
      <w:r w:rsidRPr="000E0F1C">
        <w:rPr>
          <w:iCs/>
        </w:rPr>
        <w:t>6.4.4</w:t>
      </w:r>
      <w:r w:rsidRPr="000E0F1C">
        <w:rPr>
          <w:iCs/>
        </w:rPr>
        <w:tab/>
      </w:r>
      <w:r w:rsidR="00D52F96">
        <w:rPr>
          <w:iCs/>
          <w:lang w:val="en-US"/>
        </w:rPr>
        <w:t>Regional</w:t>
      </w:r>
      <w:r w:rsidRPr="000E0F1C">
        <w:rPr>
          <w:iCs/>
        </w:rPr>
        <w:t xml:space="preserve"> Transmission Plan Projects in Transmission Project</w:t>
      </w:r>
      <w:r w:rsidR="00062F8D">
        <w:rPr>
          <w:iCs/>
        </w:rPr>
        <w:t xml:space="preserve"> and</w:t>
      </w:r>
      <w:r w:rsidRPr="000E0F1C">
        <w:rPr>
          <w:iCs/>
        </w:rPr>
        <w:t xml:space="preserve"> Information Tracking</w:t>
      </w:r>
      <w:bookmarkEnd w:id="35"/>
      <w:bookmarkEnd w:id="36"/>
      <w:r w:rsidRPr="000E0F1C">
        <w:rPr>
          <w:iCs/>
        </w:rPr>
        <w:t xml:space="preserve"> Report</w:t>
      </w:r>
      <w:bookmarkEnd w:id="37"/>
    </w:p>
    <w:p w14:paraId="1C90627D" w14:textId="77777777" w:rsidR="0032636F" w:rsidRDefault="00FF1970" w:rsidP="003777B7">
      <w:pPr>
        <w:pStyle w:val="BodyText"/>
        <w:spacing w:before="0" w:after="240"/>
        <w:ind w:left="720" w:hanging="720"/>
        <w:rPr>
          <w:szCs w:val="20"/>
        </w:rPr>
      </w:pPr>
      <w:r>
        <w:rPr>
          <w:iCs/>
          <w:szCs w:val="20"/>
          <w:lang w:val="en-US"/>
        </w:rPr>
        <w:t>(1)</w:t>
      </w:r>
      <w:r>
        <w:rPr>
          <w:iCs/>
          <w:szCs w:val="20"/>
          <w:lang w:val="en-US"/>
        </w:rPr>
        <w:tab/>
      </w:r>
      <w:r w:rsidR="0032636F" w:rsidRPr="000E0F1C">
        <w:rPr>
          <w:iCs/>
          <w:szCs w:val="20"/>
        </w:rPr>
        <w:t>Each</w:t>
      </w:r>
      <w:r w:rsidR="0032636F" w:rsidRPr="00C27CFB">
        <w:rPr>
          <w:szCs w:val="20"/>
        </w:rPr>
        <w:t xml:space="preserve"> year, with input from </w:t>
      </w:r>
      <w:r w:rsidR="0032636F">
        <w:rPr>
          <w:szCs w:val="20"/>
        </w:rPr>
        <w:t>stakeholders</w:t>
      </w:r>
      <w:r w:rsidR="0032636F" w:rsidRPr="00C27CFB">
        <w:rPr>
          <w:szCs w:val="20"/>
        </w:rPr>
        <w:t xml:space="preserve">, ERCOT develops a </w:t>
      </w:r>
      <w:r w:rsidR="00D52F96">
        <w:rPr>
          <w:szCs w:val="20"/>
          <w:lang w:val="en-US"/>
        </w:rPr>
        <w:t>Regional</w:t>
      </w:r>
      <w:r w:rsidR="0032636F" w:rsidRPr="00C27CFB">
        <w:rPr>
          <w:szCs w:val="20"/>
        </w:rPr>
        <w:t xml:space="preserve"> Transmission Plan that identifies a set of reliability-driven and economic-driven transmission projects based on the current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Transmission projects identified in the </w:t>
      </w:r>
      <w:r w:rsidR="00D52F96">
        <w:rPr>
          <w:szCs w:val="20"/>
          <w:lang w:val="en-US"/>
        </w:rPr>
        <w:t>Regional</w:t>
      </w:r>
      <w:r w:rsidR="0032636F" w:rsidRPr="00C27CFB">
        <w:rPr>
          <w:szCs w:val="20"/>
        </w:rPr>
        <w:t xml:space="preserve"> Transmission Plan are typically at varying stages within the planning process and thus, are subject to change.  When a </w:t>
      </w:r>
      <w:r w:rsidR="00D52F96">
        <w:rPr>
          <w:szCs w:val="20"/>
          <w:lang w:val="en-US"/>
        </w:rPr>
        <w:t>Regional</w:t>
      </w:r>
      <w:r w:rsidR="0032636F" w:rsidRPr="00C27CFB">
        <w:rPr>
          <w:szCs w:val="20"/>
        </w:rPr>
        <w:t xml:space="preserve"> </w:t>
      </w:r>
      <w:r w:rsidR="0032636F">
        <w:rPr>
          <w:szCs w:val="20"/>
        </w:rPr>
        <w:t>T</w:t>
      </w:r>
      <w:r w:rsidR="0032636F" w:rsidRPr="00C27CFB">
        <w:rPr>
          <w:szCs w:val="20"/>
        </w:rPr>
        <w:t>ransmission</w:t>
      </w:r>
      <w:r w:rsidR="0032636F">
        <w:rPr>
          <w:szCs w:val="20"/>
        </w:rPr>
        <w:t xml:space="preserve"> Plan</w:t>
      </w:r>
      <w:r w:rsidR="0032636F" w:rsidRPr="00C27CFB">
        <w:rPr>
          <w:szCs w:val="20"/>
        </w:rPr>
        <w:t xml:space="preserve"> project is deemed appropriate for inclusion in the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w:t>
      </w:r>
      <w:r w:rsidR="0032636F">
        <w:rPr>
          <w:szCs w:val="20"/>
        </w:rPr>
        <w:t>the TSP shall initiate inclusion of the project in the Future Projects section of TPIT, and</w:t>
      </w:r>
      <w:r w:rsidR="0032636F" w:rsidRPr="00C27CFB">
        <w:rPr>
          <w:szCs w:val="20"/>
        </w:rPr>
        <w:t xml:space="preserve"> ERCOT shall assign a TPIT </w:t>
      </w:r>
      <w:r w:rsidR="0032636F">
        <w:rPr>
          <w:szCs w:val="20"/>
        </w:rPr>
        <w:t>p</w:t>
      </w:r>
      <w:r w:rsidR="0032636F" w:rsidRPr="00C27CFB">
        <w:rPr>
          <w:szCs w:val="20"/>
        </w:rPr>
        <w:t xml:space="preserve">roject </w:t>
      </w:r>
      <w:r w:rsidR="0032636F">
        <w:rPr>
          <w:szCs w:val="20"/>
        </w:rPr>
        <w:t>n</w:t>
      </w:r>
      <w:r w:rsidR="0032636F" w:rsidRPr="00C27CFB">
        <w:rPr>
          <w:szCs w:val="20"/>
        </w:rPr>
        <w:t>umber</w:t>
      </w:r>
      <w:r w:rsidR="0032636F">
        <w:rPr>
          <w:szCs w:val="20"/>
        </w:rPr>
        <w:t>.</w:t>
      </w:r>
      <w:r w:rsidR="0032636F" w:rsidRPr="00C27CFB">
        <w:rPr>
          <w:szCs w:val="20"/>
        </w:rPr>
        <w:t xml:space="preserve">  The project shall also remain in the </w:t>
      </w:r>
      <w:r w:rsidR="00D52F96">
        <w:rPr>
          <w:szCs w:val="20"/>
          <w:lang w:val="en-US"/>
        </w:rPr>
        <w:t>Regional</w:t>
      </w:r>
      <w:r w:rsidR="0032636F" w:rsidRPr="00C27CFB">
        <w:rPr>
          <w:szCs w:val="20"/>
        </w:rPr>
        <w:t xml:space="preserve"> Transmission Plan section</w:t>
      </w:r>
      <w:r w:rsidR="0032636F">
        <w:rPr>
          <w:szCs w:val="20"/>
        </w:rPr>
        <w:t xml:space="preserve"> of the TPIT</w:t>
      </w:r>
      <w:r w:rsidR="0032636F" w:rsidRPr="00C27CFB">
        <w:rPr>
          <w:szCs w:val="20"/>
        </w:rPr>
        <w:t xml:space="preserve">.  </w:t>
      </w:r>
    </w:p>
    <w:p w14:paraId="6A1F1CE4" w14:textId="7AF335D0" w:rsidR="000C61D1" w:rsidRPr="000E0F1C" w:rsidRDefault="000C61D1" w:rsidP="000C61D1">
      <w:pPr>
        <w:pStyle w:val="H3"/>
        <w:rPr>
          <w:iCs/>
        </w:rPr>
      </w:pPr>
      <w:bookmarkStart w:id="38" w:name="_Toc234301165"/>
      <w:r>
        <w:rPr>
          <w:iCs/>
        </w:rPr>
        <w:t>6.4.5</w:t>
      </w:r>
      <w:r w:rsidRPr="000E0F1C">
        <w:rPr>
          <w:iCs/>
        </w:rPr>
        <w:tab/>
      </w:r>
      <w:r>
        <w:rPr>
          <w:iCs/>
        </w:rPr>
        <w:t>Content of the</w:t>
      </w:r>
      <w:r w:rsidRPr="000E0F1C">
        <w:rPr>
          <w:iCs/>
        </w:rPr>
        <w:t xml:space="preserve"> Transmission Project</w:t>
      </w:r>
      <w:r w:rsidR="00062F8D">
        <w:rPr>
          <w:iCs/>
        </w:rPr>
        <w:t xml:space="preserve"> and</w:t>
      </w:r>
      <w:r w:rsidRPr="000E0F1C">
        <w:rPr>
          <w:iCs/>
        </w:rPr>
        <w:t xml:space="preserve"> Information</w:t>
      </w:r>
      <w:r w:rsidR="00062F8D">
        <w:rPr>
          <w:iCs/>
        </w:rPr>
        <w:t xml:space="preserve"> </w:t>
      </w:r>
      <w:r w:rsidRPr="000E0F1C">
        <w:rPr>
          <w:iCs/>
        </w:rPr>
        <w:t xml:space="preserve">Tracking </w:t>
      </w:r>
      <w:r>
        <w:rPr>
          <w:iCs/>
        </w:rPr>
        <w:t>Report</w:t>
      </w:r>
      <w:bookmarkEnd w:id="38"/>
    </w:p>
    <w:p w14:paraId="46A43B9B" w14:textId="77777777" w:rsidR="000C61D1" w:rsidRDefault="000C61D1" w:rsidP="004F3C19">
      <w:pPr>
        <w:pStyle w:val="BodyText"/>
        <w:spacing w:before="0" w:after="240"/>
        <w:ind w:left="720" w:hanging="720"/>
        <w:rPr>
          <w:szCs w:val="20"/>
        </w:rPr>
      </w:pPr>
      <w:r>
        <w:rPr>
          <w:iCs/>
          <w:szCs w:val="20"/>
        </w:rPr>
        <w:t>(1)</w:t>
      </w:r>
      <w:r>
        <w:rPr>
          <w:iCs/>
          <w:szCs w:val="20"/>
        </w:rPr>
        <w:tab/>
      </w:r>
      <w:r>
        <w:rPr>
          <w:szCs w:val="20"/>
        </w:rPr>
        <w:t xml:space="preserve">The TPIT report shall contain: </w:t>
      </w:r>
    </w:p>
    <w:p w14:paraId="258F8EEA" w14:textId="77777777" w:rsidR="000C61D1" w:rsidRDefault="000C61D1" w:rsidP="004F3C19">
      <w:pPr>
        <w:pStyle w:val="BodyText"/>
        <w:spacing w:before="0" w:after="240"/>
        <w:ind w:left="1440" w:hanging="720"/>
        <w:rPr>
          <w:szCs w:val="20"/>
        </w:rPr>
      </w:pPr>
      <w:r>
        <w:rPr>
          <w:szCs w:val="20"/>
        </w:rPr>
        <w:lastRenderedPageBreak/>
        <w:t>(a)</w:t>
      </w:r>
      <w:r>
        <w:rPr>
          <w:szCs w:val="20"/>
        </w:rPr>
        <w:tab/>
        <w:t>A section that describes each data field and the Entity responsible for providing the data within each field;</w:t>
      </w:r>
    </w:p>
    <w:p w14:paraId="0F6A662D" w14:textId="77777777" w:rsidR="000C61D1" w:rsidRDefault="000C61D1" w:rsidP="004F3C19">
      <w:pPr>
        <w:pStyle w:val="BodyText"/>
        <w:spacing w:before="0" w:after="240"/>
        <w:ind w:left="1440" w:hanging="720"/>
        <w:rPr>
          <w:szCs w:val="20"/>
        </w:rPr>
      </w:pPr>
      <w:r>
        <w:rPr>
          <w:szCs w:val="20"/>
        </w:rPr>
        <w:t xml:space="preserve">(b) </w:t>
      </w:r>
      <w:r>
        <w:rPr>
          <w:szCs w:val="20"/>
        </w:rPr>
        <w:tab/>
        <w:t>A section for future projects;</w:t>
      </w:r>
    </w:p>
    <w:p w14:paraId="7FDE848A" w14:textId="77777777" w:rsidR="000C61D1" w:rsidRDefault="000C61D1" w:rsidP="004F3C19">
      <w:pPr>
        <w:pStyle w:val="BodyText"/>
        <w:spacing w:before="0" w:after="240"/>
        <w:ind w:left="1440" w:hanging="720"/>
        <w:rPr>
          <w:szCs w:val="20"/>
        </w:rPr>
      </w:pPr>
      <w:r>
        <w:rPr>
          <w:szCs w:val="20"/>
        </w:rPr>
        <w:t>(c)</w:t>
      </w:r>
      <w:r>
        <w:rPr>
          <w:szCs w:val="20"/>
        </w:rPr>
        <w:tab/>
        <w:t>A section for completed project</w:t>
      </w:r>
      <w:r w:rsidR="00714913">
        <w:rPr>
          <w:szCs w:val="20"/>
          <w:lang w:val="en-US"/>
        </w:rPr>
        <w:t>s</w:t>
      </w:r>
      <w:r>
        <w:rPr>
          <w:szCs w:val="20"/>
        </w:rPr>
        <w:t>;</w:t>
      </w:r>
    </w:p>
    <w:p w14:paraId="168FAB2E" w14:textId="77777777" w:rsidR="000C61D1" w:rsidRDefault="000C61D1" w:rsidP="004F3C19">
      <w:pPr>
        <w:pStyle w:val="BodyText"/>
        <w:spacing w:before="0" w:after="240"/>
        <w:ind w:left="1440" w:hanging="720"/>
        <w:rPr>
          <w:szCs w:val="20"/>
        </w:rPr>
      </w:pPr>
      <w:r>
        <w:rPr>
          <w:szCs w:val="20"/>
        </w:rPr>
        <w:t>(d)</w:t>
      </w:r>
      <w:r>
        <w:rPr>
          <w:szCs w:val="20"/>
        </w:rPr>
        <w:tab/>
        <w:t>A section for cancelled projects;</w:t>
      </w:r>
    </w:p>
    <w:p w14:paraId="20A6BFBB" w14:textId="77777777" w:rsidR="000C61D1" w:rsidRDefault="000C61D1" w:rsidP="004F3C19">
      <w:pPr>
        <w:pStyle w:val="BodyText"/>
        <w:spacing w:before="0" w:after="240"/>
        <w:ind w:left="1440" w:hanging="720"/>
        <w:rPr>
          <w:szCs w:val="20"/>
        </w:rPr>
      </w:pPr>
      <w:r>
        <w:rPr>
          <w:szCs w:val="20"/>
        </w:rPr>
        <w:t>(e)</w:t>
      </w:r>
      <w:r>
        <w:rPr>
          <w:szCs w:val="20"/>
        </w:rPr>
        <w:tab/>
        <w:t xml:space="preserve">A section for projects approved in the ERCOT Regional Transmission Plan; </w:t>
      </w:r>
    </w:p>
    <w:p w14:paraId="38162F5E" w14:textId="77777777" w:rsidR="000C61D1" w:rsidRDefault="000C61D1" w:rsidP="004F3C19">
      <w:pPr>
        <w:pStyle w:val="BodyText"/>
        <w:spacing w:before="0" w:after="240"/>
        <w:ind w:left="1440" w:hanging="720"/>
        <w:rPr>
          <w:szCs w:val="20"/>
        </w:rPr>
      </w:pPr>
      <w:r>
        <w:rPr>
          <w:szCs w:val="20"/>
        </w:rPr>
        <w:t>(f)</w:t>
      </w:r>
      <w:r>
        <w:rPr>
          <w:szCs w:val="20"/>
        </w:rPr>
        <w:tab/>
        <w:t>A section containing transmission owner project contact information; and</w:t>
      </w:r>
    </w:p>
    <w:p w14:paraId="4623F919" w14:textId="77777777" w:rsidR="000C61D1" w:rsidRPr="000C61D1" w:rsidRDefault="000C61D1" w:rsidP="004F3C19">
      <w:pPr>
        <w:pStyle w:val="BodyText"/>
        <w:spacing w:before="0" w:after="240"/>
        <w:ind w:left="1440" w:hanging="720"/>
        <w:rPr>
          <w:iCs/>
          <w:szCs w:val="20"/>
        </w:rPr>
      </w:pPr>
      <w:r>
        <w:rPr>
          <w:szCs w:val="20"/>
        </w:rPr>
        <w:t>(g)</w:t>
      </w:r>
      <w:r>
        <w:rPr>
          <w:szCs w:val="20"/>
        </w:rPr>
        <w:tab/>
        <w:t>A section summarizing cost information.</w:t>
      </w:r>
    </w:p>
    <w:p w14:paraId="6D1806A7" w14:textId="77777777" w:rsidR="0000434C" w:rsidRDefault="0000434C" w:rsidP="0000434C">
      <w:pPr>
        <w:pStyle w:val="H2"/>
        <w:tabs>
          <w:tab w:val="clear" w:pos="720"/>
          <w:tab w:val="left" w:pos="900"/>
        </w:tabs>
        <w:ind w:left="900" w:hanging="900"/>
      </w:pPr>
      <w:bookmarkStart w:id="39" w:name="_Toc234301166"/>
      <w:r>
        <w:t>6.5</w:t>
      </w:r>
      <w:r w:rsidRPr="000E0F1C">
        <w:tab/>
      </w:r>
      <w:r>
        <w:t>Annual Load Data Request</w:t>
      </w:r>
      <w:bookmarkEnd w:id="39"/>
    </w:p>
    <w:p w14:paraId="4DC414F3" w14:textId="77777777" w:rsidR="0000434C" w:rsidRDefault="0000434C" w:rsidP="0000434C">
      <w:pPr>
        <w:pStyle w:val="BodyTextNumbered"/>
        <w:rPr>
          <w:iCs w:val="0"/>
        </w:rPr>
      </w:pPr>
      <w:r w:rsidRPr="0000434C">
        <w:rPr>
          <w:iCs w:val="0"/>
        </w:rPr>
        <w:t>(1)</w:t>
      </w:r>
      <w:r w:rsidRPr="0000434C">
        <w:rPr>
          <w:iCs w:val="0"/>
        </w:rPr>
        <w:tab/>
        <w:t>The Transmission and/or Distribution Service Provider (TDSP) or its Designated Agent must provide Load data each year to allow necessary ERCOT System reliability analysis and planning and to meet requirements of North American Electric Reliability Corporation (NERC).  Each TDSP or its Designated Agent is responsible for providing historical and forecasted Load data to ERCOT for all Loads connected to its system as outlined in the Annual Load Data Request Form Instructions.  Data supplied in the Annual Load Data Request (ALDR) is considered Protected Information.</w:t>
      </w:r>
    </w:p>
    <w:p w14:paraId="766497D9" w14:textId="77777777" w:rsidR="0000434C" w:rsidRPr="0000434C" w:rsidRDefault="0000434C" w:rsidP="0000434C">
      <w:pPr>
        <w:pStyle w:val="BodyTextNumbered"/>
        <w:rPr>
          <w:iCs w:val="0"/>
        </w:rPr>
      </w:pPr>
      <w:r>
        <w:rPr>
          <w:iCs w:val="0"/>
        </w:rPr>
        <w:t>(2)</w:t>
      </w:r>
      <w:r>
        <w:rPr>
          <w:iCs w:val="0"/>
        </w:rPr>
        <w:tab/>
      </w:r>
      <w:r w:rsidRPr="0000434C">
        <w:rPr>
          <w:iCs w:val="0"/>
        </w:rPr>
        <w:t>Some or all of the following factors may be considered when developing Load forecast data</w:t>
      </w:r>
      <w:r>
        <w:rPr>
          <w:iCs w:val="0"/>
        </w:rPr>
        <w:t>:</w:t>
      </w:r>
    </w:p>
    <w:p w14:paraId="0C225D6A" w14:textId="77777777" w:rsidR="0000434C" w:rsidRPr="0000434C" w:rsidRDefault="0000434C" w:rsidP="0000434C">
      <w:pPr>
        <w:pStyle w:val="List"/>
        <w:ind w:left="1440"/>
      </w:pPr>
      <w:r w:rsidRPr="0000434C">
        <w:t>(a)</w:t>
      </w:r>
      <w:r w:rsidRPr="0000434C">
        <w:tab/>
        <w:t>Economic;</w:t>
      </w:r>
    </w:p>
    <w:p w14:paraId="1D666F78" w14:textId="77777777" w:rsidR="0000434C" w:rsidRPr="0000434C" w:rsidRDefault="0000434C" w:rsidP="0000434C">
      <w:pPr>
        <w:pStyle w:val="List"/>
        <w:ind w:left="1440"/>
      </w:pPr>
      <w:r w:rsidRPr="0000434C">
        <w:t>(b)</w:t>
      </w:r>
      <w:r w:rsidRPr="0000434C">
        <w:tab/>
        <w:t>Demographic;</w:t>
      </w:r>
    </w:p>
    <w:p w14:paraId="7DCF1EC3" w14:textId="77777777" w:rsidR="0000434C" w:rsidRPr="0000434C" w:rsidRDefault="0000434C" w:rsidP="0000434C">
      <w:pPr>
        <w:pStyle w:val="List"/>
        <w:ind w:left="1440"/>
      </w:pPr>
      <w:r w:rsidRPr="0000434C">
        <w:t>(c)</w:t>
      </w:r>
      <w:r w:rsidRPr="0000434C">
        <w:tab/>
        <w:t>Customer trends;</w:t>
      </w:r>
    </w:p>
    <w:p w14:paraId="0DDC2CAF" w14:textId="77777777" w:rsidR="0000434C" w:rsidRPr="0000434C" w:rsidRDefault="0000434C" w:rsidP="0000434C">
      <w:pPr>
        <w:pStyle w:val="List"/>
        <w:ind w:left="1440"/>
      </w:pPr>
      <w:r w:rsidRPr="0000434C">
        <w:t>(d)</w:t>
      </w:r>
      <w:r w:rsidRPr="0000434C">
        <w:tab/>
        <w:t>Conservation;</w:t>
      </w:r>
    </w:p>
    <w:p w14:paraId="52AAE334" w14:textId="77777777" w:rsidR="0000434C" w:rsidRPr="0000434C" w:rsidRDefault="0000434C" w:rsidP="0000434C">
      <w:pPr>
        <w:pStyle w:val="List"/>
        <w:ind w:left="1440"/>
      </w:pPr>
      <w:r w:rsidRPr="0000434C">
        <w:t>(e)</w:t>
      </w:r>
      <w:r w:rsidRPr="0000434C">
        <w:tab/>
        <w:t xml:space="preserve">Improvements in the efficiency of electrical energy uses; </w:t>
      </w:r>
    </w:p>
    <w:p w14:paraId="00DB337C" w14:textId="77777777" w:rsidR="0000434C" w:rsidRPr="0000434C" w:rsidRDefault="0000434C" w:rsidP="0000434C">
      <w:pPr>
        <w:pStyle w:val="List"/>
        <w:ind w:left="1440"/>
      </w:pPr>
      <w:r w:rsidRPr="0000434C">
        <w:t>(f)</w:t>
      </w:r>
      <w:r w:rsidRPr="0000434C">
        <w:tab/>
        <w:t>Other changes in the end uses of electricity; and</w:t>
      </w:r>
    </w:p>
    <w:p w14:paraId="7452DD9B" w14:textId="77777777" w:rsidR="0000434C" w:rsidRPr="0000434C" w:rsidRDefault="0000434C" w:rsidP="0000434C">
      <w:pPr>
        <w:pStyle w:val="List"/>
        <w:ind w:left="1440"/>
      </w:pPr>
      <w:r w:rsidRPr="0000434C">
        <w:t>(g)</w:t>
      </w:r>
      <w:r w:rsidRPr="0000434C">
        <w:tab/>
        <w:t>Weather effects.</w:t>
      </w:r>
    </w:p>
    <w:p w14:paraId="2A0C810B" w14:textId="77777777" w:rsidR="0000434C" w:rsidRPr="0000434C" w:rsidRDefault="0000434C" w:rsidP="0000434C">
      <w:pPr>
        <w:pStyle w:val="BodyTextNumbered"/>
        <w:rPr>
          <w:iCs w:val="0"/>
        </w:rPr>
      </w:pPr>
      <w:r w:rsidRPr="0000434C">
        <w:rPr>
          <w:iCs w:val="0"/>
        </w:rPr>
        <w:t>(3)</w:t>
      </w:r>
      <w:r w:rsidRPr="0000434C">
        <w:rPr>
          <w:iCs w:val="0"/>
        </w:rPr>
        <w:tab/>
        <w:t xml:space="preserve">Each </w:t>
      </w:r>
      <w:r>
        <w:rPr>
          <w:iCs w:val="0"/>
        </w:rPr>
        <w:t>Distribution Service Provider (</w:t>
      </w:r>
      <w:r w:rsidRPr="0000434C">
        <w:rPr>
          <w:iCs w:val="0"/>
        </w:rPr>
        <w:t>DSP</w:t>
      </w:r>
      <w:r>
        <w:rPr>
          <w:iCs w:val="0"/>
        </w:rPr>
        <w:t>)</w:t>
      </w:r>
      <w:r w:rsidRPr="0000434C">
        <w:rPr>
          <w:iCs w:val="0"/>
        </w:rPr>
        <w:t xml:space="preserve"> or its Designated Agent directly interconnected with the ERCOT Transmission Grid shall provide annual Load forecasts to ERCOT as outlined in the Annual Load Data Request Form Instructions.</w:t>
      </w:r>
    </w:p>
    <w:p w14:paraId="3CBF3A12" w14:textId="77777777" w:rsidR="00E574BE" w:rsidRDefault="0000434C" w:rsidP="00DB3467">
      <w:pPr>
        <w:pStyle w:val="BodyTextNumbered"/>
        <w:rPr>
          <w:iCs w:val="0"/>
        </w:rPr>
      </w:pPr>
      <w:r w:rsidRPr="0000434C">
        <w:rPr>
          <w:iCs w:val="0"/>
        </w:rPr>
        <w:lastRenderedPageBreak/>
        <w:t>(4)</w:t>
      </w:r>
      <w:r w:rsidRPr="0000434C">
        <w:rPr>
          <w:iCs w:val="0"/>
        </w:rPr>
        <w:tab/>
        <w:t xml:space="preserve">For each substation not owned by either a </w:t>
      </w:r>
      <w:r>
        <w:rPr>
          <w:iCs w:val="0"/>
        </w:rPr>
        <w:t>Transmission Service Provider (</w:t>
      </w:r>
      <w:r w:rsidRPr="0000434C">
        <w:rPr>
          <w:iCs w:val="0"/>
        </w:rPr>
        <w:t>TSP</w:t>
      </w:r>
      <w:r>
        <w:rPr>
          <w:iCs w:val="0"/>
        </w:rPr>
        <w:t>)</w:t>
      </w:r>
      <w:r w:rsidRPr="0000434C">
        <w:rPr>
          <w:iCs w:val="0"/>
        </w:rPr>
        <w:t xml:space="preserve"> or a DSP, the owner shall provide a substation Load forecast to the directly-connected TSP sufficient to allow it to adequately include that substation in its ALDR response.</w:t>
      </w:r>
    </w:p>
    <w:p w14:paraId="0F238B6D" w14:textId="77777777" w:rsidR="00234A81" w:rsidRPr="00DB3467" w:rsidRDefault="00E574BE" w:rsidP="00DB3467">
      <w:pPr>
        <w:pStyle w:val="BodyTextNumbered"/>
        <w:rPr>
          <w:iCs w:val="0"/>
        </w:rPr>
      </w:pPr>
      <w:r>
        <w:rPr>
          <w:szCs w:val="24"/>
        </w:rPr>
        <w:t>(5</w:t>
      </w:r>
      <w:r w:rsidRPr="00B76E0F">
        <w:rPr>
          <w:szCs w:val="24"/>
        </w:rPr>
        <w:t>)</w:t>
      </w:r>
      <w:r w:rsidRPr="00B76E0F">
        <w:rPr>
          <w:szCs w:val="24"/>
        </w:rPr>
        <w:tab/>
      </w:r>
      <w:r>
        <w:rPr>
          <w:szCs w:val="24"/>
          <w:lang w:val="en-US"/>
        </w:rPr>
        <w:t xml:space="preserve">ERCOT shall annually provide each DSP with a list of registered Distributed Generation (DG) facilities in the DSP’s territory, including information about how each facility is mapped to its designated Load in the Network Operations Model.  This list will be posted to the Market Information System (MIS) Certified Area.  In conjunction with the ALDR process, the DSP shall verify that each DG facility on the list is correctly mapped to its Load in the Network Operations Model.  TSPs shall cooperate with ERCOT and the DSP to verify that each DG facility on the list is correctly mapped to its Load in the Network Operations Model.   </w:t>
      </w:r>
      <w:r w:rsidR="0000434C" w:rsidRPr="0000434C">
        <w:rPr>
          <w:iCs w:val="0"/>
        </w:rPr>
        <w:t xml:space="preserve"> </w:t>
      </w:r>
    </w:p>
    <w:p w14:paraId="61A881A1" w14:textId="77777777" w:rsidR="0000434C" w:rsidRDefault="0000434C" w:rsidP="004F3C19">
      <w:pPr>
        <w:pStyle w:val="BodyTextNumbered"/>
        <w:rPr>
          <w:iCs w:val="0"/>
        </w:rPr>
      </w:pPr>
      <w:r w:rsidRPr="0000434C">
        <w:rPr>
          <w:iCs w:val="0"/>
        </w:rPr>
        <w:t>(</w:t>
      </w:r>
      <w:r w:rsidR="00E574BE">
        <w:rPr>
          <w:iCs w:val="0"/>
          <w:lang w:val="en-US"/>
        </w:rPr>
        <w:t>6</w:t>
      </w:r>
      <w:r w:rsidRPr="0000434C">
        <w:rPr>
          <w:iCs w:val="0"/>
        </w:rPr>
        <w:t>)</w:t>
      </w:r>
      <w:r w:rsidRPr="0000434C">
        <w:rPr>
          <w:iCs w:val="0"/>
        </w:rPr>
        <w:tab/>
        <w:t xml:space="preserve">The TDSP or its Designated Agent shall coordinate with the appropriate working group as described in the Annual Load Data Request Form Instructions for issues with data submissions. </w:t>
      </w:r>
    </w:p>
    <w:p w14:paraId="1881DDB3" w14:textId="77777777" w:rsidR="0032636F" w:rsidRDefault="0000434C" w:rsidP="0000434C">
      <w:pPr>
        <w:pStyle w:val="BodyTextNumbered"/>
        <w:rPr>
          <w:iCs w:val="0"/>
        </w:rPr>
      </w:pPr>
      <w:r>
        <w:rPr>
          <w:iCs w:val="0"/>
        </w:rPr>
        <w:t>(</w:t>
      </w:r>
      <w:r w:rsidR="00E574BE">
        <w:rPr>
          <w:iCs w:val="0"/>
          <w:lang w:val="en-US"/>
        </w:rPr>
        <w:t>7</w:t>
      </w:r>
      <w:r>
        <w:rPr>
          <w:iCs w:val="0"/>
        </w:rPr>
        <w:t>)</w:t>
      </w:r>
      <w:r>
        <w:rPr>
          <w:iCs w:val="0"/>
        </w:rPr>
        <w:tab/>
      </w:r>
      <w:r w:rsidRPr="0000434C">
        <w:rPr>
          <w:iCs w:val="0"/>
        </w:rPr>
        <w:t>Load data that is incomplete, not timely submitted on the schedule, or not in the format defined in the Annual Load Data Request Form Instructions will be considered missing data.  For these missing Load data, ERCOT shall calculate Loads based on historical data and insert these Loads into the Load flow cases during Data Set A and Data Set B annual updates.</w:t>
      </w:r>
    </w:p>
    <w:p w14:paraId="4922D832" w14:textId="71856F21" w:rsidR="0077691F" w:rsidRPr="000E0F1C" w:rsidRDefault="0077691F" w:rsidP="004F3C19">
      <w:pPr>
        <w:pStyle w:val="H2"/>
        <w:keepNext w:val="0"/>
        <w:tabs>
          <w:tab w:val="clear" w:pos="720"/>
          <w:tab w:val="left" w:pos="900"/>
        </w:tabs>
        <w:ind w:left="907" w:hanging="907"/>
      </w:pPr>
      <w:bookmarkStart w:id="40" w:name="_Toc234301167"/>
      <w:r w:rsidRPr="000E0F1C">
        <w:t>6.</w:t>
      </w:r>
      <w:r>
        <w:t>6</w:t>
      </w:r>
      <w:r w:rsidRPr="000E0F1C">
        <w:tab/>
      </w:r>
      <w:r w:rsidR="004919C3">
        <w:t>Modeling of Large Loads</w:t>
      </w:r>
      <w:bookmarkEnd w:id="40"/>
    </w:p>
    <w:p w14:paraId="08877B3A" w14:textId="77777777" w:rsidR="004919C3" w:rsidRPr="002C111D" w:rsidRDefault="004919C3" w:rsidP="004919C3">
      <w:pPr>
        <w:keepNext/>
        <w:tabs>
          <w:tab w:val="left" w:pos="967"/>
        </w:tabs>
        <w:spacing w:before="240" w:after="240"/>
        <w:ind w:left="967" w:hanging="967"/>
        <w:outlineLvl w:val="2"/>
        <w:rPr>
          <w:b/>
          <w:bCs/>
          <w:i/>
          <w:szCs w:val="20"/>
        </w:rPr>
      </w:pPr>
      <w:bookmarkStart w:id="41" w:name="_Toc234301168"/>
      <w:r w:rsidRPr="002C111D">
        <w:rPr>
          <w:b/>
          <w:bCs/>
          <w:i/>
        </w:rPr>
        <w:t>6.6.1</w:t>
      </w:r>
      <w:r w:rsidRPr="002C111D">
        <w:rPr>
          <w:b/>
          <w:bCs/>
          <w:i/>
        </w:rPr>
        <w:tab/>
        <w:t>Modeling of Large Loads Not Co-Located with a Generation Resource, Energy Storage Resource (ESR), or Settlement Only Generator (SOG)</w:t>
      </w:r>
      <w:bookmarkEnd w:id="41"/>
    </w:p>
    <w:p w14:paraId="34DA1BB1" w14:textId="22D70FF1" w:rsidR="00DF31DD" w:rsidRDefault="004919C3" w:rsidP="006D7C8A">
      <w:pPr>
        <w:pStyle w:val="List"/>
      </w:pPr>
      <w:r w:rsidRPr="002C111D">
        <w:t>(1)</w:t>
      </w:r>
      <w:r w:rsidRPr="002C111D">
        <w:tab/>
      </w:r>
      <w:r w:rsidR="00304DC7" w:rsidRPr="00B66C9A">
        <w:t xml:space="preserve">The Interconnecting Transmission Service Provider (TSP) shall not add a new Large Load or Load modification subject to the requirements of Section 9.2.1, </w:t>
      </w:r>
      <w:r w:rsidR="00304DC7" w:rsidRPr="00B66C9A">
        <w:rPr>
          <w:bCs/>
          <w:iCs/>
        </w:rPr>
        <w:t>Applicability of the Batch Zero Process,</w:t>
      </w:r>
      <w:r w:rsidR="00304DC7" w:rsidRPr="00B66C9A">
        <w:t xml:space="preserve"> to the Network Operations Model until the Large Load has met the requirements for inclusion in the quarterly stability assessment as described in paragraph (5) of Section 5.3.5, ERCOT Quarterly Stability Assessment.</w:t>
      </w:r>
    </w:p>
    <w:p w14:paraId="71CC618B" w14:textId="77777777" w:rsidR="004919C3" w:rsidRPr="002C111D" w:rsidRDefault="004919C3" w:rsidP="006D7C8A">
      <w:pPr>
        <w:keepNext/>
        <w:tabs>
          <w:tab w:val="left" w:pos="967"/>
        </w:tabs>
        <w:spacing w:before="240" w:after="240"/>
        <w:ind w:left="965" w:hanging="965"/>
        <w:outlineLvl w:val="2"/>
        <w:rPr>
          <w:b/>
          <w:bCs/>
          <w:i/>
          <w:szCs w:val="20"/>
        </w:rPr>
      </w:pPr>
      <w:bookmarkStart w:id="42" w:name="_Toc234301169"/>
      <w:r w:rsidRPr="002C111D">
        <w:rPr>
          <w:b/>
          <w:bCs/>
          <w:i/>
        </w:rPr>
        <w:t>6.6.2</w:t>
      </w:r>
      <w:r w:rsidRPr="002C111D">
        <w:rPr>
          <w:b/>
          <w:bCs/>
          <w:i/>
        </w:rPr>
        <w:tab/>
        <w:t>Modeling of Large Loads Co-Located with an Existing Generation Resource, Energy Storage Resource (ESR), or Settlement Only Generator (SOG)</w:t>
      </w:r>
      <w:bookmarkEnd w:id="42"/>
    </w:p>
    <w:p w14:paraId="48C70A35" w14:textId="02EB76F4"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r>
      <w:r w:rsidR="00304DC7" w:rsidRPr="00B66C9A">
        <w:t xml:space="preserve">The addition of a new Large Load to an existing Generation Resource, ESR, or SOG, or the modification of an existing Load at the Generation Resource, ESR, or SOG, subject to the requirements of Section 9.2.1, </w:t>
      </w:r>
      <w:r w:rsidR="00304DC7" w:rsidRPr="00B66C9A">
        <w:rPr>
          <w:bCs/>
          <w:iCs/>
        </w:rPr>
        <w:t>Applicability of the Batch Zero Process,</w:t>
      </w:r>
      <w:r w:rsidR="00304DC7" w:rsidRPr="00B66C9A">
        <w:t xml:space="preserve"> is considered a material modification of the Resource Registration as described in paragraph (8) of Section 6.8.2, Resource Registration Process.  The Resource Entity shall update the Resource Registration data to reflect the new or increased Load.</w:t>
      </w:r>
      <w:r w:rsidRPr="002C111D">
        <w:t xml:space="preserve"> </w:t>
      </w:r>
    </w:p>
    <w:p w14:paraId="4CCCE13D" w14:textId="2E0A0522" w:rsidR="00DF31DD" w:rsidRDefault="004919C3" w:rsidP="0007197B">
      <w:pPr>
        <w:pStyle w:val="List"/>
        <w:ind w:left="1440"/>
      </w:pPr>
      <w:r w:rsidRPr="002C111D">
        <w:lastRenderedPageBreak/>
        <w:t>(2)</w:t>
      </w:r>
      <w:r w:rsidRPr="002C111D">
        <w:tab/>
      </w:r>
      <w:r w:rsidR="00304DC7" w:rsidRPr="00B66C9A">
        <w:t>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w:t>
      </w:r>
    </w:p>
    <w:p w14:paraId="27246A83" w14:textId="77777777" w:rsidR="00304DC7" w:rsidRPr="00B66C9A" w:rsidRDefault="00304DC7" w:rsidP="00304DC7">
      <w:pPr>
        <w:keepNext/>
        <w:tabs>
          <w:tab w:val="left" w:pos="967"/>
        </w:tabs>
        <w:spacing w:before="240" w:after="240"/>
        <w:ind w:left="965" w:hanging="965"/>
        <w:outlineLvl w:val="2"/>
      </w:pPr>
      <w:bookmarkStart w:id="43" w:name="_Toc234301170"/>
      <w:r w:rsidRPr="00B66C9A">
        <w:rPr>
          <w:b/>
          <w:bCs/>
        </w:rPr>
        <w:t xml:space="preserve">6.6.2.1 </w:t>
      </w:r>
      <w:r w:rsidRPr="00B66C9A">
        <w:rPr>
          <w:b/>
          <w:bCs/>
        </w:rPr>
        <w:tab/>
      </w:r>
      <w:r w:rsidRPr="00B66C9A">
        <w:rPr>
          <w:b/>
          <w:bCs/>
          <w:i/>
        </w:rPr>
        <w:t>Modeling</w:t>
      </w:r>
      <w:r w:rsidRPr="00B66C9A">
        <w:rPr>
          <w:b/>
          <w:bCs/>
        </w:rPr>
        <w:t xml:space="preserve"> </w:t>
      </w:r>
      <w:r w:rsidRPr="00B66C9A">
        <w:rPr>
          <w:b/>
          <w:bCs/>
          <w:i/>
          <w:iCs/>
        </w:rPr>
        <w:t>of Large Loads within a Withdrawal-Limited Private Use Network</w:t>
      </w:r>
      <w:bookmarkEnd w:id="43"/>
    </w:p>
    <w:p w14:paraId="3B16DCE9" w14:textId="77777777" w:rsidR="00304DC7" w:rsidRPr="00B66C9A" w:rsidRDefault="00304DC7" w:rsidP="00304DC7">
      <w:pPr>
        <w:kinsoku w:val="0"/>
        <w:overflowPunct w:val="0"/>
        <w:autoSpaceDE w:val="0"/>
        <w:autoSpaceDN w:val="0"/>
        <w:adjustRightInd w:val="0"/>
        <w:spacing w:after="240"/>
        <w:ind w:left="720" w:right="332" w:hanging="720"/>
      </w:pPr>
      <w:r w:rsidRPr="00B66C9A">
        <w:t>(1)</w:t>
      </w:r>
      <w:r w:rsidRPr="00B66C9A">
        <w:tab/>
        <w:t xml:space="preserve">The Resource Entity for a generator in a Withdrawal-Limited Private Use Network (WLPUN) shall include model data for the generator and the Large Load in the WLPUN during the Resource Registration process. The Large Load shall not be included in the Network Operations Model until the following requirements have been </w:t>
      </w:r>
      <w:proofErr w:type="gramStart"/>
      <w:r w:rsidRPr="00B66C9A">
        <w:t>satisfied</w:t>
      </w:r>
      <w:proofErr w:type="gramEnd"/>
      <w:r w:rsidRPr="00B66C9A">
        <w:t>:</w:t>
      </w:r>
    </w:p>
    <w:p w14:paraId="7725AEC2" w14:textId="77777777" w:rsidR="00304DC7" w:rsidRPr="00B66C9A" w:rsidRDefault="00304DC7" w:rsidP="00304DC7">
      <w:pPr>
        <w:spacing w:after="240"/>
        <w:ind w:left="1440" w:hanging="720"/>
      </w:pPr>
      <w:r w:rsidRPr="00B66C9A">
        <w:t>(a)</w:t>
      </w:r>
      <w:r w:rsidRPr="00B66C9A">
        <w:tab/>
        <w:t>The Large Load has met the requirements for inclusion in the quarterly stability assessment as described in paragraph (5) of Section 5.3.5, ERCOT Quarterly Stability Assessment;</w:t>
      </w:r>
    </w:p>
    <w:p w14:paraId="7BAE39B1" w14:textId="77777777" w:rsidR="00304DC7" w:rsidRPr="00B66C9A" w:rsidRDefault="00304DC7" w:rsidP="00304DC7">
      <w:pPr>
        <w:spacing w:after="240"/>
        <w:ind w:left="1440" w:hanging="720"/>
      </w:pPr>
      <w:r w:rsidRPr="00B66C9A">
        <w:t>(b)</w:t>
      </w:r>
      <w:r w:rsidRPr="00B66C9A">
        <w:tab/>
        <w:t>All applicable requirements of Section 6.9, Addition of Proposed Generation to the Planning Models, have been completed; and</w:t>
      </w:r>
    </w:p>
    <w:p w14:paraId="65E826D2" w14:textId="77777777" w:rsidR="00304DC7" w:rsidRPr="00B66C9A" w:rsidRDefault="00304DC7" w:rsidP="00304DC7">
      <w:pPr>
        <w:spacing w:after="240"/>
        <w:ind w:left="1440" w:hanging="720"/>
      </w:pPr>
      <w:r w:rsidRPr="00B66C9A">
        <w:t>(c)</w:t>
      </w:r>
      <w:r w:rsidRPr="00B66C9A">
        <w:tab/>
        <w:t>The established MW Withdrawal limit has been recorded in the Resource Registration data pursuant to Protocol Section 3.10.7.3.1, Withdrawal-Limited Private Use Networks.</w:t>
      </w:r>
    </w:p>
    <w:p w14:paraId="1626394F" w14:textId="77777777" w:rsidR="00304DC7" w:rsidRPr="00B66C9A" w:rsidRDefault="00304DC7" w:rsidP="00304DC7">
      <w:pPr>
        <w:kinsoku w:val="0"/>
        <w:overflowPunct w:val="0"/>
        <w:autoSpaceDE w:val="0"/>
        <w:autoSpaceDN w:val="0"/>
        <w:adjustRightInd w:val="0"/>
        <w:spacing w:after="240"/>
        <w:ind w:left="720" w:right="332" w:hanging="720"/>
      </w:pPr>
      <w:r w:rsidRPr="00B66C9A">
        <w:t>(2)</w:t>
      </w:r>
      <w:r w:rsidRPr="00B66C9A">
        <w:tab/>
        <w:t xml:space="preserve">The addition of a new Large Load to an existing WLPUN,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The Resource Entity shall not update the Resource Registration data to reflect the new or increased Load until the Large Load has met the requirements for inclusion in the quarterly stability assessment as described in paragraph (5) of Section 5.3.5.  With the new or increased Load, the MW Withdrawal at the Point of Interconnection (POI) shall not exceed the established MW Withdrawal limit as determined in </w:t>
      </w:r>
      <w:r>
        <w:t xml:space="preserve">paragraph </w:t>
      </w:r>
      <w:r w:rsidRPr="00B66C9A">
        <w:t>(1)(a)</w:t>
      </w:r>
      <w:r>
        <w:t xml:space="preserve"> through </w:t>
      </w:r>
      <w:r w:rsidRPr="00B66C9A">
        <w:t>(c)</w:t>
      </w:r>
      <w:r>
        <w:t xml:space="preserve"> of </w:t>
      </w:r>
      <w:r w:rsidRPr="00B66C9A">
        <w:t>Section 9.3.2.2</w:t>
      </w:r>
      <w:r>
        <w:t>, Treatment of Withdrawal-Limited Private Use Networks (WLPUNs) in the Batch Zero Interconnection Study</w:t>
      </w:r>
      <w:r w:rsidRPr="00B66C9A">
        <w:t>.</w:t>
      </w:r>
    </w:p>
    <w:p w14:paraId="65540D7A" w14:textId="53713835" w:rsidR="00187CFA" w:rsidRDefault="00304DC7" w:rsidP="00304DC7">
      <w:pPr>
        <w:kinsoku w:val="0"/>
        <w:overflowPunct w:val="0"/>
        <w:autoSpaceDE w:val="0"/>
        <w:autoSpaceDN w:val="0"/>
        <w:adjustRightInd w:val="0"/>
        <w:spacing w:after="240"/>
        <w:ind w:left="720" w:right="332" w:hanging="720"/>
      </w:pPr>
      <w:r w:rsidRPr="00B66C9A">
        <w:t>(3)</w:t>
      </w:r>
      <w:r w:rsidRPr="00B66C9A">
        <w:tab/>
        <w:t xml:space="preserve">The addition of generation to an existing </w:t>
      </w:r>
      <w:r>
        <w:t>WLPUN</w:t>
      </w:r>
      <w:r w:rsidRPr="00B66C9A">
        <w:t xml:space="preserve"> is subject to the generation interconnection process under Section 5, Generator Interconnection or Modification, and the requirements of Section 6.9.</w:t>
      </w:r>
    </w:p>
    <w:p w14:paraId="7A716804" w14:textId="77777777" w:rsidR="004919C3" w:rsidRPr="002C111D" w:rsidRDefault="004919C3" w:rsidP="006D7C8A">
      <w:pPr>
        <w:keepNext/>
        <w:tabs>
          <w:tab w:val="left" w:pos="967"/>
        </w:tabs>
        <w:spacing w:before="240" w:after="240"/>
        <w:ind w:left="965" w:hanging="965"/>
        <w:outlineLvl w:val="2"/>
        <w:rPr>
          <w:b/>
          <w:bCs/>
          <w:i/>
          <w:szCs w:val="20"/>
        </w:rPr>
      </w:pPr>
      <w:bookmarkStart w:id="44" w:name="_Toc234301171"/>
      <w:r w:rsidRPr="002C111D">
        <w:rPr>
          <w:b/>
          <w:bCs/>
          <w:i/>
        </w:rPr>
        <w:lastRenderedPageBreak/>
        <w:t>6.6.3</w:t>
      </w:r>
      <w:r w:rsidRPr="002C111D">
        <w:rPr>
          <w:b/>
          <w:bCs/>
          <w:i/>
        </w:rPr>
        <w:tab/>
        <w:t>Modeling of Large Loads Co-Located with a Proposed Generation Resource, Energy Storage Resource (ESR), or Settlement Only Generator (SOG)</w:t>
      </w:r>
      <w:bookmarkEnd w:id="44"/>
    </w:p>
    <w:p w14:paraId="6BB0564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1E3EAE68" w14:textId="77777777" w:rsidR="00304DC7" w:rsidRPr="00B66C9A" w:rsidRDefault="004919C3" w:rsidP="00304DC7">
      <w:pPr>
        <w:kinsoku w:val="0"/>
        <w:overflowPunct w:val="0"/>
        <w:autoSpaceDE w:val="0"/>
        <w:autoSpaceDN w:val="0"/>
        <w:adjustRightInd w:val="0"/>
        <w:spacing w:after="240"/>
        <w:ind w:left="720" w:right="332" w:hanging="720"/>
      </w:pPr>
      <w:r w:rsidRPr="002C111D">
        <w:t>(2)</w:t>
      </w:r>
      <w:r w:rsidRPr="002C111D">
        <w:tab/>
      </w:r>
      <w:r w:rsidR="00304DC7" w:rsidRPr="00B66C9A">
        <w:t xml:space="preserve">The Large Load shall not be included in the Network Operations Model until the following requirements have been </w:t>
      </w:r>
      <w:proofErr w:type="gramStart"/>
      <w:r w:rsidR="00304DC7" w:rsidRPr="00B66C9A">
        <w:t>satisfied</w:t>
      </w:r>
      <w:proofErr w:type="gramEnd"/>
      <w:r w:rsidR="00304DC7" w:rsidRPr="00B66C9A">
        <w:t>:</w:t>
      </w:r>
    </w:p>
    <w:p w14:paraId="65B582ED" w14:textId="77777777" w:rsidR="00304DC7" w:rsidRPr="00B66C9A" w:rsidRDefault="00304DC7" w:rsidP="00304DC7">
      <w:pPr>
        <w:kinsoku w:val="0"/>
        <w:overflowPunct w:val="0"/>
        <w:autoSpaceDE w:val="0"/>
        <w:autoSpaceDN w:val="0"/>
        <w:adjustRightInd w:val="0"/>
        <w:spacing w:after="240"/>
        <w:ind w:left="1440" w:right="226" w:hanging="720"/>
      </w:pPr>
      <w:r w:rsidRPr="00B66C9A">
        <w:t>(a)</w:t>
      </w:r>
      <w:r w:rsidRPr="00B66C9A">
        <w:tab/>
        <w:t xml:space="preserve">The Large Load has met the requirements for inclusion in the quarterly stability assessment as described in paragraph (5) of Section 5.3.5, ERCOT Quarterly Stability Assessment; and </w:t>
      </w:r>
    </w:p>
    <w:p w14:paraId="6FF694A2" w14:textId="74BCE6A3" w:rsidR="00DF31DD" w:rsidRDefault="00304DC7" w:rsidP="0007197B">
      <w:pPr>
        <w:pStyle w:val="List"/>
        <w:ind w:left="1440"/>
        <w:rPr>
          <w:lang w:val="en-US" w:eastAsia="en-US"/>
        </w:rPr>
      </w:pPr>
      <w:r w:rsidRPr="00B66C9A">
        <w:t>(b)</w:t>
      </w:r>
      <w:r w:rsidRPr="00B66C9A">
        <w:tab/>
        <w:t>All applicable requirements of Section 6.9, Addition of Proposed Generation to the Planning Models, have been completed.</w:t>
      </w:r>
    </w:p>
    <w:p w14:paraId="58CCCA88" w14:textId="77777777" w:rsidR="0077691F" w:rsidRDefault="0077691F" w:rsidP="006D7C8A">
      <w:pPr>
        <w:pStyle w:val="H2"/>
        <w:tabs>
          <w:tab w:val="clear" w:pos="720"/>
          <w:tab w:val="left" w:pos="900"/>
        </w:tabs>
        <w:ind w:left="900" w:hanging="900"/>
      </w:pPr>
      <w:bookmarkStart w:id="45" w:name="_Toc234301172"/>
      <w:r w:rsidRPr="000E0F1C">
        <w:t>6.</w:t>
      </w:r>
      <w:r>
        <w:t>7</w:t>
      </w:r>
      <w:r w:rsidRPr="000E0F1C">
        <w:tab/>
      </w:r>
      <w:r w:rsidR="004E53FD">
        <w:t>Data Dictionary</w:t>
      </w:r>
      <w:bookmarkEnd w:id="45"/>
    </w:p>
    <w:p w14:paraId="4382B17A" w14:textId="0D04E0D8" w:rsidR="004E53FD" w:rsidRPr="004E53FD" w:rsidRDefault="004E53FD" w:rsidP="004E53FD">
      <w:pPr>
        <w:pStyle w:val="BodyTextNumbered"/>
        <w:rPr>
          <w:iCs w:val="0"/>
        </w:rPr>
      </w:pPr>
      <w:r w:rsidRPr="004E53FD">
        <w:rPr>
          <w:iCs w:val="0"/>
        </w:rPr>
        <w:t>(1)</w:t>
      </w:r>
      <w:r w:rsidRPr="004E53FD">
        <w:rPr>
          <w:iCs w:val="0"/>
        </w:rPr>
        <w:tab/>
        <w:t xml:space="preserve">The Data Dictionary provides additional bus data that is not included in the </w:t>
      </w:r>
      <w:r w:rsidR="00D52F96">
        <w:rPr>
          <w:iCs w:val="0"/>
          <w:lang w:val="en-US"/>
        </w:rPr>
        <w:t>steady-state</w:t>
      </w:r>
      <w:r w:rsidRPr="004E53FD">
        <w:rPr>
          <w:iCs w:val="0"/>
        </w:rPr>
        <w:t xml:space="preserve"> </w:t>
      </w:r>
      <w:r w:rsidR="00D52F96">
        <w:rPr>
          <w:iCs w:val="0"/>
          <w:lang w:val="en-US"/>
        </w:rPr>
        <w:t xml:space="preserve">base </w:t>
      </w:r>
      <w:r w:rsidRPr="004E53FD">
        <w:rPr>
          <w:iCs w:val="0"/>
        </w:rPr>
        <w:t xml:space="preserve">cases or network model data.  The </w:t>
      </w:r>
      <w:r w:rsidR="005B52A5">
        <w:rPr>
          <w:iCs w:val="0"/>
          <w:lang w:val="en-US"/>
        </w:rPr>
        <w:t xml:space="preserve">ERCOT </w:t>
      </w:r>
      <w:r w:rsidRPr="004E53FD">
        <w:rPr>
          <w:iCs w:val="0"/>
        </w:rPr>
        <w:t xml:space="preserve">Steady State Working Group Procedure Manual defines the requirements for the planning portion of the Data Dictionary.  </w:t>
      </w:r>
    </w:p>
    <w:p w14:paraId="07DF68A5" w14:textId="77777777" w:rsidR="004E53FD" w:rsidRPr="004E53FD" w:rsidRDefault="004E53FD" w:rsidP="004E53FD">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20BE34D2" w14:textId="1855D7E1" w:rsidR="004E53FD" w:rsidRPr="007F7012" w:rsidRDefault="004E53FD" w:rsidP="004E53FD">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rsidR="00566F23">
        <w:rPr>
          <w:lang w:val="en-US"/>
        </w:rPr>
        <w:t>Steady State Working Group (</w:t>
      </w:r>
      <w:r w:rsidRPr="00272774">
        <w:t>SSWG</w:t>
      </w:r>
      <w:r w:rsidR="00566F23">
        <w:rPr>
          <w:lang w:val="en-US"/>
        </w:rPr>
        <w:t>)</w:t>
      </w:r>
      <w:r w:rsidRPr="00272774">
        <w:t xml:space="preserve"> models as specified in the </w:t>
      </w:r>
      <w:r w:rsidR="00BF6978">
        <w:rPr>
          <w:lang w:val="en-US"/>
        </w:rPr>
        <w:t xml:space="preserve">ERCOT </w:t>
      </w:r>
      <w:r w:rsidRPr="00272774">
        <w:t xml:space="preserve">Steady State Working Group </w:t>
      </w:r>
      <w:r w:rsidRPr="00E35F0E">
        <w:t>Procedure</w:t>
      </w:r>
      <w:r w:rsidRPr="00272774">
        <w:t xml:space="preserve"> Manual.</w:t>
      </w:r>
    </w:p>
    <w:p w14:paraId="3BFD1C94" w14:textId="77777777" w:rsidR="004E53FD" w:rsidRPr="00272774" w:rsidRDefault="004E53FD" w:rsidP="004E53FD">
      <w:pPr>
        <w:pStyle w:val="List"/>
        <w:ind w:left="1440"/>
      </w:pPr>
      <w:r w:rsidRPr="007F7012">
        <w:t>(b)</w:t>
      </w:r>
      <w:r w:rsidRPr="007F7012">
        <w:tab/>
        <w:t>ERCOT shall provide pertinent Resource Entity data for the Data Dictionary.</w:t>
      </w:r>
    </w:p>
    <w:p w14:paraId="783E2DC2" w14:textId="62D8AB96" w:rsidR="004E53FD" w:rsidRPr="00272774" w:rsidRDefault="004E53FD" w:rsidP="004E53FD">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rsidR="00062F8D">
        <w:t xml:space="preserve">and </w:t>
      </w:r>
      <w:r w:rsidRPr="00D16E1E">
        <w:t xml:space="preserve">Information Tracking Report.  TSPs </w:t>
      </w:r>
      <w:r w:rsidRPr="00272774">
        <w:t>may revise bus data for the Data Dictionary as necessary to reflect changes.</w:t>
      </w:r>
    </w:p>
    <w:p w14:paraId="046E5D12" w14:textId="28B1803D" w:rsidR="004E53FD" w:rsidRDefault="004E53FD" w:rsidP="004E53FD">
      <w:pPr>
        <w:pStyle w:val="BodyTextNumbered"/>
        <w:rPr>
          <w:iCs w:val="0"/>
          <w:lang w:val="en-US"/>
        </w:rPr>
      </w:pPr>
      <w:r w:rsidRPr="004E53FD">
        <w:rPr>
          <w:iCs w:val="0"/>
        </w:rPr>
        <w:t>(3)</w:t>
      </w:r>
      <w:r w:rsidRPr="004E53FD">
        <w:rPr>
          <w:iCs w:val="0"/>
        </w:rPr>
        <w:tab/>
        <w:t xml:space="preserve">ERCOT shall make available a copy of the </w:t>
      </w:r>
      <w:r w:rsidR="00FA326E" w:rsidRPr="00C44E97">
        <w:rPr>
          <w:iCs w:val="0"/>
        </w:rPr>
        <w:t xml:space="preserve">ERCOT Steady State Planning </w:t>
      </w:r>
      <w:r w:rsidRPr="004E53FD">
        <w:rPr>
          <w:iCs w:val="0"/>
        </w:rPr>
        <w:t xml:space="preserve">Data Dictionary </w:t>
      </w:r>
      <w:r w:rsidR="00FA326E" w:rsidRPr="00C44E97">
        <w:rPr>
          <w:iCs w:val="0"/>
        </w:rPr>
        <w:t xml:space="preserve">and contingency files </w:t>
      </w:r>
      <w:r w:rsidRPr="004E53FD">
        <w:rPr>
          <w:iCs w:val="0"/>
        </w:rPr>
        <w:t xml:space="preserve">on the </w:t>
      </w:r>
      <w:r w:rsidR="00FA326E" w:rsidRPr="00C44E97">
        <w:rPr>
          <w:iCs w:val="0"/>
        </w:rPr>
        <w:t>Market Information System (MIS)</w:t>
      </w:r>
      <w:r w:rsidR="00FA326E" w:rsidRPr="004E53FD">
        <w:rPr>
          <w:iCs w:val="0"/>
        </w:rPr>
        <w:t xml:space="preserve"> </w:t>
      </w:r>
      <w:r w:rsidR="00FA326E" w:rsidRPr="00C44E97">
        <w:rPr>
          <w:iCs w:val="0"/>
        </w:rPr>
        <w:t xml:space="preserve">Secure Area </w:t>
      </w:r>
      <w:r w:rsidRPr="004E53FD">
        <w:rPr>
          <w:iCs w:val="0"/>
        </w:rPr>
        <w:t xml:space="preserve">per the </w:t>
      </w:r>
      <w:r w:rsidR="00BF6978">
        <w:rPr>
          <w:iCs w:val="0"/>
          <w:lang w:val="en-US"/>
        </w:rPr>
        <w:t xml:space="preserve">ERCOT </w:t>
      </w:r>
      <w:r w:rsidRPr="004E53FD">
        <w:rPr>
          <w:iCs w:val="0"/>
        </w:rPr>
        <w:t xml:space="preserve">Steady State Working Group Procedure Manual and in accordance with the schedule posted on the MIS </w:t>
      </w:r>
      <w:r w:rsidR="00FA326E" w:rsidRPr="00C44E97">
        <w:rPr>
          <w:iCs w:val="0"/>
        </w:rPr>
        <w:t xml:space="preserve">Secure Area </w:t>
      </w:r>
      <w:r w:rsidRPr="004E53FD">
        <w:rPr>
          <w:iCs w:val="0"/>
        </w:rPr>
        <w:t>for Annual Planning Model Data Submittal.</w:t>
      </w:r>
    </w:p>
    <w:p w14:paraId="18F53D1B" w14:textId="77777777" w:rsidR="005944EB" w:rsidRPr="00391DC2" w:rsidRDefault="005944EB" w:rsidP="00FA5AC8">
      <w:pPr>
        <w:pStyle w:val="H2"/>
        <w:tabs>
          <w:tab w:val="clear" w:pos="720"/>
          <w:tab w:val="left" w:pos="900"/>
        </w:tabs>
        <w:ind w:left="900" w:hanging="900"/>
      </w:pPr>
      <w:bookmarkStart w:id="46" w:name="_Toc234301173"/>
      <w:r w:rsidRPr="00391DC2">
        <w:t>6.8</w:t>
      </w:r>
      <w:r w:rsidRPr="00391DC2">
        <w:tab/>
        <w:t>Resource Registration Procedures</w:t>
      </w:r>
      <w:bookmarkEnd w:id="46"/>
    </w:p>
    <w:p w14:paraId="1335E5D1" w14:textId="4334C17B" w:rsidR="005944EB" w:rsidRDefault="00FF1970" w:rsidP="003777B7">
      <w:pPr>
        <w:spacing w:after="240"/>
        <w:ind w:left="720" w:hanging="720"/>
      </w:pPr>
      <w:r>
        <w:t>(1)</w:t>
      </w:r>
      <w:r>
        <w:tab/>
      </w:r>
      <w:r w:rsidR="00EA4DF3" w:rsidRPr="005944EB">
        <w:t>In accordance with Protocol Sections 3.7, Resource Parameters, 3.10, Network Operations Modeling and Telemetry, and 16.5, Registration of a Resource Entity, a Resource Entity shall register each Generation Resource</w:t>
      </w:r>
      <w:r w:rsidR="00EA4DF3">
        <w:t xml:space="preserve">, Energy Storage Resource </w:t>
      </w:r>
      <w:r w:rsidR="00EA4DF3">
        <w:lastRenderedPageBreak/>
        <w:t>(ESR), Settlement Only Generator (SOG), or Load Resource</w:t>
      </w:r>
      <w:r w:rsidR="00EA4DF3" w:rsidRPr="005944EB">
        <w:t xml:space="preserve"> with ERCOT.  The Resource Entity shall submit Resource </w:t>
      </w:r>
      <w:r w:rsidR="00EA4DF3">
        <w:t>R</w:t>
      </w:r>
      <w:r w:rsidR="00EA4DF3" w:rsidRPr="005944EB">
        <w:t xml:space="preserve">egistration data and information through the </w:t>
      </w:r>
      <w:r w:rsidR="00EA4DF3">
        <w:t>Resource R</w:t>
      </w:r>
      <w:r w:rsidR="00EA4DF3" w:rsidRPr="005944EB">
        <w:t xml:space="preserve">egistration process </w:t>
      </w:r>
      <w:r w:rsidR="00EA4DF3">
        <w:t xml:space="preserve">pursuant to Section 6.8.2, Resource Registration Process, and </w:t>
      </w:r>
      <w:proofErr w:type="gramStart"/>
      <w:r w:rsidR="00EA4DF3" w:rsidRPr="005944EB">
        <w:t>made</w:t>
      </w:r>
      <w:proofErr w:type="gramEnd"/>
      <w:r w:rsidR="00EA4DF3" w:rsidRPr="005944EB">
        <w:t xml:space="preserve"> available on the </w:t>
      </w:r>
      <w:r w:rsidR="00EA4DF3">
        <w:t>ERCOT website</w:t>
      </w:r>
      <w:r w:rsidR="00EA4DF3" w:rsidRPr="005944EB">
        <w:t>.</w:t>
      </w:r>
    </w:p>
    <w:p w14:paraId="2AB08E1F" w14:textId="25B0CA20" w:rsidR="005944EB" w:rsidRPr="00391DC2" w:rsidRDefault="005944EB" w:rsidP="002642E8">
      <w:pPr>
        <w:pStyle w:val="H3"/>
        <w:tabs>
          <w:tab w:val="clear" w:pos="1008"/>
          <w:tab w:val="left" w:pos="1080"/>
        </w:tabs>
        <w:ind w:left="1080" w:hanging="1080"/>
      </w:pPr>
      <w:bookmarkStart w:id="47" w:name="_Toc234301174"/>
      <w:r w:rsidRPr="00391DC2">
        <w:t>6.8.1</w:t>
      </w:r>
      <w:r w:rsidRPr="00391DC2">
        <w:tab/>
        <w:t>Resource Registration</w:t>
      </w:r>
      <w:bookmarkEnd w:id="47"/>
    </w:p>
    <w:p w14:paraId="5248FCAC" w14:textId="5633032D" w:rsidR="005944EB" w:rsidRDefault="005944EB" w:rsidP="00E2503E">
      <w:pPr>
        <w:pStyle w:val="BodyTextNumbered"/>
        <w:rPr>
          <w:iCs w:val="0"/>
          <w:lang w:val="en-US"/>
        </w:rPr>
      </w:pPr>
      <w:r w:rsidRPr="005944EB">
        <w:rPr>
          <w:iCs w:val="0"/>
        </w:rPr>
        <w:t>(1)</w:t>
      </w:r>
      <w:r w:rsidRPr="005944EB">
        <w:rPr>
          <w:iCs w:val="0"/>
        </w:rPr>
        <w:tab/>
      </w:r>
      <w:r w:rsidR="00EA4DF3" w:rsidRPr="005944EB">
        <w:rPr>
          <w:iCs w:val="0"/>
        </w:rPr>
        <w:t xml:space="preserve">A Resource Entity shall </w:t>
      </w:r>
      <w:r w:rsidR="00EA4DF3">
        <w:rPr>
          <w:iCs w:val="0"/>
          <w:lang w:val="en-US"/>
        </w:rPr>
        <w:t>submit</w:t>
      </w:r>
      <w:r w:rsidR="00EA4DF3" w:rsidRPr="005944EB">
        <w:rPr>
          <w:iCs w:val="0"/>
        </w:rPr>
        <w:t xml:space="preserve"> complete Resource </w:t>
      </w:r>
      <w:r w:rsidR="00EA4DF3">
        <w:rPr>
          <w:iCs w:val="0"/>
          <w:lang w:val="en-US"/>
        </w:rPr>
        <w:t xml:space="preserve">Registration data </w:t>
      </w:r>
      <w:r w:rsidR="00EA4DF3">
        <w:rPr>
          <w:iCs w:val="0"/>
        </w:rPr>
        <w:t xml:space="preserve">pursuant to </w:t>
      </w:r>
      <w:r w:rsidR="00EA4DF3">
        <w:rPr>
          <w:iCs w:val="0"/>
          <w:lang w:val="en-US"/>
        </w:rPr>
        <w:t xml:space="preserve">Section </w:t>
      </w:r>
      <w:r w:rsidR="00EA4DF3">
        <w:rPr>
          <w:iCs w:val="0"/>
        </w:rPr>
        <w:t xml:space="preserve">6.8.2, Resource Registration Process, </w:t>
      </w:r>
      <w:r w:rsidR="00EA4DF3" w:rsidRPr="005944EB">
        <w:rPr>
          <w:iCs w:val="0"/>
        </w:rPr>
        <w:t>for each Generation Resource</w:t>
      </w:r>
      <w:r w:rsidR="00EA4DF3">
        <w:rPr>
          <w:iCs w:val="0"/>
          <w:lang w:val="en-US"/>
        </w:rPr>
        <w:t>, ESR, SOG, or Load Resource</w:t>
      </w:r>
      <w:r w:rsidR="00EA4DF3" w:rsidRPr="005944EB">
        <w:rPr>
          <w:iCs w:val="0"/>
        </w:rPr>
        <w:t xml:space="preserve"> prior to inclusion in applicable </w:t>
      </w:r>
      <w:r w:rsidR="00EA4DF3">
        <w:rPr>
          <w:iCs w:val="0"/>
          <w:lang w:val="en-US"/>
        </w:rPr>
        <w:t xml:space="preserve">ERCOT </w:t>
      </w:r>
      <w:r w:rsidR="00EA4DF3" w:rsidRPr="005944EB">
        <w:rPr>
          <w:iCs w:val="0"/>
        </w:rPr>
        <w:t>systems</w:t>
      </w:r>
      <w:r w:rsidR="00EA4DF3">
        <w:rPr>
          <w:iCs w:val="0"/>
          <w:lang w:val="en-US"/>
        </w:rPr>
        <w:t>.</w:t>
      </w:r>
    </w:p>
    <w:p w14:paraId="64E9BCA1" w14:textId="78B8B391" w:rsidR="009402E2" w:rsidRDefault="005944EB" w:rsidP="002642E8">
      <w:pPr>
        <w:pStyle w:val="BodyTextNumbered"/>
        <w:rPr>
          <w:iCs w:val="0"/>
          <w:lang w:val="en-US"/>
        </w:rPr>
      </w:pPr>
      <w:r w:rsidRPr="005944EB">
        <w:rPr>
          <w:iCs w:val="0"/>
        </w:rPr>
        <w:t>(2)</w:t>
      </w:r>
      <w:r w:rsidRPr="005944EB">
        <w:rPr>
          <w:iCs w:val="0"/>
        </w:rPr>
        <w:tab/>
      </w:r>
      <w:r w:rsidR="009402E2" w:rsidRPr="00335A26">
        <w:rPr>
          <w:iCs w:val="0"/>
        </w:rPr>
        <w:t xml:space="preserve">All </w:t>
      </w:r>
      <w:r w:rsidR="009402E2">
        <w:rPr>
          <w:iCs w:val="0"/>
        </w:rPr>
        <w:t xml:space="preserve">data </w:t>
      </w:r>
      <w:r w:rsidR="009402E2">
        <w:rPr>
          <w:iCs w:val="0"/>
          <w:lang w:val="en-US"/>
        </w:rPr>
        <w:t xml:space="preserve">elements </w:t>
      </w:r>
      <w:r w:rsidR="009402E2">
        <w:rPr>
          <w:iCs w:val="0"/>
        </w:rPr>
        <w:t xml:space="preserve">requested in the Resource </w:t>
      </w:r>
      <w:r w:rsidR="009402E2">
        <w:rPr>
          <w:iCs w:val="0"/>
          <w:lang w:val="en-US"/>
        </w:rPr>
        <w:t xml:space="preserve">Registration </w:t>
      </w:r>
      <w:r w:rsidR="009402E2"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5F662A6" w14:textId="398E12B8" w:rsidR="009402E2" w:rsidRDefault="009402E2" w:rsidP="005944EB">
      <w:pPr>
        <w:pStyle w:val="BodyTextNumbered"/>
        <w:rPr>
          <w:iCs w:val="0"/>
          <w:lang w:val="en-US"/>
        </w:rPr>
      </w:pPr>
      <w:r>
        <w:rPr>
          <w:iCs w:val="0"/>
          <w:lang w:val="en-US"/>
        </w:rPr>
        <w:t>(3)</w:t>
      </w:r>
      <w:r>
        <w:rPr>
          <w:iCs w:val="0"/>
          <w:lang w:val="en-US"/>
        </w:rPr>
        <w:tab/>
      </w:r>
      <w:r w:rsidRPr="00335A26">
        <w:rPr>
          <w:iCs w:val="0"/>
        </w:rPr>
        <w:t>ERCOT shall post</w:t>
      </w:r>
      <w:r>
        <w:rPr>
          <w:iCs w:val="0"/>
        </w:rPr>
        <w:t xml:space="preserve"> the </w:t>
      </w:r>
      <w:r>
        <w:rPr>
          <w:iCs w:val="0"/>
          <w:lang w:val="en-US"/>
        </w:rPr>
        <w:t xml:space="preserve">Resource Registration Glossary </w:t>
      </w:r>
      <w:r w:rsidRPr="009B3869">
        <w:rPr>
          <w:iCs w:val="0"/>
        </w:rPr>
        <w:t>on</w:t>
      </w:r>
      <w:r w:rsidRPr="00335A26">
        <w:rPr>
          <w:iCs w:val="0"/>
        </w:rPr>
        <w:t xml:space="preserve"> the </w:t>
      </w:r>
      <w:r w:rsidR="0067231B">
        <w:rPr>
          <w:iCs w:val="0"/>
          <w:lang w:val="en-US"/>
        </w:rPr>
        <w:t>ERCOT website</w:t>
      </w:r>
      <w:r>
        <w:rPr>
          <w:iCs w:val="0"/>
        </w:rPr>
        <w:t>.</w:t>
      </w:r>
    </w:p>
    <w:p w14:paraId="0833654E" w14:textId="1A70DEB5" w:rsidR="005944EB" w:rsidRPr="005944EB" w:rsidRDefault="009402E2" w:rsidP="005944EB">
      <w:pPr>
        <w:pStyle w:val="BodyTextNumbered"/>
        <w:rPr>
          <w:iCs w:val="0"/>
        </w:rPr>
      </w:pPr>
      <w:r>
        <w:rPr>
          <w:iCs w:val="0"/>
          <w:lang w:val="en-US"/>
        </w:rPr>
        <w:t>(4)</w:t>
      </w:r>
      <w:r>
        <w:rPr>
          <w:iCs w:val="0"/>
          <w:lang w:val="en-US"/>
        </w:rPr>
        <w:tab/>
      </w:r>
      <w:r w:rsidR="005944EB" w:rsidRPr="005944EB">
        <w:rPr>
          <w:iCs w:val="0"/>
        </w:rPr>
        <w:t xml:space="preserve">ERCOT shall post a detailed Resource Registration Guide on the </w:t>
      </w:r>
      <w:r w:rsidR="0067231B">
        <w:rPr>
          <w:iCs w:val="0"/>
          <w:lang w:val="en-US"/>
        </w:rPr>
        <w:t>ERCOT website</w:t>
      </w:r>
      <w:r w:rsidR="005944EB" w:rsidRPr="005944EB">
        <w:rPr>
          <w:iCs w:val="0"/>
        </w:rPr>
        <w:t xml:space="preserve"> that provides detailed instructions and explanations required for Resource </w:t>
      </w:r>
      <w:r>
        <w:rPr>
          <w:iCs w:val="0"/>
          <w:lang w:val="en-US"/>
        </w:rPr>
        <w:t>Registration data and shall conform to the Resource Registration Glossary</w:t>
      </w:r>
      <w:r w:rsidR="005944EB" w:rsidRPr="005944EB">
        <w:rPr>
          <w:iCs w:val="0"/>
        </w:rPr>
        <w:t>.</w:t>
      </w:r>
    </w:p>
    <w:p w14:paraId="36C22380" w14:textId="771C92A1" w:rsidR="00CD2CD9" w:rsidRDefault="005944EB" w:rsidP="00CD2CD9">
      <w:pPr>
        <w:pStyle w:val="BodyTextNumbered"/>
        <w:rPr>
          <w:iCs w:val="0"/>
        </w:rPr>
      </w:pPr>
      <w:r w:rsidRPr="005944EB">
        <w:rPr>
          <w:iCs w:val="0"/>
        </w:rPr>
        <w:t>(</w:t>
      </w:r>
      <w:r w:rsidR="009402E2">
        <w:rPr>
          <w:iCs w:val="0"/>
          <w:lang w:val="en-US"/>
        </w:rPr>
        <w:t>5</w:t>
      </w:r>
      <w:r w:rsidRPr="005944EB">
        <w:rPr>
          <w:iCs w:val="0"/>
        </w:rPr>
        <w:t>)</w:t>
      </w:r>
      <w:r w:rsidRPr="005944EB">
        <w:rPr>
          <w:iCs w:val="0"/>
        </w:rPr>
        <w:tab/>
        <w:t xml:space="preserve">ERCOT shall make available related documents for Resource </w:t>
      </w:r>
      <w:r w:rsidR="00E63C53">
        <w:rPr>
          <w:iCs w:val="0"/>
          <w:lang w:val="en-US"/>
        </w:rPr>
        <w:t>Registration</w:t>
      </w:r>
      <w:r w:rsidRPr="005944EB">
        <w:rPr>
          <w:iCs w:val="0"/>
        </w:rPr>
        <w:t xml:space="preserve"> on the </w:t>
      </w:r>
      <w:r w:rsidR="0067231B">
        <w:rPr>
          <w:iCs w:val="0"/>
          <w:lang w:val="en-US"/>
        </w:rPr>
        <w:t>ERCOT website</w:t>
      </w:r>
      <w:r w:rsidRPr="005944EB">
        <w:rPr>
          <w:iCs w:val="0"/>
        </w:rPr>
        <w:t xml:space="preserve"> and shall notify Market Participants when changes are made to the Resource </w:t>
      </w:r>
      <w:r w:rsidR="00E63C53">
        <w:rPr>
          <w:iCs w:val="0"/>
          <w:lang w:val="en-US"/>
        </w:rPr>
        <w:t>Registration</w:t>
      </w:r>
      <w:r w:rsidRPr="005944EB">
        <w:rPr>
          <w:iCs w:val="0"/>
        </w:rPr>
        <w:t xml:space="preserve"> process and requirements, including Resource </w:t>
      </w:r>
      <w:r w:rsidR="00E63C53">
        <w:rPr>
          <w:iCs w:val="0"/>
          <w:lang w:val="en-US"/>
        </w:rPr>
        <w:t>Registration</w:t>
      </w:r>
      <w:r w:rsidRPr="005944EB">
        <w:rPr>
          <w:iCs w:val="0"/>
        </w:rPr>
        <w:t xml:space="preserve"> forms</w:t>
      </w:r>
      <w:r w:rsidR="00335E54">
        <w:rPr>
          <w:iCs w:val="0"/>
          <w:lang w:val="en-US"/>
        </w:rPr>
        <w:t>, the Resource Registration Glossary,</w:t>
      </w:r>
      <w:r w:rsidRPr="005944EB">
        <w:rPr>
          <w:iCs w:val="0"/>
        </w:rPr>
        <w:t xml:space="preserve"> and </w:t>
      </w:r>
      <w:r w:rsidR="00E63C53">
        <w:rPr>
          <w:iCs w:val="0"/>
          <w:lang w:val="en-US"/>
        </w:rPr>
        <w:t xml:space="preserve">the </w:t>
      </w:r>
      <w:r w:rsidRPr="005944EB">
        <w:rPr>
          <w:iCs w:val="0"/>
        </w:rPr>
        <w:t>Resource Registration Guide.</w:t>
      </w:r>
    </w:p>
    <w:p w14:paraId="50D8A7E3" w14:textId="0AFE509C" w:rsidR="005944EB" w:rsidRPr="005944EB" w:rsidRDefault="00CD2CD9" w:rsidP="00B35F96">
      <w:pPr>
        <w:pStyle w:val="BodyTextNumbered"/>
        <w:rPr>
          <w:iCs w:val="0"/>
        </w:rPr>
      </w:pPr>
      <w:r w:rsidRPr="005944EB">
        <w:rPr>
          <w:iCs w:val="0"/>
        </w:rPr>
        <w:t>(</w:t>
      </w:r>
      <w:r w:rsidR="009402E2">
        <w:rPr>
          <w:iCs w:val="0"/>
          <w:lang w:val="en-US"/>
        </w:rPr>
        <w:t>6</w:t>
      </w:r>
      <w:r w:rsidRPr="005944EB">
        <w:rPr>
          <w:iCs w:val="0"/>
        </w:rPr>
        <w:t>)</w:t>
      </w:r>
      <w:r w:rsidRPr="005944EB">
        <w:rPr>
          <w:iCs w:val="0"/>
        </w:rPr>
        <w:tab/>
      </w:r>
      <w:r w:rsidRPr="00CD2CD9">
        <w:rPr>
          <w:iCs w:val="0"/>
        </w:rPr>
        <w:t xml:space="preserve">As required by Section 5, </w:t>
      </w:r>
      <w:r w:rsidR="008C07CF">
        <w:rPr>
          <w:iCs w:val="0"/>
          <w:lang w:val="en-US"/>
        </w:rPr>
        <w:t>Generator Interconnection or Modification</w:t>
      </w:r>
      <w:r w:rsidRPr="00CD2CD9">
        <w:rPr>
          <w:iCs w:val="0"/>
        </w:rPr>
        <w:t>, Generation Resources shall provide accurate initial data for inclusion in the ERCOT Network Operations Model.  The data will be used to model future generation for Steady</w:t>
      </w:r>
      <w:r w:rsidR="006F4CEC">
        <w:rPr>
          <w:iCs w:val="0"/>
          <w:lang w:val="en-US"/>
        </w:rPr>
        <w:t xml:space="preserve"> </w:t>
      </w:r>
      <w:r w:rsidRPr="00CD2CD9">
        <w:rPr>
          <w:iCs w:val="0"/>
        </w:rPr>
        <w:t>State Working Group (SSWG), Dynamics Working Group (DWG), and System Protection Working Group (SPWG) base cases.</w:t>
      </w:r>
    </w:p>
    <w:p w14:paraId="22AD86C2" w14:textId="77777777" w:rsidR="005944EB" w:rsidRPr="00391DC2" w:rsidRDefault="005944EB" w:rsidP="00B81B24">
      <w:pPr>
        <w:pStyle w:val="H3"/>
        <w:tabs>
          <w:tab w:val="clear" w:pos="1008"/>
          <w:tab w:val="left" w:pos="1080"/>
        </w:tabs>
        <w:ind w:left="1080" w:hanging="1080"/>
      </w:pPr>
      <w:bookmarkStart w:id="48" w:name="_Toc216097895"/>
      <w:bookmarkStart w:id="49" w:name="_Toc234301175"/>
      <w:r w:rsidRPr="00391DC2">
        <w:t>6.8.2</w:t>
      </w:r>
      <w:r w:rsidRPr="00391DC2">
        <w:tab/>
        <w:t>Resource Registration Process</w:t>
      </w:r>
      <w:bookmarkEnd w:id="48"/>
      <w:bookmarkEnd w:id="49"/>
    </w:p>
    <w:p w14:paraId="76178B67" w14:textId="0C7A9747" w:rsidR="005944EB" w:rsidRDefault="005944EB" w:rsidP="005944EB">
      <w:pPr>
        <w:pStyle w:val="BodyTextNumbered"/>
        <w:rPr>
          <w:iCs w:val="0"/>
        </w:rPr>
      </w:pPr>
      <w:r w:rsidRPr="005944EB">
        <w:rPr>
          <w:iCs w:val="0"/>
        </w:rPr>
        <w:t>(1)</w:t>
      </w:r>
      <w:r w:rsidRPr="005944EB">
        <w:rPr>
          <w:iCs w:val="0"/>
        </w:rPr>
        <w:tab/>
      </w:r>
      <w:r w:rsidR="00EA4DF3" w:rsidRPr="005944EB">
        <w:rPr>
          <w:iCs w:val="0"/>
        </w:rPr>
        <w:t xml:space="preserve">A Resource Entity shall submit the Resource </w:t>
      </w:r>
      <w:r w:rsidR="00EA4DF3">
        <w:rPr>
          <w:iCs w:val="0"/>
          <w:lang w:val="en-US"/>
        </w:rPr>
        <w:t>Registration data for Generation Resources, ESRs, SOGs, or Load Resources</w:t>
      </w:r>
      <w:r w:rsidR="00EA4DF3" w:rsidRPr="005944EB">
        <w:rPr>
          <w:iCs w:val="0"/>
        </w:rPr>
        <w:t xml:space="preserve"> as described in the Resource Registration </w:t>
      </w:r>
      <w:r w:rsidR="00EA4DF3">
        <w:rPr>
          <w:iCs w:val="0"/>
          <w:lang w:val="en-US"/>
        </w:rPr>
        <w:t>Glossary</w:t>
      </w:r>
      <w:r w:rsidR="00EA4DF3" w:rsidRPr="005944EB">
        <w:rPr>
          <w:iCs w:val="0"/>
        </w:rPr>
        <w:t>.</w:t>
      </w:r>
    </w:p>
    <w:p w14:paraId="5A8EEFAC" w14:textId="2642A4E6" w:rsidR="005944EB" w:rsidRPr="005944EB" w:rsidRDefault="005944EB" w:rsidP="002642E8">
      <w:pPr>
        <w:pStyle w:val="BodyTextNumbered"/>
        <w:rPr>
          <w:iCs w:val="0"/>
        </w:rPr>
      </w:pPr>
      <w:r w:rsidRPr="005944EB">
        <w:rPr>
          <w:iCs w:val="0"/>
        </w:rPr>
        <w:t>(2)</w:t>
      </w:r>
      <w:r w:rsidRPr="005944EB">
        <w:rPr>
          <w:iCs w:val="0"/>
        </w:rPr>
        <w:tab/>
        <w:t xml:space="preserve">Upon receipt of the Resource </w:t>
      </w:r>
      <w:r w:rsidR="00D24D90">
        <w:rPr>
          <w:iCs w:val="0"/>
          <w:lang w:val="en-US"/>
        </w:rPr>
        <w:t>Registration</w:t>
      </w:r>
      <w:r w:rsidRPr="005944EB">
        <w:rPr>
          <w:iCs w:val="0"/>
        </w:rPr>
        <w:t xml:space="preserve"> </w:t>
      </w:r>
      <w:r w:rsidR="00D24D90">
        <w:rPr>
          <w:iCs w:val="0"/>
          <w:lang w:val="en-US"/>
        </w:rPr>
        <w:t>data</w:t>
      </w:r>
      <w:r w:rsidRPr="005944EB">
        <w:rPr>
          <w:iCs w:val="0"/>
        </w:rPr>
        <w:t xml:space="preserve">, ERCOT shall review the completeness and </w:t>
      </w:r>
      <w:r w:rsidR="00D24D90">
        <w:rPr>
          <w:iCs w:val="0"/>
          <w:lang w:val="en-US"/>
        </w:rPr>
        <w:t xml:space="preserve">accuracy of the data submission.  ERCOT shall </w:t>
      </w:r>
      <w:r w:rsidRPr="005944EB">
        <w:rPr>
          <w:iCs w:val="0"/>
        </w:rPr>
        <w:t xml:space="preserve">provide notice of acceptance and/or deficiencies to the Resource Entity.  </w:t>
      </w:r>
    </w:p>
    <w:p w14:paraId="388D82FC" w14:textId="77777777" w:rsidR="005944EB" w:rsidRPr="005944EB" w:rsidRDefault="005944EB" w:rsidP="005944EB">
      <w:pPr>
        <w:pStyle w:val="BodyTextNumbered"/>
        <w:rPr>
          <w:iCs w:val="0"/>
        </w:rPr>
      </w:pPr>
      <w:r w:rsidRPr="005944EB">
        <w:rPr>
          <w:iCs w:val="0"/>
        </w:rPr>
        <w:t>(3)</w:t>
      </w:r>
      <w:r w:rsidRPr="005944EB">
        <w:rPr>
          <w:iCs w:val="0"/>
        </w:rPr>
        <w:tab/>
        <w:t xml:space="preserve">ERCOT shall provide notice to the Resource Entity if the Resource </w:t>
      </w:r>
      <w:r w:rsidR="00BE609C">
        <w:rPr>
          <w:iCs w:val="0"/>
          <w:lang w:val="en-US"/>
        </w:rPr>
        <w:t>Registration</w:t>
      </w:r>
      <w:r w:rsidRPr="005944EB">
        <w:rPr>
          <w:iCs w:val="0"/>
        </w:rPr>
        <w:t xml:space="preserve"> </w:t>
      </w:r>
      <w:r w:rsidR="00BE609C">
        <w:rPr>
          <w:iCs w:val="0"/>
          <w:lang w:val="en-US"/>
        </w:rPr>
        <w:t xml:space="preserve">data </w:t>
      </w:r>
      <w:r w:rsidRPr="005944EB">
        <w:rPr>
          <w:iCs w:val="0"/>
        </w:rPr>
        <w:t xml:space="preserve">is </w:t>
      </w:r>
      <w:r w:rsidR="00BE609C">
        <w:rPr>
          <w:iCs w:val="0"/>
          <w:lang w:val="en-US"/>
        </w:rPr>
        <w:t>accepted</w:t>
      </w:r>
      <w:r w:rsidRPr="005944EB">
        <w:rPr>
          <w:iCs w:val="0"/>
        </w:rPr>
        <w:t xml:space="preserve">, which is not the same as an approved Network Operations Model Change Request (NOMCR).  The </w:t>
      </w:r>
      <w:r w:rsidR="00BE609C">
        <w:rPr>
          <w:iCs w:val="0"/>
          <w:lang w:val="en-US"/>
        </w:rPr>
        <w:t>acceptance</w:t>
      </w:r>
      <w:r w:rsidR="00BE609C"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only means that the registered data moves to the next step of being converted to a NOMCR.</w:t>
      </w:r>
      <w:r w:rsidR="00BE609C">
        <w:rPr>
          <w:iCs w:val="0"/>
          <w:lang w:val="en-US"/>
        </w:rPr>
        <w:t xml:space="preserve">  After </w:t>
      </w:r>
      <w:r w:rsidR="00BE609C">
        <w:rPr>
          <w:iCs w:val="0"/>
          <w:lang w:val="en-US"/>
        </w:rPr>
        <w:lastRenderedPageBreak/>
        <w:t xml:space="preserve">acceptance and/or approval, the data is still subject to various and continuous validation processes. </w:t>
      </w:r>
    </w:p>
    <w:p w14:paraId="27E6D943" w14:textId="77777777" w:rsidR="005944EB" w:rsidRPr="005944EB" w:rsidRDefault="005944EB" w:rsidP="005944EB">
      <w:pPr>
        <w:pStyle w:val="BodyTextNumbered"/>
        <w:rPr>
          <w:iCs w:val="0"/>
        </w:rPr>
      </w:pPr>
      <w:r w:rsidRPr="005944EB">
        <w:rPr>
          <w:iCs w:val="0"/>
        </w:rPr>
        <w:t>(4)</w:t>
      </w:r>
      <w:r w:rsidRPr="005944EB">
        <w:rPr>
          <w:iCs w:val="0"/>
        </w:rPr>
        <w:tab/>
        <w:t>If ERCOT’s notice reports deficiencies</w:t>
      </w:r>
      <w:r w:rsidR="00BE609C">
        <w:rPr>
          <w:iCs w:val="0"/>
          <w:lang w:val="en-US"/>
        </w:rPr>
        <w:t xml:space="preserve"> through the data submission process or through subsequent validation processes</w:t>
      </w:r>
      <w:r w:rsidRPr="005944EB">
        <w:rPr>
          <w:iCs w:val="0"/>
        </w:rPr>
        <w:t xml:space="preserve">, the Resource Entity shall make necessary changes specified and re-submit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as necessary</w:t>
      </w:r>
      <w:r w:rsidR="00BE609C">
        <w:rPr>
          <w:iCs w:val="0"/>
          <w:lang w:val="en-US"/>
        </w:rPr>
        <w:t>,</w:t>
      </w:r>
      <w:r w:rsidRPr="005944EB">
        <w:rPr>
          <w:iCs w:val="0"/>
        </w:rPr>
        <w:t xml:space="preserve"> until </w:t>
      </w:r>
      <w:r w:rsidR="00BE609C">
        <w:rPr>
          <w:iCs w:val="0"/>
          <w:lang w:val="en-US"/>
        </w:rPr>
        <w:t>acceptance</w:t>
      </w:r>
      <w:r w:rsidR="00BE609C" w:rsidRPr="005944EB">
        <w:rPr>
          <w:iCs w:val="0"/>
        </w:rPr>
        <w:t xml:space="preserve"> </w:t>
      </w:r>
      <w:r w:rsidRPr="005944EB">
        <w:rPr>
          <w:iCs w:val="0"/>
        </w:rPr>
        <w:t>of the total set of registered data is granted.</w:t>
      </w:r>
    </w:p>
    <w:p w14:paraId="5E299F67" w14:textId="77777777" w:rsidR="005944EB" w:rsidRPr="005944EB" w:rsidRDefault="005944EB" w:rsidP="005944EB">
      <w:pPr>
        <w:pStyle w:val="BodyTextNumbered"/>
      </w:pPr>
      <w:r w:rsidRPr="005944EB">
        <w:rPr>
          <w:iCs w:val="0"/>
        </w:rPr>
        <w:t>(5)</w:t>
      </w:r>
      <w:r w:rsidRPr="005944EB">
        <w:rPr>
          <w:iCs w:val="0"/>
        </w:rPr>
        <w:tab/>
        <w:t xml:space="preserve">Upon </w:t>
      </w:r>
      <w:r w:rsidR="00610309">
        <w:rPr>
          <w:iCs w:val="0"/>
          <w:lang w:val="en-US"/>
        </w:rPr>
        <w:t>acceptance</w:t>
      </w:r>
      <w:r w:rsidR="00610309"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610309">
        <w:rPr>
          <w:iCs w:val="0"/>
          <w:lang w:val="en-US"/>
        </w:rPr>
        <w:t>data</w:t>
      </w:r>
      <w:r w:rsidRPr="005944EB">
        <w:rPr>
          <w:iCs w:val="0"/>
        </w:rPr>
        <w:t>, ERCOT shall provide the Resource</w:t>
      </w:r>
      <w:r w:rsidRPr="005944EB">
        <w:t xml:space="preserve"> Entity with the model ready date </w:t>
      </w:r>
      <w:r w:rsidR="00610309">
        <w:rPr>
          <w:lang w:val="en-US"/>
        </w:rPr>
        <w:t>on</w:t>
      </w:r>
      <w:r w:rsidR="00610309" w:rsidRPr="005944EB">
        <w:t xml:space="preserve"> </w:t>
      </w:r>
      <w:r w:rsidRPr="005944EB">
        <w:t xml:space="preserve">which the Resource </w:t>
      </w:r>
      <w:r w:rsidR="00610309">
        <w:rPr>
          <w:lang w:val="en-US"/>
        </w:rPr>
        <w:t>Registration data</w:t>
      </w:r>
      <w:r w:rsidRPr="005944EB">
        <w:t xml:space="preserve"> will be implemented in production.</w:t>
      </w:r>
      <w:r w:rsidR="00610309">
        <w:rPr>
          <w:lang w:val="en-US"/>
        </w:rPr>
        <w:t xml:space="preserve">  Although a model ready date has been provided, subsequent data corrections may be required as a result of validation processes. </w:t>
      </w:r>
      <w:r w:rsidRPr="005944EB">
        <w:t xml:space="preserve"> </w:t>
      </w:r>
    </w:p>
    <w:p w14:paraId="7DD517DE" w14:textId="77777777" w:rsidR="005944EB" w:rsidRDefault="005944EB" w:rsidP="005944EB">
      <w:pPr>
        <w:pStyle w:val="BodyTextNumbered"/>
        <w:rPr>
          <w:iCs w:val="0"/>
          <w:lang w:val="en-US"/>
        </w:rPr>
      </w:pPr>
      <w:r w:rsidRPr="005944EB">
        <w:rPr>
          <w:iCs w:val="0"/>
        </w:rPr>
        <w:t>(6)</w:t>
      </w:r>
      <w:r w:rsidRPr="005944EB">
        <w:rPr>
          <w:iCs w:val="0"/>
        </w:rPr>
        <w:tab/>
        <w:t xml:space="preserve">If a Resource Entity desires that the </w:t>
      </w:r>
      <w:r w:rsidR="00610309">
        <w:rPr>
          <w:iCs w:val="0"/>
          <w:lang w:val="en-US"/>
        </w:rPr>
        <w:t>submitted</w:t>
      </w:r>
      <w:r w:rsidR="00610309" w:rsidRPr="005944EB">
        <w:rPr>
          <w:iCs w:val="0"/>
        </w:rPr>
        <w:t xml:space="preserve"> </w:t>
      </w:r>
      <w:r w:rsidRPr="005944EB">
        <w:rPr>
          <w:iCs w:val="0"/>
        </w:rPr>
        <w:t xml:space="preserve">Resource </w:t>
      </w:r>
      <w:r w:rsidR="00610309">
        <w:rPr>
          <w:iCs w:val="0"/>
          <w:lang w:val="en-US"/>
        </w:rPr>
        <w:t>Registration</w:t>
      </w:r>
      <w:r w:rsidR="00610309" w:rsidRPr="005944EB">
        <w:rPr>
          <w:iCs w:val="0"/>
        </w:rPr>
        <w:t xml:space="preserve"> </w:t>
      </w:r>
      <w:r w:rsidR="00610309">
        <w:rPr>
          <w:iCs w:val="0"/>
          <w:lang w:val="en-US"/>
        </w:rPr>
        <w:t>data</w:t>
      </w:r>
      <w:r w:rsidR="00610309" w:rsidRPr="005944EB">
        <w:rPr>
          <w:iCs w:val="0"/>
        </w:rPr>
        <w:t xml:space="preserve"> </w:t>
      </w:r>
      <w:r w:rsidRPr="005944EB">
        <w:rPr>
          <w:iCs w:val="0"/>
        </w:rPr>
        <w:t>become effective earlier than the schedule established in Protocol Section 3.10.</w:t>
      </w:r>
      <w:r w:rsidR="00610309">
        <w:rPr>
          <w:iCs w:val="0"/>
          <w:lang w:val="en-US"/>
        </w:rPr>
        <w:t>1</w:t>
      </w:r>
      <w:r w:rsidRPr="005944EB">
        <w:rPr>
          <w:iCs w:val="0"/>
        </w:rPr>
        <w:t xml:space="preserve">, </w:t>
      </w:r>
      <w:r w:rsidR="00610309">
        <w:rPr>
          <w:iCs w:val="0"/>
          <w:lang w:val="en-US"/>
        </w:rPr>
        <w:t>Time Line for Network Operations Model Changes</w:t>
      </w:r>
      <w:r w:rsidRPr="005944EB">
        <w:rPr>
          <w:iCs w:val="0"/>
        </w:rPr>
        <w:t>, it may submit a request for interim update as described in the Resource Registration Guide.</w:t>
      </w:r>
    </w:p>
    <w:p w14:paraId="73019D9A" w14:textId="77777777" w:rsidR="00610309" w:rsidRPr="00610309" w:rsidRDefault="00610309" w:rsidP="0061030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200803D3" w14:textId="0D32A341" w:rsidR="00A840B0" w:rsidRDefault="00610309" w:rsidP="00A840B0">
      <w:pPr>
        <w:pStyle w:val="BodyTextNumbered"/>
        <w:rPr>
          <w:iCs w:val="0"/>
        </w:rPr>
      </w:pPr>
      <w:r w:rsidRPr="00610309">
        <w:rPr>
          <w:iCs w:val="0"/>
        </w:rPr>
        <w:t>(8)</w:t>
      </w:r>
      <w:r w:rsidRPr="00610309">
        <w:rPr>
          <w:iCs w:val="0"/>
        </w:rPr>
        <w:tab/>
      </w:r>
      <w:r w:rsidR="00EA4DF3" w:rsidRPr="000E36F8">
        <w:rPr>
          <w:iCs w:val="0"/>
        </w:rPr>
        <w:t xml:space="preserve">A Resource Entity shall revise the Resource </w:t>
      </w:r>
      <w:r w:rsidR="00EA4DF3">
        <w:rPr>
          <w:iCs w:val="0"/>
          <w:lang w:val="en-US"/>
        </w:rPr>
        <w:t xml:space="preserve">Registration </w:t>
      </w:r>
      <w:r w:rsidR="00EA4DF3">
        <w:rPr>
          <w:iCs w:val="0"/>
        </w:rPr>
        <w:t>data</w:t>
      </w:r>
      <w:r w:rsidR="00EA4DF3" w:rsidRPr="000E36F8">
        <w:rPr>
          <w:iCs w:val="0"/>
        </w:rPr>
        <w:t xml:space="preserve"> as </w:t>
      </w:r>
      <w:r w:rsidR="00EA4DF3" w:rsidRPr="00610309">
        <w:rPr>
          <w:iCs w:val="0"/>
        </w:rPr>
        <w:t xml:space="preserve">required by this Section </w:t>
      </w:r>
      <w:r w:rsidR="00EA4DF3" w:rsidRPr="000E36F8">
        <w:rPr>
          <w:iCs w:val="0"/>
        </w:rPr>
        <w:t xml:space="preserve">to reflect changes in any data related to a </w:t>
      </w:r>
      <w:r w:rsidR="00EA4DF3" w:rsidRPr="00610309">
        <w:rPr>
          <w:iCs w:val="0"/>
        </w:rPr>
        <w:t xml:space="preserve">Generation </w:t>
      </w:r>
      <w:r w:rsidR="00EA4DF3" w:rsidRPr="000E36F8">
        <w:rPr>
          <w:iCs w:val="0"/>
        </w:rPr>
        <w:t>Resource</w:t>
      </w:r>
      <w:r w:rsidR="00EA4DF3">
        <w:rPr>
          <w:iCs w:val="0"/>
          <w:lang w:val="en-US"/>
        </w:rPr>
        <w:t>, ESR, SOG, or Load Resource</w:t>
      </w:r>
      <w:r w:rsidR="00EA4DF3" w:rsidRPr="000E36F8">
        <w:rPr>
          <w:iCs w:val="0"/>
        </w:rPr>
        <w:t>.</w:t>
      </w:r>
      <w:r w:rsidR="00EA4DF3" w:rsidRPr="00610309">
        <w:rPr>
          <w:iCs w:val="0"/>
        </w:rPr>
        <w:t xml:space="preserve">  </w:t>
      </w:r>
      <w:r w:rsidRPr="00610309">
        <w:rPr>
          <w:iCs w:val="0"/>
        </w:rPr>
        <w:t xml:space="preserve">  </w:t>
      </w:r>
    </w:p>
    <w:p w14:paraId="5FB75A2D" w14:textId="0758907D" w:rsidR="00610309" w:rsidRPr="00610309" w:rsidRDefault="00610309" w:rsidP="002642E8">
      <w:pPr>
        <w:pStyle w:val="BodyTextNumbered"/>
        <w:rPr>
          <w:iCs w:val="0"/>
        </w:rPr>
      </w:pPr>
      <w:r w:rsidRPr="00610309">
        <w:rPr>
          <w:iCs w:val="0"/>
        </w:rPr>
        <w:t>(9)</w:t>
      </w:r>
      <w:r w:rsidRPr="00610309">
        <w:rPr>
          <w:iCs w:val="0"/>
        </w:rPr>
        <w:tab/>
      </w:r>
      <w:r w:rsidR="00EA4DF3" w:rsidRPr="00610309">
        <w:rPr>
          <w:iCs w:val="0"/>
        </w:rPr>
        <w:t>The Resource Entity must submit updated Resource Registration data containing changes made for the reasons below for a Generation Resource</w:t>
      </w:r>
      <w:r w:rsidR="00EA4DF3">
        <w:rPr>
          <w:iCs w:val="0"/>
          <w:lang w:val="en-US"/>
        </w:rPr>
        <w:t>, ESR, SOG, or Load Resource</w:t>
      </w:r>
      <w:r w:rsidR="00EA4DF3" w:rsidRPr="00610309">
        <w:rPr>
          <w:iCs w:val="0"/>
        </w:rPr>
        <w:t>:</w:t>
      </w:r>
    </w:p>
    <w:p w14:paraId="180B4FA9" w14:textId="627DF9C7" w:rsidR="00610309" w:rsidRDefault="00610309" w:rsidP="002642E8">
      <w:pPr>
        <w:pStyle w:val="List"/>
        <w:ind w:left="1440"/>
      </w:pPr>
      <w:r>
        <w:t>(a)</w:t>
      </w:r>
      <w:r>
        <w:tab/>
        <w:t xml:space="preserve">Within ten </w:t>
      </w:r>
      <w:r w:rsidRPr="0055365B">
        <w:t xml:space="preserve">Business Days of </w:t>
      </w:r>
      <w:r>
        <w:t>ERCOT approval</w:t>
      </w:r>
      <w:r w:rsidRPr="0055365B">
        <w:t xml:space="preserve"> of a Net Dependable Capability test to reflect the results of the test;</w:t>
      </w:r>
    </w:p>
    <w:p w14:paraId="04FBBBAC" w14:textId="37EE4E30" w:rsidR="00610309" w:rsidRDefault="00610309" w:rsidP="0061030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485B6E94" w14:textId="3682DFEA" w:rsidR="00610309" w:rsidRDefault="00610309" w:rsidP="0061030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76AE0D56" w14:textId="5194944A" w:rsidR="00610309" w:rsidRDefault="00610309" w:rsidP="00610309">
      <w:pPr>
        <w:pStyle w:val="List"/>
        <w:ind w:left="1440"/>
      </w:pPr>
      <w:r>
        <w:t>(d)</w:t>
      </w:r>
      <w:r>
        <w:tab/>
        <w:t xml:space="preserve">Within </w:t>
      </w:r>
      <w:r w:rsidRPr="00396995">
        <w:t>ten Business Days of a known change to any Resource Registration data.</w:t>
      </w:r>
    </w:p>
    <w:p w14:paraId="7308BB0A" w14:textId="77777777" w:rsidR="00324479" w:rsidRPr="00093011" w:rsidRDefault="00324479" w:rsidP="00324479">
      <w:pPr>
        <w:keepNext/>
        <w:tabs>
          <w:tab w:val="left" w:pos="900"/>
        </w:tabs>
        <w:spacing w:before="240" w:after="240"/>
        <w:ind w:left="907" w:hanging="907"/>
        <w:outlineLvl w:val="1"/>
        <w:rPr>
          <w:b/>
          <w:szCs w:val="20"/>
        </w:rPr>
      </w:pPr>
      <w:bookmarkStart w:id="50" w:name="_Toc234301176"/>
      <w:r w:rsidRPr="00093011">
        <w:rPr>
          <w:b/>
          <w:szCs w:val="20"/>
        </w:rPr>
        <w:t>6.9</w:t>
      </w:r>
      <w:r w:rsidRPr="00093011">
        <w:rPr>
          <w:b/>
          <w:szCs w:val="20"/>
        </w:rPr>
        <w:tab/>
        <w:t>Addition of Proposed Generation to the Planning Models</w:t>
      </w:r>
      <w:bookmarkEnd w:id="50"/>
    </w:p>
    <w:p w14:paraId="30FC7129" w14:textId="77777777" w:rsidR="00324479" w:rsidRPr="00093011" w:rsidRDefault="00324479" w:rsidP="00324479">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r>
        <w:rPr>
          <w:szCs w:val="20"/>
          <w:lang w:eastAsia="x-none"/>
        </w:rPr>
        <w:t>large generators</w:t>
      </w:r>
      <w:r w:rsidRPr="00093011">
        <w:rPr>
          <w:szCs w:val="20"/>
          <w:lang w:eastAsia="x-none"/>
        </w:rPr>
        <w:t xml:space="preserve"> meeting the conditions of paragraph (1) of Section 5.</w:t>
      </w:r>
      <w:r>
        <w:rPr>
          <w:szCs w:val="20"/>
          <w:lang w:eastAsia="x-none"/>
        </w:rPr>
        <w:t>2</w:t>
      </w:r>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5F8DF58E" w14:textId="59673109" w:rsidR="00324479" w:rsidRPr="00093011" w:rsidRDefault="00324479" w:rsidP="00324479">
      <w:pPr>
        <w:spacing w:after="240"/>
        <w:ind w:left="1440" w:hanging="720"/>
        <w:rPr>
          <w:szCs w:val="20"/>
          <w:lang w:eastAsia="x-none"/>
        </w:rPr>
      </w:pPr>
      <w:r w:rsidRPr="00093011">
        <w:rPr>
          <w:szCs w:val="20"/>
          <w:lang w:eastAsia="x-none"/>
        </w:rPr>
        <w:lastRenderedPageBreak/>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412233F" w14:textId="66D1013B" w:rsidR="00324479" w:rsidRPr="00093011" w:rsidRDefault="00324479" w:rsidP="00324479">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26DF1FD9" w14:textId="7B2921E7" w:rsidR="00324479" w:rsidRPr="00093011" w:rsidRDefault="00324479" w:rsidP="00324479">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8D59A41" w14:textId="74068337" w:rsidR="00324479" w:rsidRPr="00093011" w:rsidRDefault="00324479" w:rsidP="00324479">
      <w:pPr>
        <w:spacing w:after="240"/>
        <w:ind w:left="1440" w:hanging="720"/>
        <w:rPr>
          <w:szCs w:val="20"/>
        </w:rPr>
      </w:pPr>
      <w:r w:rsidRPr="00093011">
        <w:rPr>
          <w:szCs w:val="20"/>
          <w:lang w:eastAsia="x-none"/>
        </w:rPr>
        <w:t>(d)</w:t>
      </w:r>
      <w:r w:rsidRPr="00093011">
        <w:rPr>
          <w:szCs w:val="20"/>
          <w:lang w:eastAsia="x-none"/>
        </w:rPr>
        <w:tab/>
        <w:t>ERCOT receives one of the following</w:t>
      </w:r>
      <w:r>
        <w:rPr>
          <w:szCs w:val="20"/>
          <w:lang w:eastAsia="x-none"/>
        </w:rPr>
        <w:t xml:space="preserve"> via the online RIOO system</w:t>
      </w:r>
      <w:r w:rsidRPr="00093011">
        <w:rPr>
          <w:szCs w:val="20"/>
          <w:lang w:eastAsia="x-none"/>
        </w:rPr>
        <w:t>:</w:t>
      </w:r>
    </w:p>
    <w:p w14:paraId="158B81F6" w14:textId="77777777" w:rsidR="00324479" w:rsidRPr="00093011" w:rsidRDefault="00324479" w:rsidP="00324479">
      <w:pPr>
        <w:spacing w:after="240"/>
        <w:ind w:left="2160" w:hanging="720"/>
        <w:rPr>
          <w:szCs w:val="20"/>
        </w:rPr>
      </w:pPr>
      <w:r w:rsidRPr="00093011">
        <w:rPr>
          <w:szCs w:val="20"/>
        </w:rPr>
        <w:t>(i)</w:t>
      </w:r>
      <w:r w:rsidRPr="00093011">
        <w:rPr>
          <w:szCs w:val="20"/>
        </w:rPr>
        <w:tab/>
        <w:t xml:space="preserve">A signed Standard Generation Interconnection Agreement (SGIA) from the Transmission Service Provider (TSP) and a written notice from the TSP that the IE has provided: </w:t>
      </w:r>
    </w:p>
    <w:p w14:paraId="240585BF" w14:textId="77777777" w:rsidR="00324479" w:rsidRPr="00093011" w:rsidRDefault="00324479" w:rsidP="00324479">
      <w:pPr>
        <w:spacing w:after="240"/>
        <w:ind w:left="2880" w:hanging="720"/>
      </w:pPr>
      <w:r w:rsidRPr="00093011">
        <w:t>(A)</w:t>
      </w:r>
      <w:r w:rsidRPr="00093011">
        <w:tab/>
        <w:t>A notice to proceed with the construction of the interconnection; and</w:t>
      </w:r>
    </w:p>
    <w:p w14:paraId="02E8BFE4" w14:textId="77777777" w:rsidR="00324479" w:rsidRPr="00093011" w:rsidRDefault="00324479" w:rsidP="00324479">
      <w:pPr>
        <w:spacing w:after="240"/>
        <w:ind w:left="2880" w:hanging="720"/>
      </w:pPr>
      <w:r w:rsidRPr="00093011">
        <w:t>(B)</w:t>
      </w:r>
      <w:r w:rsidRPr="00093011">
        <w:tab/>
        <w:t xml:space="preserve">The financial security required to fund the interconnection facilities; or </w:t>
      </w:r>
    </w:p>
    <w:p w14:paraId="36163697" w14:textId="77777777" w:rsidR="00324479" w:rsidRPr="00093011" w:rsidRDefault="00324479" w:rsidP="00324479">
      <w:pPr>
        <w:spacing w:after="240"/>
        <w:ind w:left="2160" w:hanging="720"/>
        <w:rPr>
          <w:szCs w:val="20"/>
        </w:rPr>
      </w:pPr>
      <w:r w:rsidRPr="00093011">
        <w:rPr>
          <w:szCs w:val="20"/>
        </w:rPr>
        <w:t>(ii)</w:t>
      </w:r>
      <w:r w:rsidRPr="00093011">
        <w:rPr>
          <w:szCs w:val="20"/>
        </w:rPr>
        <w:tab/>
        <w:t xml:space="preserve">A public, financially binding agreement between the IE and the TSP under which the interconnection for the applicable generation will be constructed along with: </w:t>
      </w:r>
    </w:p>
    <w:p w14:paraId="0D391182" w14:textId="77777777" w:rsidR="00324479" w:rsidRPr="00093011" w:rsidRDefault="00324479" w:rsidP="00324479">
      <w:pPr>
        <w:spacing w:after="240"/>
        <w:ind w:left="2880" w:hanging="720"/>
      </w:pPr>
      <w:r w:rsidRPr="00093011">
        <w:t>(A)</w:t>
      </w:r>
      <w:r w:rsidRPr="00093011">
        <w:tab/>
        <w:t>A written notice from the TSP that the IE has provided notice to proceed with the construction of the interconnection; and</w:t>
      </w:r>
    </w:p>
    <w:p w14:paraId="616159C1" w14:textId="77777777" w:rsidR="00324479" w:rsidRPr="00093011" w:rsidRDefault="00324479" w:rsidP="00324479">
      <w:pPr>
        <w:spacing w:after="240"/>
        <w:ind w:left="2880" w:hanging="720"/>
      </w:pPr>
      <w:r w:rsidRPr="00093011">
        <w:t>(B)</w:t>
      </w:r>
      <w:r w:rsidRPr="00093011">
        <w:tab/>
        <w:t xml:space="preserve">The required financial security; or </w:t>
      </w:r>
    </w:p>
    <w:p w14:paraId="6EBD1D6C" w14:textId="77777777" w:rsidR="00324479" w:rsidRPr="00093011" w:rsidRDefault="00324479" w:rsidP="00324479">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81EB00B" w14:textId="77777777" w:rsidR="00324479" w:rsidRPr="00093011" w:rsidRDefault="00324479" w:rsidP="00324479">
      <w:pPr>
        <w:spacing w:after="240"/>
        <w:ind w:left="720" w:hanging="720"/>
        <w:rPr>
          <w:szCs w:val="20"/>
        </w:rPr>
      </w:pPr>
      <w:proofErr w:type="gramStart"/>
      <w:r w:rsidRPr="00093011">
        <w:rPr>
          <w:iCs/>
          <w:szCs w:val="20"/>
          <w:lang w:eastAsia="x-none"/>
        </w:rPr>
        <w:t>(2)</w:t>
      </w:r>
      <w:r w:rsidRPr="00093011">
        <w:rPr>
          <w:iCs/>
          <w:szCs w:val="20"/>
          <w:lang w:eastAsia="x-none"/>
        </w:rPr>
        <w:tab/>
        <w:t>Upon</w:t>
      </w:r>
      <w:proofErr w:type="gramEnd"/>
      <w:r w:rsidRPr="00093011">
        <w:rPr>
          <w:iCs/>
          <w:szCs w:val="20"/>
          <w:lang w:eastAsia="x-none"/>
        </w:rPr>
        <w:t xml:space="preserve">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7C5480EA" w14:textId="77777777" w:rsidR="00324479" w:rsidRDefault="00324479" w:rsidP="00324479">
      <w:pPr>
        <w:spacing w:after="240"/>
        <w:ind w:left="720" w:hanging="720"/>
        <w:rPr>
          <w:szCs w:val="20"/>
        </w:rPr>
      </w:pPr>
      <w:r>
        <w:lastRenderedPageBreak/>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722EC3E" w14:textId="77777777" w:rsidR="00324479" w:rsidRDefault="00324479" w:rsidP="00324479">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008CE" w:rsidRPr="00FC631D" w14:paraId="38F7B2E6" w14:textId="77777777" w:rsidTr="001D6CC7">
        <w:trPr>
          <w:trHeight w:val="692"/>
        </w:trPr>
        <w:tc>
          <w:tcPr>
            <w:tcW w:w="9576" w:type="dxa"/>
            <w:shd w:val="clear" w:color="auto" w:fill="E0E0E0"/>
          </w:tcPr>
          <w:p w14:paraId="55385F84" w14:textId="5FCD936E" w:rsidR="009008CE" w:rsidRPr="00FC631D" w:rsidRDefault="009008CE" w:rsidP="005241F5">
            <w:pPr>
              <w:pStyle w:val="Instructions"/>
              <w:spacing w:before="240"/>
            </w:pPr>
            <w:r w:rsidRPr="00FC631D">
              <w:t>[PGRR</w:t>
            </w:r>
            <w:r>
              <w:t>127</w:t>
            </w:r>
            <w:r w:rsidRPr="00FC631D">
              <w:t xml:space="preserve">:  </w:t>
            </w:r>
            <w:r>
              <w:t>Insert</w:t>
            </w:r>
            <w:r w:rsidRPr="00FC631D">
              <w:t xml:space="preserve"> </w:t>
            </w:r>
            <w:r>
              <w:t>paragraphs (5), (6), and (7) below upon system implementation:</w:t>
            </w:r>
            <w:r w:rsidRPr="00FC631D">
              <w:t>]</w:t>
            </w:r>
          </w:p>
          <w:p w14:paraId="5F591B9B" w14:textId="77777777" w:rsidR="009008CE" w:rsidRPr="00FD41D8" w:rsidRDefault="009008CE" w:rsidP="009008CE">
            <w:pPr>
              <w:spacing w:after="240"/>
              <w:ind w:left="720" w:hanging="720"/>
              <w:rPr>
                <w:szCs w:val="20"/>
                <w:lang w:eastAsia="x-none"/>
              </w:rPr>
            </w:pPr>
            <w:r w:rsidRPr="00FD41D8">
              <w:rPr>
                <w:iCs/>
              </w:rPr>
              <w:t>(5)</w:t>
            </w:r>
            <w:r w:rsidRPr="00FD41D8">
              <w:rPr>
                <w:iCs/>
              </w:rPr>
              <w:tab/>
            </w:r>
            <w:r w:rsidRPr="00FD41D8">
              <w:rPr>
                <w:szCs w:val="20"/>
              </w:rPr>
              <w:t xml:space="preserve">ERCOT may include </w:t>
            </w:r>
            <w:r w:rsidRPr="00FD41D8">
              <w:rPr>
                <w:szCs w:val="20"/>
                <w:lang w:eastAsia="x-none"/>
              </w:rPr>
              <w:t xml:space="preserve">large generator projects that have not met all of the </w:t>
            </w:r>
            <w:r w:rsidRPr="00FD41D8">
              <w:rPr>
                <w:iCs/>
              </w:rPr>
              <w:t>requirements</w:t>
            </w:r>
            <w:r w:rsidRPr="00FD41D8">
              <w:rPr>
                <w:szCs w:val="20"/>
                <w:lang w:eastAsia="x-none"/>
              </w:rPr>
              <w:t xml:space="preserve"> of paragraph (1) above </w:t>
            </w:r>
            <w:r w:rsidRPr="00FD41D8">
              <w:rPr>
                <w:szCs w:val="20"/>
              </w:rPr>
              <w:t>in the base cases created and maintained by SSWG to ensure that sufficient generation is available to meet the demand in the base cases.  These large generator projects may be added to the base cases in the following order until the demand is met:</w:t>
            </w:r>
          </w:p>
          <w:p w14:paraId="7884E2B2" w14:textId="77777777" w:rsidR="009008CE" w:rsidRPr="00FD41D8" w:rsidRDefault="009008CE" w:rsidP="009008CE">
            <w:pPr>
              <w:spacing w:after="240"/>
              <w:ind w:left="1440" w:hanging="720"/>
              <w:rPr>
                <w:szCs w:val="20"/>
                <w:lang w:eastAsia="x-none"/>
              </w:rPr>
            </w:pPr>
            <w:r w:rsidRPr="00FD41D8">
              <w:rPr>
                <w:szCs w:val="20"/>
                <w:lang w:eastAsia="x-none"/>
              </w:rPr>
              <w:t>(a)</w:t>
            </w:r>
            <w:r w:rsidRPr="00FD41D8">
              <w:rPr>
                <w:szCs w:val="20"/>
                <w:lang w:eastAsia="x-none"/>
              </w:rPr>
              <w:tab/>
              <w:t>Large generator projects with “Planned” status that meet the conditions of paragraph (1) of Section 5.2.1 and have a signed SGIA submitted by the TSP via the online RIOO system;</w:t>
            </w:r>
          </w:p>
          <w:p w14:paraId="1CF9BB41" w14:textId="77777777" w:rsidR="009008CE" w:rsidRPr="00FD41D8" w:rsidRDefault="009008CE" w:rsidP="009008CE">
            <w:pPr>
              <w:spacing w:after="240"/>
              <w:ind w:left="1440" w:hanging="720"/>
              <w:rPr>
                <w:szCs w:val="20"/>
                <w:lang w:eastAsia="x-none"/>
              </w:rPr>
            </w:pPr>
            <w:r w:rsidRPr="00FD41D8">
              <w:rPr>
                <w:szCs w:val="20"/>
                <w:lang w:eastAsia="x-none"/>
              </w:rPr>
              <w:t>(b)</w:t>
            </w:r>
            <w:r w:rsidRPr="00FD41D8">
              <w:rPr>
                <w:szCs w:val="20"/>
                <w:lang w:eastAsia="x-none"/>
              </w:rPr>
              <w:tab/>
              <w:t>Large generator projects with “Planned” status that meet the conditions of paragraph (1) of Section 5.2.1 and have completed the FIS;</w:t>
            </w:r>
          </w:p>
          <w:p w14:paraId="3391785E" w14:textId="77777777" w:rsidR="009008CE" w:rsidRPr="00FD41D8" w:rsidRDefault="009008CE" w:rsidP="009008CE">
            <w:pPr>
              <w:spacing w:after="240"/>
              <w:ind w:left="1440" w:hanging="720"/>
              <w:rPr>
                <w:szCs w:val="20"/>
                <w:lang w:eastAsia="x-none"/>
              </w:rPr>
            </w:pPr>
            <w:r w:rsidRPr="00FD41D8">
              <w:rPr>
                <w:szCs w:val="20"/>
                <w:lang w:eastAsia="x-none"/>
              </w:rPr>
              <w:t>(c)</w:t>
            </w:r>
            <w:r w:rsidRPr="00FD41D8">
              <w:rPr>
                <w:szCs w:val="20"/>
                <w:lang w:eastAsia="x-none"/>
              </w:rPr>
              <w:tab/>
              <w:t>Large generator projects with “Planned” status that meet the conditions of paragraph (1) of Section 5.2.1, have not completed the FIS, and:</w:t>
            </w:r>
          </w:p>
          <w:p w14:paraId="6EC37A20" w14:textId="77777777" w:rsidR="009008CE" w:rsidRPr="00FD41D8" w:rsidRDefault="009008CE" w:rsidP="009008CE">
            <w:pPr>
              <w:spacing w:after="240"/>
              <w:ind w:left="2160" w:hanging="720"/>
              <w:rPr>
                <w:szCs w:val="20"/>
                <w:lang w:eastAsia="x-none"/>
              </w:rPr>
            </w:pPr>
            <w:r w:rsidRPr="00FD41D8">
              <w:rPr>
                <w:szCs w:val="20"/>
                <w:lang w:eastAsia="x-none"/>
              </w:rPr>
              <w:t>(i)</w:t>
            </w:r>
            <w:r w:rsidRPr="00FD41D8">
              <w:rPr>
                <w:szCs w:val="20"/>
                <w:lang w:eastAsia="x-none"/>
              </w:rPr>
              <w:tab/>
              <w:t>Have completed the steady-state and stability studies of the FIS;</w:t>
            </w:r>
          </w:p>
          <w:p w14:paraId="5C30FE82" w14:textId="77777777" w:rsidR="009008CE" w:rsidRPr="00FD41D8" w:rsidRDefault="009008CE" w:rsidP="009008CE">
            <w:pPr>
              <w:spacing w:after="240"/>
              <w:ind w:left="2160" w:hanging="720"/>
              <w:rPr>
                <w:szCs w:val="20"/>
                <w:lang w:eastAsia="x-none"/>
              </w:rPr>
            </w:pPr>
            <w:r w:rsidRPr="00FD41D8">
              <w:rPr>
                <w:szCs w:val="20"/>
                <w:lang w:eastAsia="x-none"/>
              </w:rPr>
              <w:t>(ii)</w:t>
            </w:r>
            <w:r w:rsidRPr="00FD41D8">
              <w:rPr>
                <w:szCs w:val="20"/>
                <w:lang w:eastAsia="x-none"/>
              </w:rPr>
              <w:tab/>
              <w:t>Have completed the steady-state study of the FIS;</w:t>
            </w:r>
          </w:p>
          <w:p w14:paraId="5EA095D2" w14:textId="77777777" w:rsidR="009008CE" w:rsidRPr="00FD41D8" w:rsidRDefault="009008CE" w:rsidP="009008CE">
            <w:pPr>
              <w:spacing w:after="240"/>
              <w:ind w:left="2160" w:hanging="720"/>
              <w:rPr>
                <w:szCs w:val="20"/>
                <w:lang w:eastAsia="x-none"/>
              </w:rPr>
            </w:pPr>
            <w:r w:rsidRPr="00FD41D8">
              <w:rPr>
                <w:szCs w:val="20"/>
                <w:lang w:eastAsia="x-none"/>
              </w:rPr>
              <w:t>(iii)</w:t>
            </w:r>
            <w:r w:rsidRPr="00FD41D8">
              <w:rPr>
                <w:szCs w:val="20"/>
                <w:lang w:eastAsia="x-none"/>
              </w:rPr>
              <w:tab/>
              <w:t>Have started the FIS;</w:t>
            </w:r>
          </w:p>
          <w:p w14:paraId="51A075E6" w14:textId="77777777" w:rsidR="009008CE" w:rsidRPr="00FD41D8" w:rsidRDefault="009008CE" w:rsidP="009008CE">
            <w:pPr>
              <w:spacing w:after="240"/>
              <w:ind w:left="1440" w:hanging="720"/>
              <w:rPr>
                <w:szCs w:val="20"/>
                <w:lang w:eastAsia="x-none"/>
              </w:rPr>
            </w:pPr>
            <w:r w:rsidRPr="00FD41D8">
              <w:rPr>
                <w:szCs w:val="20"/>
                <w:lang w:eastAsia="x-none"/>
              </w:rPr>
              <w:t>(d)</w:t>
            </w:r>
            <w:r w:rsidRPr="00FD41D8">
              <w:rPr>
                <w:szCs w:val="20"/>
                <w:lang w:eastAsia="x-none"/>
              </w:rPr>
              <w:tab/>
              <w:t>Large generator projects with “Inactive” status that meet the conditions of paragraphs (a), (b), or (c) above that have completed FIS stability studies, with the most recently inactivated projects to be included first; and</w:t>
            </w:r>
          </w:p>
          <w:p w14:paraId="13D7E5E1" w14:textId="77777777" w:rsidR="009008CE" w:rsidRPr="00FD41D8" w:rsidRDefault="009008CE" w:rsidP="009008CE">
            <w:pPr>
              <w:spacing w:after="240"/>
              <w:ind w:left="1440" w:hanging="720"/>
              <w:rPr>
                <w:szCs w:val="20"/>
                <w:lang w:eastAsia="x-none"/>
              </w:rPr>
            </w:pPr>
            <w:r w:rsidRPr="00FD41D8">
              <w:rPr>
                <w:szCs w:val="20"/>
                <w:lang w:eastAsia="x-none"/>
              </w:rPr>
              <w:t>(e)</w:t>
            </w:r>
            <w:r w:rsidRPr="00FD41D8">
              <w:rPr>
                <w:szCs w:val="20"/>
                <w:lang w:eastAsia="x-none"/>
              </w:rPr>
              <w:tab/>
              <w:t>Additional generation outside of the interconnection queue based on ERCOT’s discretion.</w:t>
            </w:r>
          </w:p>
          <w:p w14:paraId="5C9A9CBD" w14:textId="77777777" w:rsidR="009008CE" w:rsidRPr="00FD41D8" w:rsidRDefault="009008CE" w:rsidP="009008CE">
            <w:pPr>
              <w:spacing w:after="240"/>
              <w:ind w:left="720" w:hanging="720"/>
              <w:rPr>
                <w:szCs w:val="20"/>
              </w:rPr>
            </w:pPr>
            <w:r w:rsidRPr="00FD41D8">
              <w:rPr>
                <w:szCs w:val="20"/>
                <w:lang w:eastAsia="x-none"/>
              </w:rPr>
              <w:t>(6)</w:t>
            </w:r>
            <w:r w:rsidRPr="00FD41D8">
              <w:rPr>
                <w:szCs w:val="20"/>
                <w:lang w:eastAsia="x-none"/>
              </w:rPr>
              <w:tab/>
            </w:r>
            <w:r w:rsidRPr="00FD41D8">
              <w:rPr>
                <w:iCs/>
                <w:szCs w:val="20"/>
                <w:lang w:eastAsia="x-none"/>
              </w:rPr>
              <w:t>Upon receiving notice from ERCOT that the large generator will be added to the base cases in accordance with paragraphs (5)(a), (5)(b), or (5)(c)(i) above, the IE shall provide dynamic models to be used by the DWG within 60 days.  Such large generators must still comply with all other applicable requirements after satisfying the requirements of paragraph (1) above.</w:t>
            </w:r>
          </w:p>
          <w:p w14:paraId="6EB53679" w14:textId="6A3F34FB" w:rsidR="009008CE" w:rsidRPr="00DA1901" w:rsidRDefault="009008CE" w:rsidP="00863684">
            <w:pPr>
              <w:pStyle w:val="BodyText"/>
              <w:spacing w:before="0" w:after="240"/>
              <w:ind w:left="720" w:hanging="720"/>
            </w:pPr>
            <w:r>
              <w:lastRenderedPageBreak/>
              <w:t>(7)</w:t>
            </w:r>
            <w:r>
              <w:tab/>
            </w:r>
            <w:r w:rsidRPr="00FD41D8">
              <w:t>For each group of large generators defined in paragraph (5)</w:t>
            </w:r>
            <w:r>
              <w:t xml:space="preserve"> above</w:t>
            </w:r>
            <w:r w:rsidRPr="00FD41D8">
              <w:t xml:space="preserve">, large generators may be further categorized into subgroups according to their dispatch characteristics. </w:t>
            </w:r>
            <w:r>
              <w:t xml:space="preserve"> </w:t>
            </w:r>
            <w:r w:rsidRPr="00FD41D8">
              <w:t>For each subgroup, the large generators added in the base case from that subgroup shall be geographically representative of all large generators in the subgroup.</w:t>
            </w:r>
          </w:p>
        </w:tc>
      </w:tr>
    </w:tbl>
    <w:p w14:paraId="7435EF23" w14:textId="3DEE230C" w:rsidR="00384572" w:rsidRPr="00384572" w:rsidRDefault="00384572" w:rsidP="005241F5">
      <w:pPr>
        <w:pStyle w:val="H2"/>
        <w:tabs>
          <w:tab w:val="clear" w:pos="720"/>
          <w:tab w:val="left" w:pos="900"/>
        </w:tabs>
        <w:spacing w:before="480"/>
      </w:pPr>
      <w:bookmarkStart w:id="51" w:name="_Toc234301177"/>
      <w:r w:rsidRPr="00384572">
        <w:t>6.</w:t>
      </w:r>
      <w:r>
        <w:t>10</w:t>
      </w:r>
      <w:r w:rsidRPr="00384572">
        <w:tab/>
        <w:t>Contingency Filing Requirements</w:t>
      </w:r>
      <w:bookmarkEnd w:id="51"/>
    </w:p>
    <w:p w14:paraId="1DEA0926" w14:textId="62586439" w:rsidR="0074659E" w:rsidRDefault="00FF1970" w:rsidP="003777B7">
      <w:pPr>
        <w:pStyle w:val="BodyTextNumbered"/>
      </w:pPr>
      <w:r>
        <w:rPr>
          <w:lang w:val="en-US"/>
        </w:rPr>
        <w:t>(1)</w:t>
      </w:r>
      <w:r>
        <w:rPr>
          <w:lang w:val="en-US"/>
        </w:rPr>
        <w:tab/>
      </w:r>
      <w:r w:rsidR="009B1FDD" w:rsidRPr="00384572">
        <w:t xml:space="preserve">Each Transmission Service Provider (TSP), or </w:t>
      </w:r>
      <w:r w:rsidR="009B1FDD">
        <w:rPr>
          <w:lang w:val="en-US"/>
        </w:rPr>
        <w:t>the entity</w:t>
      </w:r>
      <w:r w:rsidR="009B1FDD" w:rsidRPr="00384572">
        <w:t xml:space="preserve"> </w:t>
      </w:r>
      <w:r w:rsidR="009B1FDD" w:rsidRPr="00003DD2">
        <w:t>designated</w:t>
      </w:r>
      <w:r w:rsidR="009B1FDD" w:rsidRPr="005D23C9">
        <w:t xml:space="preserve"> </w:t>
      </w:r>
      <w:r w:rsidR="009B1FDD">
        <w:rPr>
          <w:lang w:val="en-US"/>
        </w:rPr>
        <w:t>as its m</w:t>
      </w:r>
      <w:r w:rsidR="009B1FDD" w:rsidRPr="00896B20">
        <w:rPr>
          <w:lang w:val="en-US"/>
        </w:rPr>
        <w:t xml:space="preserve">odeling </w:t>
      </w:r>
      <w:r w:rsidR="009B1FDD">
        <w:rPr>
          <w:lang w:val="en-US"/>
        </w:rPr>
        <w:t>e</w:t>
      </w:r>
      <w:r w:rsidR="009B1FDD" w:rsidRPr="00896B20">
        <w:rPr>
          <w:lang w:val="en-US"/>
        </w:rPr>
        <w:t>ntity</w:t>
      </w:r>
      <w:r w:rsidR="009B1FDD">
        <w:rPr>
          <w:lang w:val="en-US"/>
        </w:rPr>
        <w:t xml:space="preserve"> in Appendix A to </w:t>
      </w:r>
      <w:r w:rsidR="009B1FDD" w:rsidRPr="005879CF">
        <w:t xml:space="preserve">the </w:t>
      </w:r>
      <w:r w:rsidR="009B1FDD">
        <w:rPr>
          <w:lang w:val="en-US"/>
        </w:rPr>
        <w:t xml:space="preserve">ERCOT </w:t>
      </w:r>
      <w:r w:rsidR="009B1FDD" w:rsidRPr="005879CF">
        <w:t>Steady State Working Group Procedure Manual</w:t>
      </w:r>
      <w:r w:rsidR="009B1FDD" w:rsidRPr="00896B20">
        <w:t>, shall</w:t>
      </w:r>
      <w:r w:rsidR="009B1FDD" w:rsidRPr="00384572">
        <w:t xml:space="preserve"> provide updates to the ERCOT contingenc</w:t>
      </w:r>
      <w:r w:rsidR="009B1FDD">
        <w:rPr>
          <w:lang w:val="en-US"/>
        </w:rPr>
        <w:t>y list</w:t>
      </w:r>
      <w:r w:rsidR="009B1FDD" w:rsidRPr="00384572">
        <w:t xml:space="preserve"> corresponding to the steady-state base cases for </w:t>
      </w:r>
      <w:r w:rsidR="009B1FDD">
        <w:rPr>
          <w:lang w:val="en-US"/>
        </w:rPr>
        <w:t>the TSP’s</w:t>
      </w:r>
      <w:r w:rsidR="009B1FDD" w:rsidRPr="00384572">
        <w:t xml:space="preserve"> existing system and planned future Transmission Facilities.  ERCOT shall post the list to the </w:t>
      </w:r>
      <w:r w:rsidR="009B1FDD" w:rsidRPr="00C44E97">
        <w:t>Market Information System (MIS) Secure Area</w:t>
      </w:r>
      <w:r w:rsidR="009B1FDD" w:rsidRPr="00384572">
        <w:t xml:space="preserve">.  The list shall be reviewed and updated as described in the </w:t>
      </w:r>
      <w:r w:rsidR="009B1FDD">
        <w:rPr>
          <w:lang w:val="en-US"/>
        </w:rPr>
        <w:t xml:space="preserve">ERCOT </w:t>
      </w:r>
      <w:r w:rsidR="009B1FDD" w:rsidRPr="00384572">
        <w:t xml:space="preserve">Steady State Working Group Procedure Manual.  At a minimum, the list shall contain </w:t>
      </w:r>
      <w:r w:rsidR="009B1FDD">
        <w:rPr>
          <w:lang w:val="en-US"/>
        </w:rPr>
        <w:t xml:space="preserve">all required category P1, P2, P4, P5, and P7 contingencies, as described in the North American Electric Reliability Corporation (NERC) Reliability Standard addressing </w:t>
      </w:r>
      <w:r w:rsidR="009B1FDD" w:rsidRPr="003F2986">
        <w:rPr>
          <w:lang w:val="en-US"/>
        </w:rPr>
        <w:t>Transmission System Planning Performance Requirements</w:t>
      </w:r>
      <w:r w:rsidR="009B1FDD">
        <w:rPr>
          <w:lang w:val="en-US"/>
        </w:rPr>
        <w:t xml:space="preserve">, all </w:t>
      </w:r>
      <w:r w:rsidR="009B1FDD" w:rsidRPr="00384572">
        <w:t>contingencies representing the Forced Outage of a double circuit (two circuits on the same structures in excess of 0.5 miles in length)</w:t>
      </w:r>
      <w:r w:rsidR="009B1FDD">
        <w:rPr>
          <w:lang w:val="en-US"/>
        </w:rPr>
        <w:t>, all contingencies representing the Outage of a double circuit (two circuits on the same structure in excess of 0.5 miles in length)</w:t>
      </w:r>
      <w:r w:rsidR="009B1FDD">
        <w:t xml:space="preserve"> where both circuits must be taken out for a maintenance outage</w:t>
      </w:r>
      <w:r w:rsidR="009B1FDD">
        <w:rPr>
          <w:lang w:val="en-US"/>
        </w:rPr>
        <w:t xml:space="preserve">, </w:t>
      </w:r>
      <w:r w:rsidR="004919C3" w:rsidRPr="002C111D">
        <w:t xml:space="preserve">all contingencies representing the Outage of a Large Load, </w:t>
      </w:r>
      <w:r w:rsidR="009B1FDD">
        <w:rPr>
          <w:lang w:val="en-US"/>
        </w:rPr>
        <w:t>and any other contingencies described in the ERCOT Steady State Working Group Procedure Manual</w:t>
      </w:r>
      <w:r w:rsidR="009B1FDD" w:rsidRPr="00384572">
        <w:t>.</w:t>
      </w:r>
    </w:p>
    <w:p w14:paraId="0449734C" w14:textId="77777777" w:rsidR="005374A6" w:rsidRPr="005374A6" w:rsidRDefault="005374A6" w:rsidP="0007197B">
      <w:pPr>
        <w:pStyle w:val="H2"/>
        <w:tabs>
          <w:tab w:val="clear" w:pos="720"/>
          <w:tab w:val="left" w:pos="900"/>
        </w:tabs>
        <w:ind w:left="907" w:hanging="907"/>
      </w:pPr>
      <w:bookmarkStart w:id="52" w:name="_Toc234301178"/>
      <w:r w:rsidRPr="005374A6">
        <w:t>6.11</w:t>
      </w:r>
      <w:r w:rsidRPr="005374A6">
        <w:tab/>
        <w:t>Process for Developing Geomagnetically-Induced Current (GIC) System Models</w:t>
      </w:r>
      <w:bookmarkEnd w:id="52"/>
    </w:p>
    <w:p w14:paraId="10D8CBBB" w14:textId="59116532" w:rsidR="005374A6" w:rsidRPr="00363E70" w:rsidRDefault="005374A6" w:rsidP="005374A6">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00CB17DC" w:rsidRPr="00CB17DC">
        <w:rPr>
          <w:iCs/>
          <w:szCs w:val="20"/>
        </w:rPr>
        <w:t xml:space="preserve">Geomagnetically-Induced Current </w:t>
      </w:r>
      <w:r w:rsidR="00CB17DC">
        <w:rPr>
          <w:iCs/>
          <w:szCs w:val="20"/>
        </w:rPr>
        <w:t>(</w:t>
      </w:r>
      <w:r>
        <w:rPr>
          <w:iCs/>
          <w:szCs w:val="20"/>
        </w:rPr>
        <w:t>GIC</w:t>
      </w:r>
      <w:r w:rsidR="00CB17DC">
        <w:rPr>
          <w:iCs/>
          <w:szCs w:val="20"/>
        </w:rPr>
        <w:t>)</w:t>
      </w:r>
      <w:r>
        <w:rPr>
          <w:iCs/>
          <w:szCs w:val="20"/>
        </w:rPr>
        <w:t xml:space="preserve"> system models and conduct </w:t>
      </w:r>
      <w:r w:rsidR="003F180A">
        <w:rPr>
          <w:iCs/>
          <w:szCs w:val="20"/>
        </w:rPr>
        <w:t>GMD</w:t>
      </w:r>
      <w:r>
        <w:rPr>
          <w:iCs/>
          <w:szCs w:val="20"/>
        </w:rPr>
        <w:t xml:space="preserve"> vulnerability assessments to determine whether the ERCOT System can </w:t>
      </w:r>
      <w:r w:rsidR="00F7353B">
        <w:rPr>
          <w:iCs/>
          <w:szCs w:val="20"/>
        </w:rPr>
        <w:t>meet the</w:t>
      </w:r>
      <w:r>
        <w:rPr>
          <w:iCs/>
          <w:szCs w:val="20"/>
        </w:rPr>
        <w:t xml:space="preserve"> performance requirements of the benchmark </w:t>
      </w:r>
      <w:r w:rsidR="00F7353B">
        <w:rPr>
          <w:iCs/>
          <w:szCs w:val="20"/>
        </w:rPr>
        <w:t xml:space="preserve">and supplemental </w:t>
      </w:r>
      <w:r w:rsidR="003F180A">
        <w:rPr>
          <w:iCs/>
          <w:szCs w:val="20"/>
        </w:rPr>
        <w:t>GMD</w:t>
      </w:r>
      <w:r>
        <w:rPr>
          <w:iCs/>
          <w:szCs w:val="20"/>
        </w:rPr>
        <w:t xml:space="preserve"> event described in North American Electric Reliability Corporation (NERC) Reliability Standards.  </w:t>
      </w:r>
      <w:r>
        <w:rPr>
          <w:szCs w:val="20"/>
        </w:rPr>
        <w:t>These</w:t>
      </w:r>
      <w:r w:rsidRPr="00391DC2">
        <w:rPr>
          <w:szCs w:val="20"/>
        </w:rPr>
        <w:t xml:space="preserve"> </w:t>
      </w:r>
      <w:r w:rsidR="00F7353B" w:rsidRPr="00837F20">
        <w:rPr>
          <w:szCs w:val="20"/>
        </w:rPr>
        <w:t>GIC</w:t>
      </w:r>
      <w:r w:rsidR="00F7353B">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680C8359" w14:textId="4418C02E" w:rsidR="005374A6" w:rsidRDefault="005374A6" w:rsidP="00C9621E">
      <w:pPr>
        <w:spacing w:after="240"/>
        <w:ind w:left="1440" w:hanging="720"/>
        <w:rPr>
          <w:szCs w:val="20"/>
        </w:rPr>
      </w:pPr>
      <w:r>
        <w:rPr>
          <w:szCs w:val="20"/>
          <w:lang w:eastAsia="x-none"/>
        </w:rPr>
        <w:t>(a)</w:t>
      </w:r>
      <w:r>
        <w:rPr>
          <w:szCs w:val="20"/>
          <w:lang w:eastAsia="x-none"/>
        </w:rPr>
        <w:tab/>
      </w:r>
      <w:r w:rsidR="00F7353B">
        <w:rPr>
          <w:szCs w:val="20"/>
          <w:lang w:eastAsia="x-none"/>
        </w:rPr>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sidR="00F7353B">
        <w:rPr>
          <w:szCs w:val="20"/>
        </w:rPr>
        <w:t>Resource Entities,</w:t>
      </w:r>
      <w:r w:rsidRPr="00391DC2">
        <w:rPr>
          <w:szCs w:val="20"/>
        </w:rPr>
        <w:t xml:space="preserve"> shall develop</w:t>
      </w:r>
      <w:r w:rsidR="00F7353B">
        <w:rPr>
          <w:szCs w:val="20"/>
        </w:rPr>
        <w:t xml:space="preserve"> and maintain</w:t>
      </w:r>
      <w:r w:rsidRPr="00391DC2">
        <w:rPr>
          <w:szCs w:val="20"/>
        </w:rPr>
        <w:t xml:space="preserve"> the </w:t>
      </w:r>
      <w:r>
        <w:rPr>
          <w:szCs w:val="20"/>
        </w:rPr>
        <w:t>GIC</w:t>
      </w:r>
      <w:r w:rsidRPr="00391DC2">
        <w:rPr>
          <w:szCs w:val="20"/>
        </w:rPr>
        <w:t xml:space="preserve"> </w:t>
      </w:r>
      <w:r w:rsidR="00F7353B">
        <w:rPr>
          <w:szCs w:val="20"/>
        </w:rPr>
        <w:t>system models</w:t>
      </w:r>
      <w:r w:rsidRPr="00391DC2">
        <w:rPr>
          <w:szCs w:val="20"/>
        </w:rPr>
        <w:t xml:space="preserve">.  </w:t>
      </w:r>
      <w:r w:rsidR="00CB17DC">
        <w:rPr>
          <w:szCs w:val="20"/>
        </w:rPr>
        <w:t>The</w:t>
      </w:r>
      <w:r w:rsidR="00CB17DC" w:rsidRPr="00391DC2">
        <w:rPr>
          <w:szCs w:val="20"/>
        </w:rPr>
        <w:t xml:space="preserve"> </w:t>
      </w:r>
      <w:r w:rsidR="00F7353B">
        <w:rPr>
          <w:szCs w:val="20"/>
        </w:rPr>
        <w:t>GIC system models</w:t>
      </w:r>
      <w:r w:rsidRPr="00391DC2">
        <w:rPr>
          <w:szCs w:val="20"/>
        </w:rPr>
        <w:t xml:space="preserve"> are derived from the </w:t>
      </w:r>
      <w:r>
        <w:rPr>
          <w:szCs w:val="20"/>
        </w:rPr>
        <w:t>steady-state base cases developed by Steady</w:t>
      </w:r>
      <w:r w:rsidR="006F4CEC">
        <w:rPr>
          <w:szCs w:val="20"/>
        </w:rPr>
        <w:t xml:space="preserve"> </w:t>
      </w:r>
      <w:r>
        <w:rPr>
          <w:szCs w:val="20"/>
        </w:rPr>
        <w:t xml:space="preserve">State Working Group (SSWG) for the near-term transmission planning horizon to ensure consistency between the system topology in the SSWG base cases and GIC system models. </w:t>
      </w:r>
    </w:p>
    <w:p w14:paraId="6FD0DDDA" w14:textId="77777777" w:rsidR="00EA4DF3" w:rsidRDefault="00EA4DF3" w:rsidP="00EA4DF3">
      <w:pPr>
        <w:spacing w:after="240"/>
        <w:ind w:left="1440" w:hanging="720"/>
        <w:rPr>
          <w:szCs w:val="20"/>
          <w:lang w:eastAsia="x-none"/>
        </w:rPr>
      </w:pPr>
      <w:r>
        <w:rPr>
          <w:szCs w:val="20"/>
          <w:lang w:eastAsia="x-none"/>
        </w:rPr>
        <w:t>(b)</w:t>
      </w:r>
      <w:r>
        <w:rPr>
          <w:szCs w:val="20"/>
          <w:lang w:eastAsia="x-none"/>
        </w:rPr>
        <w:tab/>
        <w:t xml:space="preserve">ERCOT, in collaboration with TSPs and Resource Entities, may set a Generation Resource or Energy Storage Resource (ESR) to out of service prior to receiving a Notification of Suspension of Operations (NSO) if the Resource Entity notifies </w:t>
      </w:r>
      <w:r>
        <w:rPr>
          <w:szCs w:val="20"/>
          <w:lang w:eastAsia="x-none"/>
        </w:rPr>
        <w:lastRenderedPageBreak/>
        <w:t>ERCOT of its intent to retire/mothball the Resource and/or makes a public statement of its intent to retire/mothball the Resource.</w:t>
      </w:r>
    </w:p>
    <w:p w14:paraId="07490DA2" w14:textId="74713F33" w:rsidR="003532A3" w:rsidRDefault="00EA4DF3" w:rsidP="00235D59">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Pr>
          <w:szCs w:val="20"/>
        </w:rPr>
        <w:t>ERCOT will post and maintain the current list of Generation Resources and ESRs that will be set to out of service pursuant to paragraph (1)(b) above on the ERCOT website.</w:t>
      </w:r>
    </w:p>
    <w:p w14:paraId="2404B28E" w14:textId="5AD11BFC" w:rsidR="00C9621E" w:rsidRDefault="00C9621E" w:rsidP="002642E8">
      <w:pPr>
        <w:spacing w:after="240"/>
        <w:ind w:left="1440" w:hanging="720"/>
        <w:rPr>
          <w:szCs w:val="20"/>
          <w:lang w:eastAsia="x-none"/>
        </w:rPr>
      </w:pPr>
      <w:r>
        <w:rPr>
          <w:szCs w:val="20"/>
          <w:lang w:eastAsia="x-none"/>
        </w:rPr>
        <w:t>(</w:t>
      </w:r>
      <w:r w:rsidR="00ED7148">
        <w:rPr>
          <w:szCs w:val="20"/>
          <w:lang w:eastAsia="x-none"/>
        </w:rPr>
        <w:t>c</w:t>
      </w:r>
      <w:r>
        <w:rPr>
          <w:szCs w:val="20"/>
          <w:lang w:eastAsia="x-none"/>
        </w:rPr>
        <w:t>)</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6342B10C" w14:textId="0CF1E56D" w:rsidR="005374A6" w:rsidRDefault="005374A6" w:rsidP="00C9621E">
      <w:pPr>
        <w:spacing w:after="240"/>
        <w:ind w:left="1440" w:hanging="720"/>
        <w:rPr>
          <w:szCs w:val="20"/>
          <w:lang w:eastAsia="x-none"/>
        </w:rPr>
      </w:pPr>
      <w:proofErr w:type="gramStart"/>
      <w:r>
        <w:rPr>
          <w:szCs w:val="20"/>
        </w:rPr>
        <w:t>(</w:t>
      </w:r>
      <w:r w:rsidR="00ED7148">
        <w:rPr>
          <w:szCs w:val="20"/>
        </w:rPr>
        <w:t>d</w:t>
      </w:r>
      <w:r>
        <w:rPr>
          <w:szCs w:val="20"/>
        </w:rPr>
        <w:t>)</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transmission lines, shunt devices</w:t>
      </w:r>
      <w:r w:rsidR="009934EB">
        <w:rPr>
          <w:szCs w:val="20"/>
        </w:rPr>
        <w:t>, Main Power Transformers (MPTs),</w:t>
      </w:r>
      <w:r>
        <w:rPr>
          <w:szCs w:val="20"/>
        </w:rPr>
        <w:t xml:space="preserve"> </w:t>
      </w:r>
      <w:r w:rsidRPr="00513CCA">
        <w:rPr>
          <w:szCs w:val="20"/>
        </w:rPr>
        <w:t xml:space="preserve">and </w:t>
      </w:r>
      <w:r>
        <w:rPr>
          <w:szCs w:val="20"/>
        </w:rPr>
        <w:t>Generat</w:t>
      </w:r>
      <w:r w:rsidR="009934EB">
        <w:rPr>
          <w:szCs w:val="20"/>
        </w:rPr>
        <w:t>or</w:t>
      </w:r>
      <w:r>
        <w:rPr>
          <w:szCs w:val="20"/>
        </w:rPr>
        <w:t xml:space="preserve"> Step</w:t>
      </w:r>
      <w:r w:rsidR="009934EB">
        <w:rPr>
          <w:szCs w:val="20"/>
        </w:rPr>
        <w:t>-</w:t>
      </w:r>
      <w:r>
        <w:rPr>
          <w:szCs w:val="20"/>
        </w:rPr>
        <w:t xml:space="preserve">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108F13CC" w14:textId="0DDDF2D0" w:rsidR="005374A6" w:rsidRPr="00363E70" w:rsidRDefault="005374A6" w:rsidP="00F96B60">
      <w:pPr>
        <w:spacing w:after="240"/>
        <w:ind w:left="1440" w:hanging="720"/>
        <w:rPr>
          <w:szCs w:val="20"/>
          <w:lang w:val="x-none" w:eastAsia="x-none"/>
        </w:rPr>
      </w:pPr>
      <w:r>
        <w:rPr>
          <w:szCs w:val="20"/>
          <w:lang w:eastAsia="x-none"/>
        </w:rPr>
        <w:t>(</w:t>
      </w:r>
      <w:r w:rsidR="00ED7148">
        <w:rPr>
          <w:szCs w:val="20"/>
          <w:lang w:eastAsia="x-none"/>
        </w:rPr>
        <w:t>e</w:t>
      </w:r>
      <w:r>
        <w:rPr>
          <w:szCs w:val="20"/>
          <w:lang w:eastAsia="x-none"/>
        </w:rPr>
        <w:t>)</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sidR="00EF1649">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rsidR="00EF1649">
        <w:t>system models</w:t>
      </w:r>
      <w:r>
        <w:t>,</w:t>
      </w:r>
      <w:r w:rsidRPr="00513CCA">
        <w:t xml:space="preserve"> ERCOT </w:t>
      </w:r>
      <w:r w:rsidR="00EF1649">
        <w:t xml:space="preserve">and the </w:t>
      </w:r>
      <w:r w:rsidR="00EF1649" w:rsidRPr="0019308C">
        <w:t>TSPs</w:t>
      </w:r>
      <w:r w:rsidR="00EF1649">
        <w:t xml:space="preserve"> shall review and finalize the GIC system models.  Upon completion of the review of the GIC system models, ERCOT </w:t>
      </w:r>
      <w:r w:rsidRPr="00513CCA">
        <w:t xml:space="preserve">shall </w:t>
      </w:r>
      <w:r>
        <w:t xml:space="preserve">post these </w:t>
      </w:r>
      <w:r w:rsidR="00EF1649">
        <w:t>models</w:t>
      </w:r>
      <w:r>
        <w:t xml:space="preserve"> on the ERCOT </w:t>
      </w:r>
      <w:r w:rsidR="00C1057E">
        <w:t>Market Information System (</w:t>
      </w:r>
      <w:r>
        <w:t>MIS</w:t>
      </w:r>
      <w:r w:rsidR="00C1057E">
        <w:t>)</w:t>
      </w:r>
      <w:r>
        <w:t xml:space="preserve">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BF724F1" w14:textId="3DB3BE24" w:rsidR="005374A6" w:rsidRDefault="005374A6" w:rsidP="005374A6">
      <w:pPr>
        <w:spacing w:after="240"/>
        <w:ind w:left="1440" w:hanging="720"/>
        <w:rPr>
          <w:szCs w:val="20"/>
          <w:lang w:eastAsia="x-none"/>
        </w:rPr>
      </w:pPr>
      <w:r>
        <w:rPr>
          <w:szCs w:val="20"/>
          <w:lang w:eastAsia="x-none"/>
        </w:rPr>
        <w:t>(</w:t>
      </w:r>
      <w:r w:rsidR="00ED7148">
        <w:rPr>
          <w:szCs w:val="20"/>
          <w:lang w:eastAsia="x-none"/>
        </w:rPr>
        <w:t>f</w:t>
      </w:r>
      <w:r>
        <w:rPr>
          <w:szCs w:val="20"/>
          <w:lang w:eastAsia="x-none"/>
        </w:rPr>
        <w:t>)</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3351155B" w14:textId="33923542" w:rsidR="005374A6" w:rsidRDefault="005374A6" w:rsidP="0050416B">
      <w:pPr>
        <w:spacing w:after="240"/>
        <w:ind w:left="1440" w:hanging="720"/>
        <w:rPr>
          <w:szCs w:val="20"/>
          <w:lang w:eastAsia="x-none"/>
        </w:rPr>
      </w:pPr>
      <w:r>
        <w:rPr>
          <w:szCs w:val="20"/>
          <w:lang w:eastAsia="x-none"/>
        </w:rPr>
        <w:t>(</w:t>
      </w:r>
      <w:r w:rsidR="00ED7148">
        <w:rPr>
          <w:szCs w:val="20"/>
          <w:lang w:eastAsia="x-none"/>
        </w:rPr>
        <w:t>g</w:t>
      </w:r>
      <w:r>
        <w:rPr>
          <w:szCs w:val="20"/>
          <w:lang w:eastAsia="x-none"/>
        </w:rPr>
        <w:t>)</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8AD1BCD" w14:textId="77777777" w:rsidR="00496A8F" w:rsidRDefault="00496A8F" w:rsidP="00496A8F">
      <w:pPr>
        <w:spacing w:after="240"/>
        <w:ind w:left="720" w:hanging="720"/>
        <w:rPr>
          <w:iCs/>
          <w:szCs w:val="20"/>
        </w:rPr>
      </w:pPr>
      <w:r w:rsidRPr="00496A8F">
        <w:rPr>
          <w:iCs/>
          <w:szCs w:val="20"/>
        </w:rPr>
        <w:t>(2)</w:t>
      </w:r>
      <w:r w:rsidRPr="00496A8F">
        <w:rPr>
          <w:iCs/>
          <w:szCs w:val="20"/>
        </w:rPr>
        <w:tab/>
        <w:t xml:space="preserve">Each TSP and Resource Entity shall provide ERCOT </w:t>
      </w:r>
      <w:r w:rsidR="00D45E35">
        <w:rPr>
          <w:iCs/>
          <w:szCs w:val="20"/>
        </w:rPr>
        <w:t xml:space="preserve">for use in the </w:t>
      </w:r>
      <w:r w:rsidR="00D45E35" w:rsidRPr="00637440">
        <w:rPr>
          <w:iCs/>
          <w:szCs w:val="20"/>
        </w:rPr>
        <w:t>GMD</w:t>
      </w:r>
      <w:r w:rsidR="00D45E35">
        <w:rPr>
          <w:iCs/>
          <w:szCs w:val="20"/>
        </w:rPr>
        <w:t xml:space="preserve"> vulnerability assessments as outlined in </w:t>
      </w:r>
      <w:r w:rsidR="00D45E35" w:rsidRPr="00934CE4">
        <w:rPr>
          <w:iCs/>
          <w:szCs w:val="20"/>
        </w:rPr>
        <w:t>Section 3.1.8, Planning Geomagnetic Disturbance (GMD) Activities</w:t>
      </w:r>
      <w:r w:rsidR="00D45E35">
        <w:rPr>
          <w:iCs/>
          <w:szCs w:val="20"/>
        </w:rPr>
        <w:t>:</w:t>
      </w:r>
    </w:p>
    <w:p w14:paraId="341055D9" w14:textId="77777777" w:rsidR="00D45E35" w:rsidRDefault="00D45E35" w:rsidP="00992810">
      <w:pPr>
        <w:spacing w:after="240"/>
        <w:ind w:left="1440" w:hanging="720"/>
        <w:rPr>
          <w:iCs/>
          <w:szCs w:val="20"/>
        </w:rPr>
      </w:pPr>
      <w:r>
        <w:rPr>
          <w:iCs/>
          <w:szCs w:val="20"/>
        </w:rPr>
        <w:t>(a)</w:t>
      </w:r>
      <w:r w:rsidR="00CB17DC">
        <w:rPr>
          <w:iCs/>
          <w:szCs w:val="20"/>
        </w:rPr>
        <w:tab/>
      </w:r>
      <w:r>
        <w:rPr>
          <w:iCs/>
          <w:szCs w:val="20"/>
        </w:rPr>
        <w:t>A list of equipment potentially removed from service as a result of protection system operation or misoperation due to harmonics that could result from the benchmark GMD event.</w:t>
      </w:r>
    </w:p>
    <w:p w14:paraId="3F6C1152" w14:textId="2FE14457" w:rsidR="00591A7A" w:rsidRDefault="00591A7A" w:rsidP="000E1BED">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14BA398F" w14:textId="77777777" w:rsidR="00D45E35" w:rsidRPr="007209A9" w:rsidRDefault="00D45E35" w:rsidP="00D45E35">
      <w:pPr>
        <w:spacing w:before="240" w:after="240"/>
        <w:ind w:left="720" w:hanging="720"/>
        <w:rPr>
          <w:iCs/>
          <w:szCs w:val="20"/>
        </w:rPr>
      </w:pPr>
      <w:r>
        <w:rPr>
          <w:iCs/>
          <w:szCs w:val="20"/>
        </w:rPr>
        <w:t>(3)</w:t>
      </w:r>
      <w:r>
        <w:rPr>
          <w:iCs/>
          <w:szCs w:val="20"/>
        </w:rPr>
        <w:tab/>
        <w:t xml:space="preserve">TSPs and Resource Entities may refer to a </w:t>
      </w:r>
      <w:r w:rsidR="00CB17DC">
        <w:rPr>
          <w:iCs/>
          <w:szCs w:val="20"/>
        </w:rPr>
        <w:t>Reliability and Operations Subcommittee (</w:t>
      </w:r>
      <w:r w:rsidRPr="00637440">
        <w:rPr>
          <w:iCs/>
          <w:szCs w:val="20"/>
        </w:rPr>
        <w:t>ROS</w:t>
      </w:r>
      <w:r w:rsidR="00CB17DC">
        <w:rPr>
          <w:iCs/>
          <w:szCs w:val="20"/>
        </w:rPr>
        <w:t>)</w:t>
      </w:r>
      <w:r>
        <w:rPr>
          <w:iCs/>
          <w:szCs w:val="20"/>
        </w:rPr>
        <w:t xml:space="preserve">-approved methodology for developing the equipment lists described in paragraph (2) above.  TSPs and Resource </w:t>
      </w:r>
      <w:r w:rsidR="00CB17DC">
        <w:rPr>
          <w:iCs/>
          <w:szCs w:val="20"/>
        </w:rPr>
        <w:t>E</w:t>
      </w:r>
      <w:r>
        <w:rPr>
          <w:iCs/>
          <w:szCs w:val="20"/>
        </w:rPr>
        <w:t>ntities are not required to submit the equipment lists described in paragraph (2) above until 30 days after ROS approves a methodology.</w:t>
      </w:r>
    </w:p>
    <w:p w14:paraId="473ECF62" w14:textId="77777777" w:rsidR="00FA0F8B" w:rsidRPr="007E5BC9" w:rsidRDefault="00FA0F8B" w:rsidP="00FA0F8B">
      <w:pPr>
        <w:pStyle w:val="H2"/>
      </w:pPr>
      <w:bookmarkStart w:id="53" w:name="_Toc481064489"/>
      <w:bookmarkStart w:id="54" w:name="_Toc234301179"/>
      <w:r w:rsidRPr="007E5BC9">
        <w:lastRenderedPageBreak/>
        <w:t>6.</w:t>
      </w:r>
      <w:r>
        <w:t>12</w:t>
      </w:r>
      <w:r w:rsidRPr="007E5BC9">
        <w:tab/>
        <w:t>Addition of</w:t>
      </w:r>
      <w:r>
        <w:t xml:space="preserve"> a</w:t>
      </w:r>
      <w:r w:rsidRPr="007E5BC9">
        <w:t xml:space="preserve"> Proposed </w:t>
      </w:r>
      <w:r>
        <w:t>DC Tie</w:t>
      </w:r>
      <w:r w:rsidRPr="007E5BC9">
        <w:t xml:space="preserve"> to the Planning Models</w:t>
      </w:r>
      <w:bookmarkEnd w:id="53"/>
      <w:bookmarkEnd w:id="54"/>
    </w:p>
    <w:p w14:paraId="4FA6B16D" w14:textId="77777777" w:rsidR="00FA0F8B" w:rsidRDefault="00FA0F8B" w:rsidP="00FA0F8B">
      <w:pPr>
        <w:pStyle w:val="BodyTextNumbered"/>
        <w:rPr>
          <w:iCs w:val="0"/>
          <w:lang w:val="en-US"/>
        </w:rPr>
      </w:pPr>
      <w:r>
        <w:rPr>
          <w:iCs w:val="0"/>
        </w:rPr>
        <w:t>(1)</w:t>
      </w:r>
      <w:r>
        <w:rPr>
          <w:iCs w:val="0"/>
        </w:rPr>
        <w:tab/>
      </w:r>
      <w:r>
        <w:rPr>
          <w:iCs w:val="0"/>
          <w:lang w:val="en-US"/>
        </w:rPr>
        <w:t xml:space="preserve">For a proposed Direct Current Tie (DC Tie) that will not be owned by a Transmission Service Provider (TSP), </w:t>
      </w:r>
      <w:r>
        <w:rPr>
          <w:iCs w:val="0"/>
        </w:rPr>
        <w:t xml:space="preserve">ERCOT will include </w:t>
      </w:r>
      <w:r>
        <w:rPr>
          <w:iCs w:val="0"/>
          <w:lang w:val="en-US"/>
        </w:rPr>
        <w:t xml:space="preserve">the applicable DC Tie </w:t>
      </w:r>
      <w:r w:rsidRPr="005E17F5">
        <w:rPr>
          <w:iCs w:val="0"/>
        </w:rPr>
        <w:t>in the base cases created and maintained by the Steady</w:t>
      </w:r>
      <w:r>
        <w:rPr>
          <w:iCs w:val="0"/>
        </w:rPr>
        <w:t xml:space="preserve"> </w:t>
      </w:r>
      <w:r w:rsidRPr="005E17F5">
        <w:rPr>
          <w:iCs w:val="0"/>
        </w:rPr>
        <w:t>State Working Group</w:t>
      </w:r>
      <w:r>
        <w:rPr>
          <w:iCs w:val="0"/>
        </w:rPr>
        <w:t xml:space="preserve"> (SSWG)</w:t>
      </w:r>
      <w:r>
        <w:rPr>
          <w:iCs w:val="0"/>
          <w:lang w:val="en-US"/>
        </w:rPr>
        <w:t xml:space="preserve">, </w:t>
      </w:r>
      <w:r>
        <w:rPr>
          <w:lang w:val="en-US"/>
        </w:rPr>
        <w:t>System Protection Working Group (SPWG), and the Dynamics Working Group (DWG), and will notify the SSWG, SPWG, and DWG</w:t>
      </w:r>
      <w:r>
        <w:rPr>
          <w:iCs w:val="0"/>
        </w:rPr>
        <w:t xml:space="preserve"> once </w:t>
      </w:r>
      <w:r w:rsidRPr="007C285C">
        <w:rPr>
          <w:iCs w:val="0"/>
          <w:lang w:val="en-US"/>
        </w:rPr>
        <w:t>ERCOT receives</w:t>
      </w:r>
      <w:r>
        <w:rPr>
          <w:iCs w:val="0"/>
          <w:lang w:val="en-US"/>
        </w:rPr>
        <w:t>:</w:t>
      </w:r>
      <w:r w:rsidRPr="007C285C">
        <w:rPr>
          <w:iCs w:val="0"/>
          <w:lang w:val="en-US"/>
        </w:rPr>
        <w:t xml:space="preserve"> </w:t>
      </w:r>
    </w:p>
    <w:p w14:paraId="48F17FBC" w14:textId="77777777" w:rsidR="00FA0F8B" w:rsidRPr="0088799B" w:rsidRDefault="00FA0F8B" w:rsidP="00FA0F8B">
      <w:pPr>
        <w:pStyle w:val="BodyTextNumbered"/>
        <w:ind w:left="1440"/>
        <w:rPr>
          <w:iCs w:val="0"/>
          <w:lang w:val="en-US"/>
        </w:rPr>
      </w:pPr>
      <w:r>
        <w:rPr>
          <w:iCs w:val="0"/>
          <w:lang w:val="en-US"/>
        </w:rPr>
        <w:t>(a)</w:t>
      </w:r>
      <w:r>
        <w:rPr>
          <w:iCs w:val="0"/>
          <w:lang w:val="en-US"/>
        </w:rPr>
        <w:tab/>
        <w:t>A</w:t>
      </w:r>
      <w:r w:rsidRPr="007C285C">
        <w:t xml:space="preserve"> signed </w:t>
      </w:r>
      <w:r>
        <w:t>interconnection agreement</w:t>
      </w:r>
      <w:r w:rsidRPr="007C285C">
        <w:t xml:space="preserve"> from the </w:t>
      </w:r>
      <w:r>
        <w:rPr>
          <w:lang w:val="en-US"/>
        </w:rPr>
        <w:t xml:space="preserve">TSP </w:t>
      </w:r>
      <w:r w:rsidRPr="007C285C">
        <w:t xml:space="preserve">and a written notice from the TSP that the </w:t>
      </w:r>
      <w:r>
        <w:t>DC Tie developer</w:t>
      </w:r>
      <w:r w:rsidRPr="007C285C">
        <w:t xml:space="preserve"> has provided:</w:t>
      </w:r>
      <w:r w:rsidRPr="00CC7BE1">
        <w:t xml:space="preserve"> </w:t>
      </w:r>
    </w:p>
    <w:p w14:paraId="73BE20AB" w14:textId="77777777" w:rsidR="00FA0F8B" w:rsidRPr="00CC7BE1" w:rsidRDefault="00FA0F8B" w:rsidP="00FA0F8B">
      <w:pPr>
        <w:spacing w:after="240"/>
        <w:ind w:left="720" w:firstLine="720"/>
      </w:pPr>
      <w:r w:rsidRPr="00CC7BE1">
        <w:t>(</w:t>
      </w:r>
      <w:r>
        <w:t>i</w:t>
      </w:r>
      <w:r w:rsidRPr="00CC7BE1">
        <w:t>)</w:t>
      </w:r>
      <w:r w:rsidRPr="00CC7BE1">
        <w:tab/>
      </w:r>
      <w:r>
        <w:t>A</w:t>
      </w:r>
      <w:r w:rsidRPr="00CC7BE1">
        <w:t xml:space="preserve"> </w:t>
      </w:r>
      <w:r w:rsidRPr="006505A3">
        <w:t>n</w:t>
      </w:r>
      <w:r w:rsidRPr="00CC7BE1">
        <w:t>otice to proceed with the const</w:t>
      </w:r>
      <w:r>
        <w:t>ruction of the interconnection;</w:t>
      </w:r>
    </w:p>
    <w:p w14:paraId="5FF82400" w14:textId="77777777" w:rsidR="00FA0F8B" w:rsidRDefault="00FA0F8B" w:rsidP="00FA0F8B">
      <w:pPr>
        <w:spacing w:after="240"/>
        <w:ind w:left="720" w:firstLine="720"/>
      </w:pPr>
      <w:r w:rsidRPr="00CC7BE1">
        <w:t>(</w:t>
      </w:r>
      <w:r>
        <w:t>ii</w:t>
      </w:r>
      <w:r w:rsidRPr="00CC7BE1">
        <w:t>)</w:t>
      </w:r>
      <w:r w:rsidRPr="00CC7BE1">
        <w:tab/>
      </w:r>
      <w:r>
        <w:t>T</w:t>
      </w:r>
      <w:r w:rsidRPr="00CC7BE1">
        <w:t>he financial security required to fund the interconnection facilities</w:t>
      </w:r>
      <w:r>
        <w:t>; and</w:t>
      </w:r>
    </w:p>
    <w:p w14:paraId="4D89F2C9" w14:textId="77777777" w:rsidR="00FA0F8B" w:rsidRPr="00CC7BE1" w:rsidRDefault="00FA0F8B" w:rsidP="00FA0F8B">
      <w:pPr>
        <w:spacing w:after="240"/>
        <w:ind w:left="1440" w:hanging="720"/>
      </w:pPr>
      <w:r>
        <w:t>(b)</w:t>
      </w:r>
      <w:r>
        <w:tab/>
        <w:t xml:space="preserve">The data required under paragraph (2) below.  </w:t>
      </w:r>
    </w:p>
    <w:p w14:paraId="4033DA3E" w14:textId="77777777" w:rsidR="00FA0F8B" w:rsidRDefault="00FA0F8B" w:rsidP="00FA0F8B">
      <w:pPr>
        <w:pStyle w:val="BodyTextNumbered"/>
        <w:rPr>
          <w:lang w:val="en-US"/>
        </w:rPr>
      </w:pPr>
      <w:r>
        <w:rPr>
          <w:iCs w:val="0"/>
        </w:rPr>
        <w:t>(</w:t>
      </w:r>
      <w:r>
        <w:rPr>
          <w:iCs w:val="0"/>
          <w:lang w:val="en-US"/>
        </w:rPr>
        <w:t>2</w:t>
      </w:r>
      <w:r>
        <w:rPr>
          <w:iCs w:val="0"/>
        </w:rPr>
        <w:t>)</w:t>
      </w:r>
      <w:r>
        <w:rPr>
          <w:iCs w:val="0"/>
        </w:rPr>
        <w:tab/>
      </w:r>
      <w:r>
        <w:rPr>
          <w:lang w:val="en-US"/>
        </w:rPr>
        <w:t xml:space="preserve">ERCOT will provide notice to the DC Tie developer of the specific data ERCOT requires to model the DC Tie after ERCOT receives the information required under paragraph (1)(a) above.    </w:t>
      </w:r>
    </w:p>
    <w:p w14:paraId="20485278" w14:textId="77777777" w:rsidR="00FA0F8B" w:rsidRDefault="00FA0F8B" w:rsidP="00FA0F8B">
      <w:pPr>
        <w:pStyle w:val="BodyTextNumbered"/>
        <w:ind w:left="1440"/>
        <w:rPr>
          <w:lang w:val="en-US"/>
        </w:rPr>
      </w:pPr>
      <w:r>
        <w:rPr>
          <w:lang w:val="en-US"/>
        </w:rPr>
        <w:t>(a)</w:t>
      </w:r>
      <w:r>
        <w:rPr>
          <w:lang w:val="en-US"/>
        </w:rPr>
        <w:tab/>
        <w:t xml:space="preserve">ERCOT retains discretion to request any data it deems necessary to model the new DC Tie. </w:t>
      </w:r>
    </w:p>
    <w:p w14:paraId="1190862F" w14:textId="77777777" w:rsidR="007E5BC9" w:rsidRPr="00E574BE" w:rsidRDefault="00FA0F8B" w:rsidP="00E574BE">
      <w:pPr>
        <w:pStyle w:val="BodyTextNumbered"/>
        <w:ind w:left="1440"/>
        <w:rPr>
          <w:iCs w:val="0"/>
        </w:rPr>
      </w:pPr>
      <w:r>
        <w:rPr>
          <w:lang w:val="en-US"/>
        </w:rPr>
        <w:t>(b)</w:t>
      </w:r>
      <w:r>
        <w:rPr>
          <w:lang w:val="en-US"/>
        </w:rPr>
        <w:tab/>
        <w:t>The DC Tie developer shall provide the data to ERCOT within 60 days of receiving the notice from ERCOT specifying the data required.</w:t>
      </w:r>
    </w:p>
    <w:sectPr w:rsidR="007E5BC9" w:rsidRPr="00E574BE" w:rsidSect="000A413A">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D4D2" w14:textId="77777777" w:rsidR="005B2206" w:rsidRDefault="005B2206">
      <w:r>
        <w:separator/>
      </w:r>
    </w:p>
  </w:endnote>
  <w:endnote w:type="continuationSeparator" w:id="0">
    <w:p w14:paraId="42712C31" w14:textId="77777777" w:rsidR="005B2206" w:rsidRDefault="005B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837" w14:textId="77777777" w:rsidR="00837F20" w:rsidRPr="00B85A41" w:rsidRDefault="00837F20" w:rsidP="00B85A41">
    <w:pPr>
      <w:tabs>
        <w:tab w:val="center" w:pos="4680"/>
        <w:tab w:val="right" w:pos="9360"/>
      </w:tabs>
      <w:spacing w:before="120" w:after="120"/>
      <w:jc w:val="center"/>
    </w:pPr>
    <w:r w:rsidRPr="00B85A41">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B5" w14:textId="6BACC558" w:rsidR="00837F20" w:rsidRPr="00BE2296" w:rsidRDefault="00837F20"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3F180A">
      <w:rPr>
        <w:smallCaps/>
        <w:sz w:val="20"/>
        <w:szCs w:val="20"/>
      </w:rPr>
      <w:t>Ju</w:t>
    </w:r>
    <w:r w:rsidR="00187CFA">
      <w:rPr>
        <w:smallCaps/>
        <w:sz w:val="20"/>
        <w:szCs w:val="20"/>
      </w:rPr>
      <w:t>ly</w:t>
    </w:r>
    <w:r w:rsidR="003F180A">
      <w:rPr>
        <w:smallCaps/>
        <w:sz w:val="20"/>
        <w:szCs w:val="20"/>
      </w:rPr>
      <w:t xml:space="preserve"> </w:t>
    </w:r>
    <w:r w:rsidR="00304DC7">
      <w:rPr>
        <w:smallCaps/>
        <w:sz w:val="20"/>
        <w:szCs w:val="20"/>
      </w:rPr>
      <w:t>1</w:t>
    </w:r>
    <w:r w:rsidR="00DE78E0">
      <w:rPr>
        <w:smallCaps/>
        <w:sz w:val="20"/>
        <w:szCs w:val="20"/>
      </w:rPr>
      <w:t xml:space="preserve">1, </w:t>
    </w:r>
    <w:proofErr w:type="gramStart"/>
    <w:r w:rsidR="00DE78E0">
      <w:rPr>
        <w:smallCaps/>
        <w:sz w:val="20"/>
        <w:szCs w:val="20"/>
      </w:rPr>
      <w:t>2026</w:t>
    </w:r>
    <w:proofErr w:type="gramEnd"/>
    <w:r>
      <w:rPr>
        <w:smallCaps/>
        <w:sz w:val="20"/>
        <w:szCs w:val="20"/>
      </w:rPr>
      <w:tab/>
    </w:r>
    <w:r>
      <w:rPr>
        <w:smallCaps/>
        <w:sz w:val="20"/>
        <w:szCs w:val="20"/>
      </w:rPr>
      <w:tab/>
      <w:t>6</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502128">
      <w:rPr>
        <w:rStyle w:val="PageNumber"/>
        <w:noProof/>
        <w:sz w:val="18"/>
        <w:szCs w:val="18"/>
      </w:rPr>
      <w:t>19</w:t>
    </w:r>
    <w:r w:rsidRPr="001E7B47">
      <w:rPr>
        <w:rStyle w:val="PageNumber"/>
        <w:sz w:val="18"/>
        <w:szCs w:val="18"/>
      </w:rPr>
      <w:fldChar w:fldCharType="end"/>
    </w:r>
  </w:p>
  <w:p w14:paraId="4E6BFC43" w14:textId="77777777" w:rsidR="00837F20" w:rsidRPr="003A7B56" w:rsidRDefault="00837F20" w:rsidP="00DE2A49">
    <w:pPr>
      <w:pBdr>
        <w:top w:val="single" w:sz="4" w:space="0" w:color="auto"/>
      </w:pBdr>
      <w:tabs>
        <w:tab w:val="left" w:pos="5295"/>
      </w:tabs>
      <w:spacing w:after="120"/>
      <w:jc w:val="center"/>
      <w:rPr>
        <w:szCs w:val="18"/>
      </w:rPr>
    </w:pPr>
    <w:r w:rsidRPr="003A7B56">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4119" w14:textId="77777777" w:rsidR="005B2206" w:rsidRDefault="005B2206">
      <w:r>
        <w:separator/>
      </w:r>
    </w:p>
  </w:footnote>
  <w:footnote w:type="continuationSeparator" w:id="0">
    <w:p w14:paraId="111B7AA4" w14:textId="77777777" w:rsidR="005B2206" w:rsidRDefault="005B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B63" w14:textId="77777777" w:rsidR="00837F20" w:rsidRPr="00BE2296" w:rsidRDefault="00837F20" w:rsidP="00BE2296">
    <w:pPr>
      <w:pBdr>
        <w:bottom w:val="single" w:sz="4" w:space="1" w:color="auto"/>
      </w:pBdr>
      <w:tabs>
        <w:tab w:val="center" w:pos="4680"/>
        <w:tab w:val="right" w:pos="9360"/>
      </w:tabs>
      <w:jc w:val="right"/>
      <w:rPr>
        <w:smallCaps/>
        <w:sz w:val="20"/>
        <w:szCs w:val="20"/>
      </w:rPr>
    </w:pPr>
    <w:r>
      <w:rPr>
        <w:smallCaps/>
        <w:sz w:val="20"/>
        <w:szCs w:val="20"/>
      </w:rPr>
      <w:t>Section 6:</w:t>
    </w:r>
    <w:r w:rsidRPr="00BE2296">
      <w:rPr>
        <w:smallCaps/>
        <w:sz w:val="20"/>
        <w:szCs w:val="20"/>
      </w:rPr>
      <w:t xml:space="preserve"> </w:t>
    </w:r>
    <w:r>
      <w:rPr>
        <w:smallCaps/>
        <w:sz w:val="20"/>
        <w:szCs w:val="20"/>
      </w:rPr>
      <w:t xml:space="preserve"> Data/Modeling</w:t>
    </w:r>
  </w:p>
  <w:p w14:paraId="018685F9" w14:textId="77777777" w:rsidR="00837F20" w:rsidRDefault="0083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D58"/>
    <w:multiLevelType w:val="hybridMultilevel"/>
    <w:tmpl w:val="F39062F8"/>
    <w:lvl w:ilvl="0" w:tplc="98FED282">
      <w:start w:val="1"/>
      <w:numFmt w:val="bullet"/>
      <w:pStyle w:val="Bullet15"/>
      <w:lvlText w:val=""/>
      <w:lvlJc w:val="left"/>
      <w:pPr>
        <w:tabs>
          <w:tab w:val="num" w:pos="2520"/>
        </w:tabs>
        <w:ind w:left="2520" w:hanging="720"/>
      </w:pPr>
      <w:rPr>
        <w:rFonts w:ascii="Symbol" w:hAnsi="Symbol" w:hint="default"/>
      </w:rPr>
    </w:lvl>
    <w:lvl w:ilvl="1" w:tplc="7C484CF6" w:tentative="1">
      <w:start w:val="1"/>
      <w:numFmt w:val="bullet"/>
      <w:lvlText w:val="o"/>
      <w:lvlJc w:val="left"/>
      <w:pPr>
        <w:tabs>
          <w:tab w:val="num" w:pos="3960"/>
        </w:tabs>
        <w:ind w:left="3960" w:hanging="360"/>
      </w:pPr>
      <w:rPr>
        <w:rFonts w:ascii="Courier New" w:hAnsi="Courier New" w:hint="default"/>
      </w:rPr>
    </w:lvl>
    <w:lvl w:ilvl="2" w:tplc="CC823810" w:tentative="1">
      <w:start w:val="1"/>
      <w:numFmt w:val="bullet"/>
      <w:lvlText w:val=""/>
      <w:lvlJc w:val="left"/>
      <w:pPr>
        <w:tabs>
          <w:tab w:val="num" w:pos="4680"/>
        </w:tabs>
        <w:ind w:left="4680" w:hanging="360"/>
      </w:pPr>
      <w:rPr>
        <w:rFonts w:ascii="Wingdings" w:hAnsi="Wingdings" w:hint="default"/>
      </w:rPr>
    </w:lvl>
    <w:lvl w:ilvl="3" w:tplc="3BD0E964" w:tentative="1">
      <w:start w:val="1"/>
      <w:numFmt w:val="bullet"/>
      <w:lvlText w:val=""/>
      <w:lvlJc w:val="left"/>
      <w:pPr>
        <w:tabs>
          <w:tab w:val="num" w:pos="5400"/>
        </w:tabs>
        <w:ind w:left="5400" w:hanging="360"/>
      </w:pPr>
      <w:rPr>
        <w:rFonts w:ascii="Symbol" w:hAnsi="Symbol" w:hint="default"/>
      </w:rPr>
    </w:lvl>
    <w:lvl w:ilvl="4" w:tplc="5B82E606" w:tentative="1">
      <w:start w:val="1"/>
      <w:numFmt w:val="bullet"/>
      <w:lvlText w:val="o"/>
      <w:lvlJc w:val="left"/>
      <w:pPr>
        <w:tabs>
          <w:tab w:val="num" w:pos="6120"/>
        </w:tabs>
        <w:ind w:left="6120" w:hanging="360"/>
      </w:pPr>
      <w:rPr>
        <w:rFonts w:ascii="Courier New" w:hAnsi="Courier New" w:hint="default"/>
      </w:rPr>
    </w:lvl>
    <w:lvl w:ilvl="5" w:tplc="374E1BFA" w:tentative="1">
      <w:start w:val="1"/>
      <w:numFmt w:val="bullet"/>
      <w:lvlText w:val=""/>
      <w:lvlJc w:val="left"/>
      <w:pPr>
        <w:tabs>
          <w:tab w:val="num" w:pos="6840"/>
        </w:tabs>
        <w:ind w:left="6840" w:hanging="360"/>
      </w:pPr>
      <w:rPr>
        <w:rFonts w:ascii="Wingdings" w:hAnsi="Wingdings" w:hint="default"/>
      </w:rPr>
    </w:lvl>
    <w:lvl w:ilvl="6" w:tplc="8D86EA1C" w:tentative="1">
      <w:start w:val="1"/>
      <w:numFmt w:val="bullet"/>
      <w:lvlText w:val=""/>
      <w:lvlJc w:val="left"/>
      <w:pPr>
        <w:tabs>
          <w:tab w:val="num" w:pos="7560"/>
        </w:tabs>
        <w:ind w:left="7560" w:hanging="360"/>
      </w:pPr>
      <w:rPr>
        <w:rFonts w:ascii="Symbol" w:hAnsi="Symbol" w:hint="default"/>
      </w:rPr>
    </w:lvl>
    <w:lvl w:ilvl="7" w:tplc="CB947646" w:tentative="1">
      <w:start w:val="1"/>
      <w:numFmt w:val="bullet"/>
      <w:lvlText w:val="o"/>
      <w:lvlJc w:val="left"/>
      <w:pPr>
        <w:tabs>
          <w:tab w:val="num" w:pos="8280"/>
        </w:tabs>
        <w:ind w:left="8280" w:hanging="360"/>
      </w:pPr>
      <w:rPr>
        <w:rFonts w:ascii="Courier New" w:hAnsi="Courier New" w:hint="default"/>
      </w:rPr>
    </w:lvl>
    <w:lvl w:ilvl="8" w:tplc="D1F64862"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3"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40E42150"/>
    <w:multiLevelType w:val="hybridMultilevel"/>
    <w:tmpl w:val="87844A32"/>
    <w:lvl w:ilvl="0" w:tplc="2CCAC94A">
      <w:start w:val="1"/>
      <w:numFmt w:val="bullet"/>
      <w:pStyle w:val="TableBullet"/>
      <w:lvlText w:val=""/>
      <w:lvlJc w:val="left"/>
      <w:pPr>
        <w:tabs>
          <w:tab w:val="num" w:pos="720"/>
        </w:tabs>
        <w:ind w:left="720" w:hanging="360"/>
      </w:pPr>
      <w:rPr>
        <w:rFonts w:ascii="Wingdings" w:hAnsi="Wingdings" w:hint="default"/>
      </w:rPr>
    </w:lvl>
    <w:lvl w:ilvl="1" w:tplc="CF6283B6" w:tentative="1">
      <w:start w:val="1"/>
      <w:numFmt w:val="bullet"/>
      <w:lvlText w:val="o"/>
      <w:lvlJc w:val="left"/>
      <w:pPr>
        <w:tabs>
          <w:tab w:val="num" w:pos="1440"/>
        </w:tabs>
        <w:ind w:left="1440" w:hanging="360"/>
      </w:pPr>
      <w:rPr>
        <w:rFonts w:ascii="Courier New" w:hAnsi="Courier New" w:hint="default"/>
      </w:rPr>
    </w:lvl>
    <w:lvl w:ilvl="2" w:tplc="7D1279D2" w:tentative="1">
      <w:start w:val="1"/>
      <w:numFmt w:val="bullet"/>
      <w:lvlText w:val=""/>
      <w:lvlJc w:val="left"/>
      <w:pPr>
        <w:tabs>
          <w:tab w:val="num" w:pos="2160"/>
        </w:tabs>
        <w:ind w:left="2160" w:hanging="360"/>
      </w:pPr>
      <w:rPr>
        <w:rFonts w:ascii="Wingdings" w:hAnsi="Wingdings" w:hint="default"/>
      </w:rPr>
    </w:lvl>
    <w:lvl w:ilvl="3" w:tplc="F5BCAD8A" w:tentative="1">
      <w:start w:val="1"/>
      <w:numFmt w:val="bullet"/>
      <w:lvlText w:val=""/>
      <w:lvlJc w:val="left"/>
      <w:pPr>
        <w:tabs>
          <w:tab w:val="num" w:pos="2880"/>
        </w:tabs>
        <w:ind w:left="2880" w:hanging="360"/>
      </w:pPr>
      <w:rPr>
        <w:rFonts w:ascii="Symbol" w:hAnsi="Symbol" w:hint="default"/>
      </w:rPr>
    </w:lvl>
    <w:lvl w:ilvl="4" w:tplc="366418B4" w:tentative="1">
      <w:start w:val="1"/>
      <w:numFmt w:val="bullet"/>
      <w:lvlText w:val="o"/>
      <w:lvlJc w:val="left"/>
      <w:pPr>
        <w:tabs>
          <w:tab w:val="num" w:pos="3600"/>
        </w:tabs>
        <w:ind w:left="3600" w:hanging="360"/>
      </w:pPr>
      <w:rPr>
        <w:rFonts w:ascii="Courier New" w:hAnsi="Courier New" w:hint="default"/>
      </w:rPr>
    </w:lvl>
    <w:lvl w:ilvl="5" w:tplc="0DFA87A2" w:tentative="1">
      <w:start w:val="1"/>
      <w:numFmt w:val="bullet"/>
      <w:lvlText w:val=""/>
      <w:lvlJc w:val="left"/>
      <w:pPr>
        <w:tabs>
          <w:tab w:val="num" w:pos="4320"/>
        </w:tabs>
        <w:ind w:left="4320" w:hanging="360"/>
      </w:pPr>
      <w:rPr>
        <w:rFonts w:ascii="Wingdings" w:hAnsi="Wingdings" w:hint="default"/>
      </w:rPr>
    </w:lvl>
    <w:lvl w:ilvl="6" w:tplc="B6186232" w:tentative="1">
      <w:start w:val="1"/>
      <w:numFmt w:val="bullet"/>
      <w:lvlText w:val=""/>
      <w:lvlJc w:val="left"/>
      <w:pPr>
        <w:tabs>
          <w:tab w:val="num" w:pos="5040"/>
        </w:tabs>
        <w:ind w:left="5040" w:hanging="360"/>
      </w:pPr>
      <w:rPr>
        <w:rFonts w:ascii="Symbol" w:hAnsi="Symbol" w:hint="default"/>
      </w:rPr>
    </w:lvl>
    <w:lvl w:ilvl="7" w:tplc="9A868342" w:tentative="1">
      <w:start w:val="1"/>
      <w:numFmt w:val="bullet"/>
      <w:lvlText w:val="o"/>
      <w:lvlJc w:val="left"/>
      <w:pPr>
        <w:tabs>
          <w:tab w:val="num" w:pos="5760"/>
        </w:tabs>
        <w:ind w:left="5760" w:hanging="360"/>
      </w:pPr>
      <w:rPr>
        <w:rFonts w:ascii="Courier New" w:hAnsi="Courier New" w:hint="default"/>
      </w:rPr>
    </w:lvl>
    <w:lvl w:ilvl="8" w:tplc="047A24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A124E"/>
    <w:multiLevelType w:val="hybridMultilevel"/>
    <w:tmpl w:val="C80E3794"/>
    <w:lvl w:ilvl="0" w:tplc="26340BF4">
      <w:start w:val="1"/>
      <w:numFmt w:val="decimal"/>
      <w:lvlText w:val="(%1)"/>
      <w:lvlJc w:val="left"/>
      <w:pPr>
        <w:tabs>
          <w:tab w:val="num" w:pos="1800"/>
        </w:tabs>
        <w:ind w:left="1800" w:hanging="360"/>
      </w:pPr>
      <w:rPr>
        <w:rFonts w:hint="default"/>
      </w:rPr>
    </w:lvl>
    <w:lvl w:ilvl="1" w:tplc="0CAA11B0" w:tentative="1">
      <w:start w:val="1"/>
      <w:numFmt w:val="lowerLetter"/>
      <w:lvlText w:val="%2."/>
      <w:lvlJc w:val="left"/>
      <w:pPr>
        <w:tabs>
          <w:tab w:val="num" w:pos="2160"/>
        </w:tabs>
        <w:ind w:left="2160" w:hanging="360"/>
      </w:pPr>
    </w:lvl>
    <w:lvl w:ilvl="2" w:tplc="EB04BE16" w:tentative="1">
      <w:start w:val="1"/>
      <w:numFmt w:val="lowerRoman"/>
      <w:lvlText w:val="%3."/>
      <w:lvlJc w:val="right"/>
      <w:pPr>
        <w:tabs>
          <w:tab w:val="num" w:pos="2880"/>
        </w:tabs>
        <w:ind w:left="2880" w:hanging="180"/>
      </w:pPr>
    </w:lvl>
    <w:lvl w:ilvl="3" w:tplc="C89A729E" w:tentative="1">
      <w:start w:val="1"/>
      <w:numFmt w:val="decimal"/>
      <w:lvlText w:val="%4."/>
      <w:lvlJc w:val="left"/>
      <w:pPr>
        <w:tabs>
          <w:tab w:val="num" w:pos="3600"/>
        </w:tabs>
        <w:ind w:left="3600" w:hanging="360"/>
      </w:pPr>
    </w:lvl>
    <w:lvl w:ilvl="4" w:tplc="A7CE331E" w:tentative="1">
      <w:start w:val="1"/>
      <w:numFmt w:val="lowerLetter"/>
      <w:lvlText w:val="%5."/>
      <w:lvlJc w:val="left"/>
      <w:pPr>
        <w:tabs>
          <w:tab w:val="num" w:pos="4320"/>
        </w:tabs>
        <w:ind w:left="4320" w:hanging="360"/>
      </w:pPr>
    </w:lvl>
    <w:lvl w:ilvl="5" w:tplc="88187DF0" w:tentative="1">
      <w:start w:val="1"/>
      <w:numFmt w:val="lowerRoman"/>
      <w:lvlText w:val="%6."/>
      <w:lvlJc w:val="right"/>
      <w:pPr>
        <w:tabs>
          <w:tab w:val="num" w:pos="5040"/>
        </w:tabs>
        <w:ind w:left="5040" w:hanging="180"/>
      </w:pPr>
    </w:lvl>
    <w:lvl w:ilvl="6" w:tplc="FB70B246" w:tentative="1">
      <w:start w:val="1"/>
      <w:numFmt w:val="decimal"/>
      <w:lvlText w:val="%7."/>
      <w:lvlJc w:val="left"/>
      <w:pPr>
        <w:tabs>
          <w:tab w:val="num" w:pos="5760"/>
        </w:tabs>
        <w:ind w:left="5760" w:hanging="360"/>
      </w:pPr>
    </w:lvl>
    <w:lvl w:ilvl="7" w:tplc="CA8C0E3C" w:tentative="1">
      <w:start w:val="1"/>
      <w:numFmt w:val="lowerLetter"/>
      <w:lvlText w:val="%8."/>
      <w:lvlJc w:val="left"/>
      <w:pPr>
        <w:tabs>
          <w:tab w:val="num" w:pos="6480"/>
        </w:tabs>
        <w:ind w:left="6480" w:hanging="360"/>
      </w:pPr>
    </w:lvl>
    <w:lvl w:ilvl="8" w:tplc="60FE855C" w:tentative="1">
      <w:start w:val="1"/>
      <w:numFmt w:val="lowerRoman"/>
      <w:lvlText w:val="%9."/>
      <w:lvlJc w:val="right"/>
      <w:pPr>
        <w:tabs>
          <w:tab w:val="num" w:pos="7200"/>
        </w:tabs>
        <w:ind w:left="7200" w:hanging="180"/>
      </w:pPr>
    </w:lvl>
  </w:abstractNum>
  <w:abstractNum w:abstractNumId="21"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359864741">
    <w:abstractNumId w:val="2"/>
  </w:num>
  <w:num w:numId="2" w16cid:durableId="1145126966">
    <w:abstractNumId w:val="27"/>
  </w:num>
  <w:num w:numId="3" w16cid:durableId="421730268">
    <w:abstractNumId w:val="14"/>
  </w:num>
  <w:num w:numId="4" w16cid:durableId="593166455">
    <w:abstractNumId w:val="29"/>
  </w:num>
  <w:num w:numId="5" w16cid:durableId="2139641824">
    <w:abstractNumId w:val="24"/>
  </w:num>
  <w:num w:numId="6" w16cid:durableId="288710473">
    <w:abstractNumId w:val="8"/>
  </w:num>
  <w:num w:numId="7" w16cid:durableId="1948810951">
    <w:abstractNumId w:val="25"/>
  </w:num>
  <w:num w:numId="8" w16cid:durableId="2145001546">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703216502">
    <w:abstractNumId w:val="11"/>
  </w:num>
  <w:num w:numId="10" w16cid:durableId="1210147446">
    <w:abstractNumId w:val="18"/>
  </w:num>
  <w:num w:numId="11" w16cid:durableId="1261600284">
    <w:abstractNumId w:val="15"/>
  </w:num>
  <w:num w:numId="12" w16cid:durableId="1751544089">
    <w:abstractNumId w:val="16"/>
  </w:num>
  <w:num w:numId="13" w16cid:durableId="1084569659">
    <w:abstractNumId w:val="7"/>
  </w:num>
  <w:num w:numId="14" w16cid:durableId="798185604">
    <w:abstractNumId w:val="21"/>
  </w:num>
  <w:num w:numId="15" w16cid:durableId="1456564536">
    <w:abstractNumId w:val="29"/>
    <w:lvlOverride w:ilvl="0">
      <w:startOverride w:val="1"/>
    </w:lvlOverride>
  </w:num>
  <w:num w:numId="16" w16cid:durableId="799803708">
    <w:abstractNumId w:val="23"/>
  </w:num>
  <w:num w:numId="17" w16cid:durableId="741948517">
    <w:abstractNumId w:val="0"/>
  </w:num>
  <w:num w:numId="18" w16cid:durableId="2062946886">
    <w:abstractNumId w:val="4"/>
  </w:num>
  <w:num w:numId="19" w16cid:durableId="208148764">
    <w:abstractNumId w:val="6"/>
  </w:num>
  <w:num w:numId="20" w16cid:durableId="534469468">
    <w:abstractNumId w:val="12"/>
  </w:num>
  <w:num w:numId="21" w16cid:durableId="1083646207">
    <w:abstractNumId w:val="5"/>
  </w:num>
  <w:num w:numId="22" w16cid:durableId="1796100462">
    <w:abstractNumId w:val="17"/>
  </w:num>
  <w:num w:numId="23" w16cid:durableId="872499351">
    <w:abstractNumId w:val="26"/>
  </w:num>
  <w:num w:numId="24" w16cid:durableId="611205119">
    <w:abstractNumId w:val="13"/>
  </w:num>
  <w:num w:numId="25" w16cid:durableId="498665124">
    <w:abstractNumId w:val="20"/>
  </w:num>
  <w:num w:numId="26" w16cid:durableId="1539850622">
    <w:abstractNumId w:val="10"/>
  </w:num>
  <w:num w:numId="27" w16cid:durableId="218128136">
    <w:abstractNumId w:val="28"/>
  </w:num>
  <w:num w:numId="28" w16cid:durableId="663123509">
    <w:abstractNumId w:val="2"/>
  </w:num>
  <w:num w:numId="29" w16cid:durableId="876238087">
    <w:abstractNumId w:val="2"/>
  </w:num>
  <w:num w:numId="30" w16cid:durableId="6640785">
    <w:abstractNumId w:val="2"/>
  </w:num>
  <w:num w:numId="31" w16cid:durableId="242685035">
    <w:abstractNumId w:val="2"/>
  </w:num>
  <w:num w:numId="32" w16cid:durableId="130438381">
    <w:abstractNumId w:val="2"/>
  </w:num>
  <w:num w:numId="33" w16cid:durableId="1282153011">
    <w:abstractNumId w:val="2"/>
  </w:num>
  <w:num w:numId="34" w16cid:durableId="598375619">
    <w:abstractNumId w:val="22"/>
  </w:num>
  <w:num w:numId="35" w16cid:durableId="1820727966">
    <w:abstractNumId w:val="3"/>
  </w:num>
  <w:num w:numId="36" w16cid:durableId="2101176594">
    <w:abstractNumId w:val="9"/>
  </w:num>
  <w:num w:numId="37" w16cid:durableId="411508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19B7"/>
    <w:rsid w:val="000028BE"/>
    <w:rsid w:val="00003FA5"/>
    <w:rsid w:val="0000434C"/>
    <w:rsid w:val="00012122"/>
    <w:rsid w:val="00015854"/>
    <w:rsid w:val="000212D4"/>
    <w:rsid w:val="00024001"/>
    <w:rsid w:val="00025C2A"/>
    <w:rsid w:val="00026A13"/>
    <w:rsid w:val="000275BB"/>
    <w:rsid w:val="00033479"/>
    <w:rsid w:val="00034DCE"/>
    <w:rsid w:val="0003687D"/>
    <w:rsid w:val="00037668"/>
    <w:rsid w:val="00040EA9"/>
    <w:rsid w:val="00043A0A"/>
    <w:rsid w:val="00043CEE"/>
    <w:rsid w:val="000451AE"/>
    <w:rsid w:val="00046F3F"/>
    <w:rsid w:val="00051443"/>
    <w:rsid w:val="00054E9D"/>
    <w:rsid w:val="0006163A"/>
    <w:rsid w:val="00062F8D"/>
    <w:rsid w:val="000661DF"/>
    <w:rsid w:val="00066A60"/>
    <w:rsid w:val="0007197B"/>
    <w:rsid w:val="00075A94"/>
    <w:rsid w:val="00081232"/>
    <w:rsid w:val="00084068"/>
    <w:rsid w:val="000841FA"/>
    <w:rsid w:val="00084684"/>
    <w:rsid w:val="00085C0A"/>
    <w:rsid w:val="00090A93"/>
    <w:rsid w:val="000911DD"/>
    <w:rsid w:val="0009349E"/>
    <w:rsid w:val="000A2998"/>
    <w:rsid w:val="000A413A"/>
    <w:rsid w:val="000A6AED"/>
    <w:rsid w:val="000B54A2"/>
    <w:rsid w:val="000B59E1"/>
    <w:rsid w:val="000B784E"/>
    <w:rsid w:val="000C0CF3"/>
    <w:rsid w:val="000C2346"/>
    <w:rsid w:val="000C3956"/>
    <w:rsid w:val="000C44CF"/>
    <w:rsid w:val="000C4EF2"/>
    <w:rsid w:val="000C61D1"/>
    <w:rsid w:val="000C64C7"/>
    <w:rsid w:val="000C7269"/>
    <w:rsid w:val="000D2464"/>
    <w:rsid w:val="000D37E2"/>
    <w:rsid w:val="000D42B8"/>
    <w:rsid w:val="000D4724"/>
    <w:rsid w:val="000E0F1C"/>
    <w:rsid w:val="000E1BED"/>
    <w:rsid w:val="000F025D"/>
    <w:rsid w:val="000F128F"/>
    <w:rsid w:val="000F3031"/>
    <w:rsid w:val="0010695B"/>
    <w:rsid w:val="00107180"/>
    <w:rsid w:val="00110C1D"/>
    <w:rsid w:val="00112AE9"/>
    <w:rsid w:val="001171F9"/>
    <w:rsid w:val="001208C5"/>
    <w:rsid w:val="0012301D"/>
    <w:rsid w:val="001274E0"/>
    <w:rsid w:val="00131A99"/>
    <w:rsid w:val="001321D5"/>
    <w:rsid w:val="00132855"/>
    <w:rsid w:val="00132F7B"/>
    <w:rsid w:val="001334A8"/>
    <w:rsid w:val="0013357D"/>
    <w:rsid w:val="00136920"/>
    <w:rsid w:val="00147154"/>
    <w:rsid w:val="0015183C"/>
    <w:rsid w:val="00152993"/>
    <w:rsid w:val="00153289"/>
    <w:rsid w:val="0015396D"/>
    <w:rsid w:val="001552EF"/>
    <w:rsid w:val="00157447"/>
    <w:rsid w:val="0016022A"/>
    <w:rsid w:val="001620DC"/>
    <w:rsid w:val="00166C4B"/>
    <w:rsid w:val="00170297"/>
    <w:rsid w:val="0017037F"/>
    <w:rsid w:val="0018224C"/>
    <w:rsid w:val="00182EA1"/>
    <w:rsid w:val="0018542C"/>
    <w:rsid w:val="00187CFA"/>
    <w:rsid w:val="0019308C"/>
    <w:rsid w:val="00195BC8"/>
    <w:rsid w:val="001A0338"/>
    <w:rsid w:val="001A09BA"/>
    <w:rsid w:val="001A227D"/>
    <w:rsid w:val="001A689F"/>
    <w:rsid w:val="001A693C"/>
    <w:rsid w:val="001B13FC"/>
    <w:rsid w:val="001B6388"/>
    <w:rsid w:val="001B6ED7"/>
    <w:rsid w:val="001B7C23"/>
    <w:rsid w:val="001D0554"/>
    <w:rsid w:val="001D1C2A"/>
    <w:rsid w:val="001D43F3"/>
    <w:rsid w:val="001D4721"/>
    <w:rsid w:val="001D6848"/>
    <w:rsid w:val="001D76DE"/>
    <w:rsid w:val="001E04CF"/>
    <w:rsid w:val="001E2032"/>
    <w:rsid w:val="001E3E55"/>
    <w:rsid w:val="001E3E88"/>
    <w:rsid w:val="001E5B5C"/>
    <w:rsid w:val="001F233F"/>
    <w:rsid w:val="001F2E39"/>
    <w:rsid w:val="002007D2"/>
    <w:rsid w:val="00200CC6"/>
    <w:rsid w:val="0020188D"/>
    <w:rsid w:val="0020280A"/>
    <w:rsid w:val="00202A29"/>
    <w:rsid w:val="00205443"/>
    <w:rsid w:val="00205452"/>
    <w:rsid w:val="00205E88"/>
    <w:rsid w:val="002064FC"/>
    <w:rsid w:val="00211067"/>
    <w:rsid w:val="00220A59"/>
    <w:rsid w:val="00225E85"/>
    <w:rsid w:val="0022680E"/>
    <w:rsid w:val="00230C86"/>
    <w:rsid w:val="002325F7"/>
    <w:rsid w:val="00233076"/>
    <w:rsid w:val="00234A81"/>
    <w:rsid w:val="00235D59"/>
    <w:rsid w:val="0023657E"/>
    <w:rsid w:val="00237F13"/>
    <w:rsid w:val="002422BE"/>
    <w:rsid w:val="002439E9"/>
    <w:rsid w:val="00252F3C"/>
    <w:rsid w:val="00254646"/>
    <w:rsid w:val="00262C42"/>
    <w:rsid w:val="002636DA"/>
    <w:rsid w:val="00263D26"/>
    <w:rsid w:val="002642E8"/>
    <w:rsid w:val="00273DD9"/>
    <w:rsid w:val="002771E6"/>
    <w:rsid w:val="00281447"/>
    <w:rsid w:val="002830B2"/>
    <w:rsid w:val="002860E4"/>
    <w:rsid w:val="00286C66"/>
    <w:rsid w:val="002901A2"/>
    <w:rsid w:val="00292D50"/>
    <w:rsid w:val="00295491"/>
    <w:rsid w:val="00296840"/>
    <w:rsid w:val="00297D54"/>
    <w:rsid w:val="002A3478"/>
    <w:rsid w:val="002A78D1"/>
    <w:rsid w:val="002A7D6B"/>
    <w:rsid w:val="002B0F83"/>
    <w:rsid w:val="002B29D3"/>
    <w:rsid w:val="002B3161"/>
    <w:rsid w:val="002B353A"/>
    <w:rsid w:val="002B4BED"/>
    <w:rsid w:val="002B6A31"/>
    <w:rsid w:val="002B7D0E"/>
    <w:rsid w:val="002B7EBB"/>
    <w:rsid w:val="002C17D7"/>
    <w:rsid w:val="002C1B1E"/>
    <w:rsid w:val="002C68EA"/>
    <w:rsid w:val="002D01D2"/>
    <w:rsid w:val="002D2847"/>
    <w:rsid w:val="002D4797"/>
    <w:rsid w:val="002D537F"/>
    <w:rsid w:val="002D7FE3"/>
    <w:rsid w:val="002E0436"/>
    <w:rsid w:val="002E359F"/>
    <w:rsid w:val="002E75AD"/>
    <w:rsid w:val="002E79BE"/>
    <w:rsid w:val="002E7E40"/>
    <w:rsid w:val="002F0B8A"/>
    <w:rsid w:val="002F1491"/>
    <w:rsid w:val="002F3809"/>
    <w:rsid w:val="002F43C7"/>
    <w:rsid w:val="002F568F"/>
    <w:rsid w:val="002F6136"/>
    <w:rsid w:val="00300259"/>
    <w:rsid w:val="003010C0"/>
    <w:rsid w:val="003035C9"/>
    <w:rsid w:val="00304DC7"/>
    <w:rsid w:val="00306DDC"/>
    <w:rsid w:val="00314109"/>
    <w:rsid w:val="00314538"/>
    <w:rsid w:val="003155C4"/>
    <w:rsid w:val="003157F6"/>
    <w:rsid w:val="00321A86"/>
    <w:rsid w:val="003235E7"/>
    <w:rsid w:val="00323867"/>
    <w:rsid w:val="00324479"/>
    <w:rsid w:val="00326301"/>
    <w:rsid w:val="0032636F"/>
    <w:rsid w:val="00332A97"/>
    <w:rsid w:val="00333DC0"/>
    <w:rsid w:val="00334DCB"/>
    <w:rsid w:val="00335A1B"/>
    <w:rsid w:val="00335E54"/>
    <w:rsid w:val="003417D8"/>
    <w:rsid w:val="00341FFF"/>
    <w:rsid w:val="00346249"/>
    <w:rsid w:val="00350C00"/>
    <w:rsid w:val="003532A3"/>
    <w:rsid w:val="003561A3"/>
    <w:rsid w:val="00357EA0"/>
    <w:rsid w:val="0036034F"/>
    <w:rsid w:val="00360C46"/>
    <w:rsid w:val="00366113"/>
    <w:rsid w:val="0037060C"/>
    <w:rsid w:val="00375968"/>
    <w:rsid w:val="00376D51"/>
    <w:rsid w:val="003777B7"/>
    <w:rsid w:val="003777DA"/>
    <w:rsid w:val="00380EBF"/>
    <w:rsid w:val="00383051"/>
    <w:rsid w:val="00383D40"/>
    <w:rsid w:val="00384572"/>
    <w:rsid w:val="003846D6"/>
    <w:rsid w:val="00390EC2"/>
    <w:rsid w:val="00391DC2"/>
    <w:rsid w:val="00393705"/>
    <w:rsid w:val="003937D9"/>
    <w:rsid w:val="00393C2D"/>
    <w:rsid w:val="0039596E"/>
    <w:rsid w:val="003A21F3"/>
    <w:rsid w:val="003A2AF9"/>
    <w:rsid w:val="003A5FB2"/>
    <w:rsid w:val="003A76F4"/>
    <w:rsid w:val="003A7B56"/>
    <w:rsid w:val="003B18D7"/>
    <w:rsid w:val="003B44A9"/>
    <w:rsid w:val="003B6609"/>
    <w:rsid w:val="003B6C45"/>
    <w:rsid w:val="003B7D57"/>
    <w:rsid w:val="003C270C"/>
    <w:rsid w:val="003C2A71"/>
    <w:rsid w:val="003C405A"/>
    <w:rsid w:val="003C4922"/>
    <w:rsid w:val="003D0994"/>
    <w:rsid w:val="003D2037"/>
    <w:rsid w:val="003D6E58"/>
    <w:rsid w:val="003E063E"/>
    <w:rsid w:val="003E2725"/>
    <w:rsid w:val="003E2B2D"/>
    <w:rsid w:val="003E339D"/>
    <w:rsid w:val="003E46D0"/>
    <w:rsid w:val="003E7D74"/>
    <w:rsid w:val="003F180A"/>
    <w:rsid w:val="003F2032"/>
    <w:rsid w:val="004013F7"/>
    <w:rsid w:val="004033D0"/>
    <w:rsid w:val="004039B5"/>
    <w:rsid w:val="0040627C"/>
    <w:rsid w:val="004112FD"/>
    <w:rsid w:val="0041140D"/>
    <w:rsid w:val="00413C5B"/>
    <w:rsid w:val="00414209"/>
    <w:rsid w:val="0041647A"/>
    <w:rsid w:val="00423824"/>
    <w:rsid w:val="00425690"/>
    <w:rsid w:val="0043015D"/>
    <w:rsid w:val="0043258F"/>
    <w:rsid w:val="00432E82"/>
    <w:rsid w:val="00433A3B"/>
    <w:rsid w:val="0043567D"/>
    <w:rsid w:val="00437ECE"/>
    <w:rsid w:val="00442082"/>
    <w:rsid w:val="004437FE"/>
    <w:rsid w:val="00453397"/>
    <w:rsid w:val="004535D9"/>
    <w:rsid w:val="0045576C"/>
    <w:rsid w:val="004560B5"/>
    <w:rsid w:val="00456D69"/>
    <w:rsid w:val="004573A3"/>
    <w:rsid w:val="00461D08"/>
    <w:rsid w:val="00465485"/>
    <w:rsid w:val="0046648F"/>
    <w:rsid w:val="00467257"/>
    <w:rsid w:val="0046765F"/>
    <w:rsid w:val="0047140A"/>
    <w:rsid w:val="00475269"/>
    <w:rsid w:val="00481245"/>
    <w:rsid w:val="00482C75"/>
    <w:rsid w:val="00483AC5"/>
    <w:rsid w:val="004919C3"/>
    <w:rsid w:val="004923D7"/>
    <w:rsid w:val="00494B9F"/>
    <w:rsid w:val="00496A8F"/>
    <w:rsid w:val="00496C11"/>
    <w:rsid w:val="004A16AC"/>
    <w:rsid w:val="004A2184"/>
    <w:rsid w:val="004A3A26"/>
    <w:rsid w:val="004B026B"/>
    <w:rsid w:val="004B5786"/>
    <w:rsid w:val="004B6419"/>
    <w:rsid w:val="004B7B90"/>
    <w:rsid w:val="004C20F5"/>
    <w:rsid w:val="004C7695"/>
    <w:rsid w:val="004D03C9"/>
    <w:rsid w:val="004D1A73"/>
    <w:rsid w:val="004E0395"/>
    <w:rsid w:val="004E1343"/>
    <w:rsid w:val="004E2C19"/>
    <w:rsid w:val="004E53FD"/>
    <w:rsid w:val="004E578C"/>
    <w:rsid w:val="004E6C6B"/>
    <w:rsid w:val="004F2973"/>
    <w:rsid w:val="004F30AF"/>
    <w:rsid w:val="004F3C19"/>
    <w:rsid w:val="004F526C"/>
    <w:rsid w:val="004F68A5"/>
    <w:rsid w:val="00502128"/>
    <w:rsid w:val="0050217A"/>
    <w:rsid w:val="005023DD"/>
    <w:rsid w:val="0050416B"/>
    <w:rsid w:val="005042EE"/>
    <w:rsid w:val="00506E32"/>
    <w:rsid w:val="00510005"/>
    <w:rsid w:val="00513CCA"/>
    <w:rsid w:val="00517D64"/>
    <w:rsid w:val="00520F74"/>
    <w:rsid w:val="00521B91"/>
    <w:rsid w:val="00521E88"/>
    <w:rsid w:val="00523760"/>
    <w:rsid w:val="005241F5"/>
    <w:rsid w:val="005244D4"/>
    <w:rsid w:val="00527C03"/>
    <w:rsid w:val="00530A67"/>
    <w:rsid w:val="00536B37"/>
    <w:rsid w:val="005374A6"/>
    <w:rsid w:val="00540D0B"/>
    <w:rsid w:val="00544F4A"/>
    <w:rsid w:val="00551FA1"/>
    <w:rsid w:val="005574B9"/>
    <w:rsid w:val="00562108"/>
    <w:rsid w:val="00562359"/>
    <w:rsid w:val="00562404"/>
    <w:rsid w:val="005631D1"/>
    <w:rsid w:val="00565A19"/>
    <w:rsid w:val="00565CA0"/>
    <w:rsid w:val="00566F23"/>
    <w:rsid w:val="00567847"/>
    <w:rsid w:val="00573E27"/>
    <w:rsid w:val="00574013"/>
    <w:rsid w:val="005744C5"/>
    <w:rsid w:val="0057587D"/>
    <w:rsid w:val="0057659C"/>
    <w:rsid w:val="00577D09"/>
    <w:rsid w:val="00584A81"/>
    <w:rsid w:val="0058621B"/>
    <w:rsid w:val="00590779"/>
    <w:rsid w:val="0059149B"/>
    <w:rsid w:val="00591A7A"/>
    <w:rsid w:val="005944EB"/>
    <w:rsid w:val="005A1CC6"/>
    <w:rsid w:val="005A2341"/>
    <w:rsid w:val="005A3006"/>
    <w:rsid w:val="005A69CB"/>
    <w:rsid w:val="005A74B4"/>
    <w:rsid w:val="005B11BF"/>
    <w:rsid w:val="005B1D86"/>
    <w:rsid w:val="005B2206"/>
    <w:rsid w:val="005B3EBD"/>
    <w:rsid w:val="005B52A5"/>
    <w:rsid w:val="005C0A87"/>
    <w:rsid w:val="005C451E"/>
    <w:rsid w:val="005C4E21"/>
    <w:rsid w:val="005C6068"/>
    <w:rsid w:val="005D03E6"/>
    <w:rsid w:val="005D284C"/>
    <w:rsid w:val="005D73A6"/>
    <w:rsid w:val="005E33DA"/>
    <w:rsid w:val="005E57BF"/>
    <w:rsid w:val="005E7A92"/>
    <w:rsid w:val="00602465"/>
    <w:rsid w:val="006067B2"/>
    <w:rsid w:val="00607F2E"/>
    <w:rsid w:val="00610186"/>
    <w:rsid w:val="00610309"/>
    <w:rsid w:val="006146F2"/>
    <w:rsid w:val="00616E7B"/>
    <w:rsid w:val="006204F4"/>
    <w:rsid w:val="00620C7E"/>
    <w:rsid w:val="00624E85"/>
    <w:rsid w:val="0062500A"/>
    <w:rsid w:val="0062596F"/>
    <w:rsid w:val="00626359"/>
    <w:rsid w:val="006270A5"/>
    <w:rsid w:val="00630A96"/>
    <w:rsid w:val="006315BF"/>
    <w:rsid w:val="00633E23"/>
    <w:rsid w:val="00637440"/>
    <w:rsid w:val="006429AA"/>
    <w:rsid w:val="00650409"/>
    <w:rsid w:val="00654D7A"/>
    <w:rsid w:val="006562CA"/>
    <w:rsid w:val="00657371"/>
    <w:rsid w:val="006607AD"/>
    <w:rsid w:val="00660846"/>
    <w:rsid w:val="006608CB"/>
    <w:rsid w:val="006613CE"/>
    <w:rsid w:val="0066428B"/>
    <w:rsid w:val="0066565C"/>
    <w:rsid w:val="00667521"/>
    <w:rsid w:val="00671A21"/>
    <w:rsid w:val="0067231B"/>
    <w:rsid w:val="00673B94"/>
    <w:rsid w:val="006773E0"/>
    <w:rsid w:val="0068003D"/>
    <w:rsid w:val="00680AC6"/>
    <w:rsid w:val="0068116B"/>
    <w:rsid w:val="006835D8"/>
    <w:rsid w:val="00683687"/>
    <w:rsid w:val="00686D25"/>
    <w:rsid w:val="006909EB"/>
    <w:rsid w:val="00694171"/>
    <w:rsid w:val="00694A7A"/>
    <w:rsid w:val="006976FE"/>
    <w:rsid w:val="006A0C79"/>
    <w:rsid w:val="006A5BFA"/>
    <w:rsid w:val="006B0790"/>
    <w:rsid w:val="006B14FD"/>
    <w:rsid w:val="006B2A72"/>
    <w:rsid w:val="006B5470"/>
    <w:rsid w:val="006C26C7"/>
    <w:rsid w:val="006C2EA0"/>
    <w:rsid w:val="006C316E"/>
    <w:rsid w:val="006C3293"/>
    <w:rsid w:val="006C32F4"/>
    <w:rsid w:val="006C5019"/>
    <w:rsid w:val="006C5FB6"/>
    <w:rsid w:val="006D0F7C"/>
    <w:rsid w:val="006D1106"/>
    <w:rsid w:val="006D30F1"/>
    <w:rsid w:val="006D4C5C"/>
    <w:rsid w:val="006D7C8A"/>
    <w:rsid w:val="006E0E02"/>
    <w:rsid w:val="006E17EA"/>
    <w:rsid w:val="006E2907"/>
    <w:rsid w:val="006E3563"/>
    <w:rsid w:val="006E3A88"/>
    <w:rsid w:val="006F2903"/>
    <w:rsid w:val="006F4CEC"/>
    <w:rsid w:val="006F4FA9"/>
    <w:rsid w:val="006F4FAA"/>
    <w:rsid w:val="00700605"/>
    <w:rsid w:val="00701D8D"/>
    <w:rsid w:val="00702050"/>
    <w:rsid w:val="007048A3"/>
    <w:rsid w:val="0070594D"/>
    <w:rsid w:val="0071127C"/>
    <w:rsid w:val="00711323"/>
    <w:rsid w:val="007130B5"/>
    <w:rsid w:val="007138C7"/>
    <w:rsid w:val="00714913"/>
    <w:rsid w:val="007150A2"/>
    <w:rsid w:val="00715143"/>
    <w:rsid w:val="00715BF2"/>
    <w:rsid w:val="007165B7"/>
    <w:rsid w:val="007209A9"/>
    <w:rsid w:val="007259B3"/>
    <w:rsid w:val="007269C4"/>
    <w:rsid w:val="0072703F"/>
    <w:rsid w:val="00730D2C"/>
    <w:rsid w:val="00734EAF"/>
    <w:rsid w:val="00735649"/>
    <w:rsid w:val="007419D2"/>
    <w:rsid w:val="00741A49"/>
    <w:rsid w:val="0074209E"/>
    <w:rsid w:val="00743A9F"/>
    <w:rsid w:val="0074659E"/>
    <w:rsid w:val="00746870"/>
    <w:rsid w:val="00747AEF"/>
    <w:rsid w:val="0075360A"/>
    <w:rsid w:val="0075583D"/>
    <w:rsid w:val="00763001"/>
    <w:rsid w:val="007636AF"/>
    <w:rsid w:val="0076438F"/>
    <w:rsid w:val="007648D4"/>
    <w:rsid w:val="00771C56"/>
    <w:rsid w:val="00773CB8"/>
    <w:rsid w:val="0077521F"/>
    <w:rsid w:val="007760E0"/>
    <w:rsid w:val="0077691F"/>
    <w:rsid w:val="007771FD"/>
    <w:rsid w:val="00777A5C"/>
    <w:rsid w:val="00781F40"/>
    <w:rsid w:val="00782C72"/>
    <w:rsid w:val="00784C7D"/>
    <w:rsid w:val="00784E48"/>
    <w:rsid w:val="00785348"/>
    <w:rsid w:val="0079188F"/>
    <w:rsid w:val="00793C5E"/>
    <w:rsid w:val="00796352"/>
    <w:rsid w:val="00796757"/>
    <w:rsid w:val="007976BB"/>
    <w:rsid w:val="00797B7B"/>
    <w:rsid w:val="007A0C14"/>
    <w:rsid w:val="007A40A1"/>
    <w:rsid w:val="007A687F"/>
    <w:rsid w:val="007A7B6F"/>
    <w:rsid w:val="007B3E91"/>
    <w:rsid w:val="007B45A9"/>
    <w:rsid w:val="007B65A7"/>
    <w:rsid w:val="007B7F1C"/>
    <w:rsid w:val="007C1A04"/>
    <w:rsid w:val="007C285C"/>
    <w:rsid w:val="007C5C1D"/>
    <w:rsid w:val="007D0F89"/>
    <w:rsid w:val="007D5114"/>
    <w:rsid w:val="007E0E9D"/>
    <w:rsid w:val="007E3BE5"/>
    <w:rsid w:val="007E5BC9"/>
    <w:rsid w:val="007E7F93"/>
    <w:rsid w:val="007F1204"/>
    <w:rsid w:val="007F1DFC"/>
    <w:rsid w:val="007F216C"/>
    <w:rsid w:val="007F2309"/>
    <w:rsid w:val="007F2CA8"/>
    <w:rsid w:val="007F46E4"/>
    <w:rsid w:val="007F6450"/>
    <w:rsid w:val="007F7161"/>
    <w:rsid w:val="00800766"/>
    <w:rsid w:val="00800CEF"/>
    <w:rsid w:val="0080407A"/>
    <w:rsid w:val="00810A89"/>
    <w:rsid w:val="0081469C"/>
    <w:rsid w:val="00815A61"/>
    <w:rsid w:val="00820E4B"/>
    <w:rsid w:val="008210D2"/>
    <w:rsid w:val="0082265C"/>
    <w:rsid w:val="00825215"/>
    <w:rsid w:val="00827DFD"/>
    <w:rsid w:val="00836944"/>
    <w:rsid w:val="00837F20"/>
    <w:rsid w:val="00840480"/>
    <w:rsid w:val="008503DC"/>
    <w:rsid w:val="0085559E"/>
    <w:rsid w:val="00861569"/>
    <w:rsid w:val="00861E0A"/>
    <w:rsid w:val="00863684"/>
    <w:rsid w:val="00865D3E"/>
    <w:rsid w:val="00866B54"/>
    <w:rsid w:val="00872056"/>
    <w:rsid w:val="00874A7F"/>
    <w:rsid w:val="00877D6C"/>
    <w:rsid w:val="00880413"/>
    <w:rsid w:val="00891599"/>
    <w:rsid w:val="00891958"/>
    <w:rsid w:val="00896B1B"/>
    <w:rsid w:val="008A6BA9"/>
    <w:rsid w:val="008B1A4C"/>
    <w:rsid w:val="008B3794"/>
    <w:rsid w:val="008C07CF"/>
    <w:rsid w:val="008C6715"/>
    <w:rsid w:val="008D01A2"/>
    <w:rsid w:val="008D1EDA"/>
    <w:rsid w:val="008D231B"/>
    <w:rsid w:val="008D3FB0"/>
    <w:rsid w:val="008D4241"/>
    <w:rsid w:val="008E132F"/>
    <w:rsid w:val="008E19C8"/>
    <w:rsid w:val="008E559E"/>
    <w:rsid w:val="008E66FF"/>
    <w:rsid w:val="008F11B9"/>
    <w:rsid w:val="008F2F0B"/>
    <w:rsid w:val="009008CE"/>
    <w:rsid w:val="00902A67"/>
    <w:rsid w:val="009031DE"/>
    <w:rsid w:val="0091066E"/>
    <w:rsid w:val="009109EF"/>
    <w:rsid w:val="00910F70"/>
    <w:rsid w:val="009133D6"/>
    <w:rsid w:val="00914ECE"/>
    <w:rsid w:val="00916080"/>
    <w:rsid w:val="00921A68"/>
    <w:rsid w:val="00925DF8"/>
    <w:rsid w:val="00931E63"/>
    <w:rsid w:val="009326CD"/>
    <w:rsid w:val="00934CE4"/>
    <w:rsid w:val="00935FC3"/>
    <w:rsid w:val="00937351"/>
    <w:rsid w:val="009374C9"/>
    <w:rsid w:val="00940128"/>
    <w:rsid w:val="009402E2"/>
    <w:rsid w:val="00941A2F"/>
    <w:rsid w:val="00943DAE"/>
    <w:rsid w:val="00946699"/>
    <w:rsid w:val="009505F3"/>
    <w:rsid w:val="00956B8A"/>
    <w:rsid w:val="00960706"/>
    <w:rsid w:val="009617E2"/>
    <w:rsid w:val="00961CD0"/>
    <w:rsid w:val="00961FE1"/>
    <w:rsid w:val="009674C9"/>
    <w:rsid w:val="009742B2"/>
    <w:rsid w:val="00980788"/>
    <w:rsid w:val="0098364C"/>
    <w:rsid w:val="00986A46"/>
    <w:rsid w:val="00987647"/>
    <w:rsid w:val="009912EE"/>
    <w:rsid w:val="00992810"/>
    <w:rsid w:val="009934EB"/>
    <w:rsid w:val="00996B04"/>
    <w:rsid w:val="009A09D9"/>
    <w:rsid w:val="009A7934"/>
    <w:rsid w:val="009B1FDD"/>
    <w:rsid w:val="009B7E5D"/>
    <w:rsid w:val="009C1EC7"/>
    <w:rsid w:val="009C6BD3"/>
    <w:rsid w:val="009D1DF3"/>
    <w:rsid w:val="009D1F0D"/>
    <w:rsid w:val="009D2982"/>
    <w:rsid w:val="009D2A56"/>
    <w:rsid w:val="009D2CD8"/>
    <w:rsid w:val="009E534E"/>
    <w:rsid w:val="009E55B7"/>
    <w:rsid w:val="009E581E"/>
    <w:rsid w:val="009F24C5"/>
    <w:rsid w:val="009F39C3"/>
    <w:rsid w:val="009F3CF4"/>
    <w:rsid w:val="009F57F2"/>
    <w:rsid w:val="009F6442"/>
    <w:rsid w:val="009F7774"/>
    <w:rsid w:val="00A01050"/>
    <w:rsid w:val="00A015C4"/>
    <w:rsid w:val="00A04641"/>
    <w:rsid w:val="00A04BF7"/>
    <w:rsid w:val="00A050FD"/>
    <w:rsid w:val="00A119C2"/>
    <w:rsid w:val="00A11CC0"/>
    <w:rsid w:val="00A140C6"/>
    <w:rsid w:val="00A14EEF"/>
    <w:rsid w:val="00A15172"/>
    <w:rsid w:val="00A159DB"/>
    <w:rsid w:val="00A240C3"/>
    <w:rsid w:val="00A24CD0"/>
    <w:rsid w:val="00A34248"/>
    <w:rsid w:val="00A3436C"/>
    <w:rsid w:val="00A41EB0"/>
    <w:rsid w:val="00A42874"/>
    <w:rsid w:val="00A43F0D"/>
    <w:rsid w:val="00A454ED"/>
    <w:rsid w:val="00A47397"/>
    <w:rsid w:val="00A52038"/>
    <w:rsid w:val="00A52B93"/>
    <w:rsid w:val="00A5512F"/>
    <w:rsid w:val="00A5694B"/>
    <w:rsid w:val="00A61954"/>
    <w:rsid w:val="00A64155"/>
    <w:rsid w:val="00A64A99"/>
    <w:rsid w:val="00A660F9"/>
    <w:rsid w:val="00A66182"/>
    <w:rsid w:val="00A66380"/>
    <w:rsid w:val="00A66918"/>
    <w:rsid w:val="00A679D9"/>
    <w:rsid w:val="00A67BAF"/>
    <w:rsid w:val="00A70C77"/>
    <w:rsid w:val="00A740B1"/>
    <w:rsid w:val="00A756BD"/>
    <w:rsid w:val="00A7620F"/>
    <w:rsid w:val="00A77D4B"/>
    <w:rsid w:val="00A807DF"/>
    <w:rsid w:val="00A840B0"/>
    <w:rsid w:val="00A95304"/>
    <w:rsid w:val="00A9629F"/>
    <w:rsid w:val="00A974AC"/>
    <w:rsid w:val="00A978B3"/>
    <w:rsid w:val="00AA72C0"/>
    <w:rsid w:val="00AB31A7"/>
    <w:rsid w:val="00AB35F4"/>
    <w:rsid w:val="00AB3AF9"/>
    <w:rsid w:val="00AB4B4B"/>
    <w:rsid w:val="00AB5AAC"/>
    <w:rsid w:val="00AB5D13"/>
    <w:rsid w:val="00AB5F20"/>
    <w:rsid w:val="00AB678E"/>
    <w:rsid w:val="00AC2547"/>
    <w:rsid w:val="00AC377C"/>
    <w:rsid w:val="00AC505D"/>
    <w:rsid w:val="00AC5E44"/>
    <w:rsid w:val="00AD4903"/>
    <w:rsid w:val="00AD6433"/>
    <w:rsid w:val="00AE15A2"/>
    <w:rsid w:val="00AE2EE5"/>
    <w:rsid w:val="00AE59BA"/>
    <w:rsid w:val="00AE6F56"/>
    <w:rsid w:val="00AF290F"/>
    <w:rsid w:val="00AF3586"/>
    <w:rsid w:val="00AF5B5F"/>
    <w:rsid w:val="00AF6671"/>
    <w:rsid w:val="00AF7068"/>
    <w:rsid w:val="00B00405"/>
    <w:rsid w:val="00B03044"/>
    <w:rsid w:val="00B05C62"/>
    <w:rsid w:val="00B071A3"/>
    <w:rsid w:val="00B23B51"/>
    <w:rsid w:val="00B23FA3"/>
    <w:rsid w:val="00B25021"/>
    <w:rsid w:val="00B30595"/>
    <w:rsid w:val="00B30B6B"/>
    <w:rsid w:val="00B30B92"/>
    <w:rsid w:val="00B332C0"/>
    <w:rsid w:val="00B33B9B"/>
    <w:rsid w:val="00B35F96"/>
    <w:rsid w:val="00B372D2"/>
    <w:rsid w:val="00B403AE"/>
    <w:rsid w:val="00B46871"/>
    <w:rsid w:val="00B47A71"/>
    <w:rsid w:val="00B47B2B"/>
    <w:rsid w:val="00B51A20"/>
    <w:rsid w:val="00B534E9"/>
    <w:rsid w:val="00B53BE4"/>
    <w:rsid w:val="00B64F50"/>
    <w:rsid w:val="00B66667"/>
    <w:rsid w:val="00B666CF"/>
    <w:rsid w:val="00B67930"/>
    <w:rsid w:val="00B70C0B"/>
    <w:rsid w:val="00B716BC"/>
    <w:rsid w:val="00B74217"/>
    <w:rsid w:val="00B769E7"/>
    <w:rsid w:val="00B81B24"/>
    <w:rsid w:val="00B85121"/>
    <w:rsid w:val="00B85166"/>
    <w:rsid w:val="00B85A41"/>
    <w:rsid w:val="00B86B53"/>
    <w:rsid w:val="00B9364D"/>
    <w:rsid w:val="00B946A5"/>
    <w:rsid w:val="00B948E1"/>
    <w:rsid w:val="00B976F6"/>
    <w:rsid w:val="00BA257F"/>
    <w:rsid w:val="00BA346C"/>
    <w:rsid w:val="00BA5AA4"/>
    <w:rsid w:val="00BA6F45"/>
    <w:rsid w:val="00BA7D54"/>
    <w:rsid w:val="00BA7EAC"/>
    <w:rsid w:val="00BB182C"/>
    <w:rsid w:val="00BC1690"/>
    <w:rsid w:val="00BC1DE5"/>
    <w:rsid w:val="00BC6806"/>
    <w:rsid w:val="00BD73F1"/>
    <w:rsid w:val="00BE2296"/>
    <w:rsid w:val="00BE44FE"/>
    <w:rsid w:val="00BE609C"/>
    <w:rsid w:val="00BE7751"/>
    <w:rsid w:val="00BF1A03"/>
    <w:rsid w:val="00BF20E4"/>
    <w:rsid w:val="00BF35A8"/>
    <w:rsid w:val="00BF4203"/>
    <w:rsid w:val="00BF6978"/>
    <w:rsid w:val="00C024C8"/>
    <w:rsid w:val="00C0598D"/>
    <w:rsid w:val="00C07569"/>
    <w:rsid w:val="00C1057E"/>
    <w:rsid w:val="00C11956"/>
    <w:rsid w:val="00C158EE"/>
    <w:rsid w:val="00C17B39"/>
    <w:rsid w:val="00C21DD5"/>
    <w:rsid w:val="00C21E3F"/>
    <w:rsid w:val="00C24FC9"/>
    <w:rsid w:val="00C25FFF"/>
    <w:rsid w:val="00C26669"/>
    <w:rsid w:val="00C30977"/>
    <w:rsid w:val="00C315B3"/>
    <w:rsid w:val="00C322A2"/>
    <w:rsid w:val="00C34A90"/>
    <w:rsid w:val="00C40B39"/>
    <w:rsid w:val="00C41AA7"/>
    <w:rsid w:val="00C41BB6"/>
    <w:rsid w:val="00C41BD0"/>
    <w:rsid w:val="00C448F5"/>
    <w:rsid w:val="00C44C23"/>
    <w:rsid w:val="00C45970"/>
    <w:rsid w:val="00C47739"/>
    <w:rsid w:val="00C47D56"/>
    <w:rsid w:val="00C5132F"/>
    <w:rsid w:val="00C52594"/>
    <w:rsid w:val="00C52F96"/>
    <w:rsid w:val="00C54AC3"/>
    <w:rsid w:val="00C602E5"/>
    <w:rsid w:val="00C609C5"/>
    <w:rsid w:val="00C748FD"/>
    <w:rsid w:val="00C74C07"/>
    <w:rsid w:val="00C7734F"/>
    <w:rsid w:val="00C81CD3"/>
    <w:rsid w:val="00C8220A"/>
    <w:rsid w:val="00C84843"/>
    <w:rsid w:val="00C8739C"/>
    <w:rsid w:val="00C879ED"/>
    <w:rsid w:val="00C9603E"/>
    <w:rsid w:val="00C9621E"/>
    <w:rsid w:val="00CA159B"/>
    <w:rsid w:val="00CB17DC"/>
    <w:rsid w:val="00CB3958"/>
    <w:rsid w:val="00CB4D8B"/>
    <w:rsid w:val="00CB52BA"/>
    <w:rsid w:val="00CC5965"/>
    <w:rsid w:val="00CC7FE1"/>
    <w:rsid w:val="00CD04A6"/>
    <w:rsid w:val="00CD0BD6"/>
    <w:rsid w:val="00CD2CD9"/>
    <w:rsid w:val="00CD4B6E"/>
    <w:rsid w:val="00CD6069"/>
    <w:rsid w:val="00CD6ABB"/>
    <w:rsid w:val="00CE27A0"/>
    <w:rsid w:val="00CE64CA"/>
    <w:rsid w:val="00CF1340"/>
    <w:rsid w:val="00CF44CE"/>
    <w:rsid w:val="00CF5E6A"/>
    <w:rsid w:val="00D00A2C"/>
    <w:rsid w:val="00D03469"/>
    <w:rsid w:val="00D04B7F"/>
    <w:rsid w:val="00D0667E"/>
    <w:rsid w:val="00D10C2D"/>
    <w:rsid w:val="00D115C8"/>
    <w:rsid w:val="00D15224"/>
    <w:rsid w:val="00D21C79"/>
    <w:rsid w:val="00D24D90"/>
    <w:rsid w:val="00D24DCF"/>
    <w:rsid w:val="00D3537B"/>
    <w:rsid w:val="00D3641A"/>
    <w:rsid w:val="00D36885"/>
    <w:rsid w:val="00D36994"/>
    <w:rsid w:val="00D378AD"/>
    <w:rsid w:val="00D4046E"/>
    <w:rsid w:val="00D424E7"/>
    <w:rsid w:val="00D42C0C"/>
    <w:rsid w:val="00D43DF1"/>
    <w:rsid w:val="00D44153"/>
    <w:rsid w:val="00D45E35"/>
    <w:rsid w:val="00D463AB"/>
    <w:rsid w:val="00D46DDC"/>
    <w:rsid w:val="00D47BB3"/>
    <w:rsid w:val="00D50B7D"/>
    <w:rsid w:val="00D516F9"/>
    <w:rsid w:val="00D51B85"/>
    <w:rsid w:val="00D52F96"/>
    <w:rsid w:val="00D5341F"/>
    <w:rsid w:val="00D54BB8"/>
    <w:rsid w:val="00D5679B"/>
    <w:rsid w:val="00D64BA8"/>
    <w:rsid w:val="00D66407"/>
    <w:rsid w:val="00D727EC"/>
    <w:rsid w:val="00D728A1"/>
    <w:rsid w:val="00D73718"/>
    <w:rsid w:val="00D75116"/>
    <w:rsid w:val="00D753C1"/>
    <w:rsid w:val="00D831E7"/>
    <w:rsid w:val="00D83A1C"/>
    <w:rsid w:val="00D84EDF"/>
    <w:rsid w:val="00D85AC9"/>
    <w:rsid w:val="00D900E4"/>
    <w:rsid w:val="00D90B7C"/>
    <w:rsid w:val="00D91FD2"/>
    <w:rsid w:val="00DB3467"/>
    <w:rsid w:val="00DB4248"/>
    <w:rsid w:val="00DB53F0"/>
    <w:rsid w:val="00DB6A65"/>
    <w:rsid w:val="00DB7083"/>
    <w:rsid w:val="00DC0C03"/>
    <w:rsid w:val="00DC1EE2"/>
    <w:rsid w:val="00DD0C6C"/>
    <w:rsid w:val="00DD38AB"/>
    <w:rsid w:val="00DD4739"/>
    <w:rsid w:val="00DD4999"/>
    <w:rsid w:val="00DE166F"/>
    <w:rsid w:val="00DE2A49"/>
    <w:rsid w:val="00DE56E5"/>
    <w:rsid w:val="00DE5F33"/>
    <w:rsid w:val="00DE78E0"/>
    <w:rsid w:val="00DF0F5F"/>
    <w:rsid w:val="00DF31DD"/>
    <w:rsid w:val="00DF5584"/>
    <w:rsid w:val="00E03597"/>
    <w:rsid w:val="00E05A43"/>
    <w:rsid w:val="00E05C11"/>
    <w:rsid w:val="00E07485"/>
    <w:rsid w:val="00E07B54"/>
    <w:rsid w:val="00E11F78"/>
    <w:rsid w:val="00E12C91"/>
    <w:rsid w:val="00E20040"/>
    <w:rsid w:val="00E2138A"/>
    <w:rsid w:val="00E21E90"/>
    <w:rsid w:val="00E2503E"/>
    <w:rsid w:val="00E317B7"/>
    <w:rsid w:val="00E36040"/>
    <w:rsid w:val="00E36F63"/>
    <w:rsid w:val="00E574BE"/>
    <w:rsid w:val="00E612DC"/>
    <w:rsid w:val="00E6199E"/>
    <w:rsid w:val="00E62010"/>
    <w:rsid w:val="00E621E1"/>
    <w:rsid w:val="00E63C53"/>
    <w:rsid w:val="00E640C9"/>
    <w:rsid w:val="00E7048E"/>
    <w:rsid w:val="00E70A16"/>
    <w:rsid w:val="00E710D1"/>
    <w:rsid w:val="00E717BA"/>
    <w:rsid w:val="00E72811"/>
    <w:rsid w:val="00E72D3D"/>
    <w:rsid w:val="00E814D6"/>
    <w:rsid w:val="00E81D0F"/>
    <w:rsid w:val="00E86D71"/>
    <w:rsid w:val="00E87DF5"/>
    <w:rsid w:val="00E95671"/>
    <w:rsid w:val="00E95881"/>
    <w:rsid w:val="00EA0DF2"/>
    <w:rsid w:val="00EA4DF3"/>
    <w:rsid w:val="00EA59BD"/>
    <w:rsid w:val="00EA7056"/>
    <w:rsid w:val="00EA76A2"/>
    <w:rsid w:val="00EB28CA"/>
    <w:rsid w:val="00EB2AA1"/>
    <w:rsid w:val="00EB5C02"/>
    <w:rsid w:val="00EC0D44"/>
    <w:rsid w:val="00EC14D8"/>
    <w:rsid w:val="00EC42F8"/>
    <w:rsid w:val="00EC51CF"/>
    <w:rsid w:val="00EC55B3"/>
    <w:rsid w:val="00ED1D07"/>
    <w:rsid w:val="00ED64B4"/>
    <w:rsid w:val="00ED7148"/>
    <w:rsid w:val="00EE0FD1"/>
    <w:rsid w:val="00EE4480"/>
    <w:rsid w:val="00EE4F18"/>
    <w:rsid w:val="00EE56B0"/>
    <w:rsid w:val="00EF1336"/>
    <w:rsid w:val="00EF1649"/>
    <w:rsid w:val="00EF47CA"/>
    <w:rsid w:val="00EF6EF0"/>
    <w:rsid w:val="00EF7E44"/>
    <w:rsid w:val="00EF7ED7"/>
    <w:rsid w:val="00F02CE1"/>
    <w:rsid w:val="00F06CF4"/>
    <w:rsid w:val="00F0797C"/>
    <w:rsid w:val="00F120F9"/>
    <w:rsid w:val="00F1714A"/>
    <w:rsid w:val="00F217BE"/>
    <w:rsid w:val="00F21A6C"/>
    <w:rsid w:val="00F23561"/>
    <w:rsid w:val="00F2783C"/>
    <w:rsid w:val="00F30B18"/>
    <w:rsid w:val="00F323FD"/>
    <w:rsid w:val="00F329E2"/>
    <w:rsid w:val="00F3395A"/>
    <w:rsid w:val="00F354D1"/>
    <w:rsid w:val="00F3571F"/>
    <w:rsid w:val="00F4583F"/>
    <w:rsid w:val="00F53C8B"/>
    <w:rsid w:val="00F554B3"/>
    <w:rsid w:val="00F62CB3"/>
    <w:rsid w:val="00F63834"/>
    <w:rsid w:val="00F64180"/>
    <w:rsid w:val="00F65A24"/>
    <w:rsid w:val="00F65E9A"/>
    <w:rsid w:val="00F7215F"/>
    <w:rsid w:val="00F7353B"/>
    <w:rsid w:val="00F76E21"/>
    <w:rsid w:val="00F80252"/>
    <w:rsid w:val="00F80A0C"/>
    <w:rsid w:val="00F821BE"/>
    <w:rsid w:val="00F908F7"/>
    <w:rsid w:val="00F9174E"/>
    <w:rsid w:val="00F92EA1"/>
    <w:rsid w:val="00F94257"/>
    <w:rsid w:val="00F96260"/>
    <w:rsid w:val="00F96B60"/>
    <w:rsid w:val="00F96FB2"/>
    <w:rsid w:val="00F9712D"/>
    <w:rsid w:val="00F97330"/>
    <w:rsid w:val="00FA0F8B"/>
    <w:rsid w:val="00FA15BE"/>
    <w:rsid w:val="00FA2F7F"/>
    <w:rsid w:val="00FA326E"/>
    <w:rsid w:val="00FA4253"/>
    <w:rsid w:val="00FA5AC8"/>
    <w:rsid w:val="00FA5EA6"/>
    <w:rsid w:val="00FB0BC8"/>
    <w:rsid w:val="00FB1C96"/>
    <w:rsid w:val="00FB35B1"/>
    <w:rsid w:val="00FB51D8"/>
    <w:rsid w:val="00FB63D4"/>
    <w:rsid w:val="00FC0BB9"/>
    <w:rsid w:val="00FC0EFF"/>
    <w:rsid w:val="00FC25B4"/>
    <w:rsid w:val="00FC3B1B"/>
    <w:rsid w:val="00FC3E20"/>
    <w:rsid w:val="00FC5C7B"/>
    <w:rsid w:val="00FC631D"/>
    <w:rsid w:val="00FD08E8"/>
    <w:rsid w:val="00FD1DC1"/>
    <w:rsid w:val="00FD24CC"/>
    <w:rsid w:val="00FD2713"/>
    <w:rsid w:val="00FD3077"/>
    <w:rsid w:val="00FD5D90"/>
    <w:rsid w:val="00FE2E9C"/>
    <w:rsid w:val="00FE3D2E"/>
    <w:rsid w:val="00FE443B"/>
    <w:rsid w:val="00FE5B3D"/>
    <w:rsid w:val="00FF0AC2"/>
    <w:rsid w:val="00FF1970"/>
    <w:rsid w:val="00FF2F13"/>
    <w:rsid w:val="00FF3825"/>
    <w:rsid w:val="00FF4F70"/>
    <w:rsid w:val="00FF74A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10004"/>
  <w15:chartTrackingRefBased/>
  <w15:docId w15:val="{004DC705-2231-495C-A156-F1FB5C3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DD"/>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FF4F70"/>
    <w:pPr>
      <w:tabs>
        <w:tab w:val="left" w:pos="480"/>
        <w:tab w:val="right" w:leader="dot" w:pos="9350"/>
      </w:tabs>
      <w:spacing w:before="120" w:after="120"/>
    </w:pPr>
    <w:rPr>
      <w:b/>
      <w:bCs/>
      <w:caps/>
      <w:noProof/>
    </w:rPr>
  </w:style>
  <w:style w:type="paragraph" w:styleId="TOC2">
    <w:name w:val="toc 2"/>
    <w:basedOn w:val="Normal"/>
    <w:next w:val="Normal"/>
    <w:autoRedefine/>
    <w:uiPriority w:val="39"/>
    <w:rsid w:val="002F3809"/>
    <w:pPr>
      <w:tabs>
        <w:tab w:val="left" w:pos="720"/>
        <w:tab w:val="right" w:leader="dot" w:pos="9350"/>
      </w:tabs>
      <w:ind w:left="240"/>
    </w:pPr>
    <w:rPr>
      <w:b/>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5E33DA"/>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link w:val="List2Char"/>
    <w:rsid w:val="00602465"/>
    <w:pPr>
      <w:ind w:left="720" w:hanging="360"/>
    </w:pPr>
    <w:rPr>
      <w:rFonts w:ascii="Arial" w:hAnsi="Arial"/>
      <w:sz w:val="20"/>
      <w:szCs w:val="20"/>
      <w:lang w:val="x-none" w:eastAsia="x-none"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List2Char">
    <w:name w:val="List 2 Char"/>
    <w:aliases w:val=" Char2 Char1"/>
    <w:link w:val="List2"/>
    <w:rsid w:val="00D52F96"/>
    <w:rPr>
      <w:rFonts w:ascii="Arial" w:hAnsi="Arial"/>
      <w:lang w:bidi="he-IL"/>
    </w:rPr>
  </w:style>
  <w:style w:type="paragraph" w:customStyle="1" w:styleId="BulletIndent">
    <w:name w:val="Bullet Indent"/>
    <w:basedOn w:val="Normal"/>
    <w:rsid w:val="00346249"/>
    <w:pPr>
      <w:numPr>
        <w:numId w:val="35"/>
      </w:numPr>
      <w:spacing w:after="180"/>
    </w:pPr>
  </w:style>
  <w:style w:type="character" w:customStyle="1" w:styleId="InstructionsChar">
    <w:name w:val="Instructions Char"/>
    <w:link w:val="Instructions"/>
    <w:rsid w:val="00B23B51"/>
    <w:rPr>
      <w:b/>
      <w:i/>
      <w:iCs/>
      <w:sz w:val="24"/>
      <w:szCs w:val="24"/>
    </w:rPr>
  </w:style>
  <w:style w:type="character" w:customStyle="1" w:styleId="H2Char">
    <w:name w:val="H2 Char"/>
    <w:link w:val="H2"/>
    <w:rsid w:val="000B59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4753-2FE3-4E61-974F-CA8883CC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8327</Words>
  <Characters>46803</Characters>
  <Application>Microsoft Office Word</Application>
  <DocSecurity>0</DocSecurity>
  <Lines>866</Lines>
  <Paragraphs>338</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54792</CharactersWithSpaces>
  <SharedDoc>false</SharedDoc>
  <HLinks>
    <vt:vector size="150" baseType="variant">
      <vt:variant>
        <vt:i4>1900600</vt:i4>
      </vt:variant>
      <vt:variant>
        <vt:i4>146</vt:i4>
      </vt:variant>
      <vt:variant>
        <vt:i4>0</vt:i4>
      </vt:variant>
      <vt:variant>
        <vt:i4>5</vt:i4>
      </vt:variant>
      <vt:variant>
        <vt:lpwstr/>
      </vt:variant>
      <vt:variant>
        <vt:lpwstr>_Toc21941926</vt:lpwstr>
      </vt:variant>
      <vt:variant>
        <vt:i4>1966136</vt:i4>
      </vt:variant>
      <vt:variant>
        <vt:i4>140</vt:i4>
      </vt:variant>
      <vt:variant>
        <vt:i4>0</vt:i4>
      </vt:variant>
      <vt:variant>
        <vt:i4>5</vt:i4>
      </vt:variant>
      <vt:variant>
        <vt:lpwstr/>
      </vt:variant>
      <vt:variant>
        <vt:lpwstr>_Toc21941925</vt:lpwstr>
      </vt:variant>
      <vt:variant>
        <vt:i4>2031672</vt:i4>
      </vt:variant>
      <vt:variant>
        <vt:i4>134</vt:i4>
      </vt:variant>
      <vt:variant>
        <vt:i4>0</vt:i4>
      </vt:variant>
      <vt:variant>
        <vt:i4>5</vt:i4>
      </vt:variant>
      <vt:variant>
        <vt:lpwstr/>
      </vt:variant>
      <vt:variant>
        <vt:lpwstr>_Toc21941924</vt:lpwstr>
      </vt:variant>
      <vt:variant>
        <vt:i4>1572920</vt:i4>
      </vt:variant>
      <vt:variant>
        <vt:i4>128</vt:i4>
      </vt:variant>
      <vt:variant>
        <vt:i4>0</vt:i4>
      </vt:variant>
      <vt:variant>
        <vt:i4>5</vt:i4>
      </vt:variant>
      <vt:variant>
        <vt:lpwstr/>
      </vt:variant>
      <vt:variant>
        <vt:lpwstr>_Toc21941923</vt:lpwstr>
      </vt:variant>
      <vt:variant>
        <vt:i4>1638456</vt:i4>
      </vt:variant>
      <vt:variant>
        <vt:i4>122</vt:i4>
      </vt:variant>
      <vt:variant>
        <vt:i4>0</vt:i4>
      </vt:variant>
      <vt:variant>
        <vt:i4>5</vt:i4>
      </vt:variant>
      <vt:variant>
        <vt:lpwstr/>
      </vt:variant>
      <vt:variant>
        <vt:lpwstr>_Toc21941922</vt:lpwstr>
      </vt:variant>
      <vt:variant>
        <vt:i4>1703992</vt:i4>
      </vt:variant>
      <vt:variant>
        <vt:i4>116</vt:i4>
      </vt:variant>
      <vt:variant>
        <vt:i4>0</vt:i4>
      </vt:variant>
      <vt:variant>
        <vt:i4>5</vt:i4>
      </vt:variant>
      <vt:variant>
        <vt:lpwstr/>
      </vt:variant>
      <vt:variant>
        <vt:lpwstr>_Toc21941921</vt:lpwstr>
      </vt:variant>
      <vt:variant>
        <vt:i4>1769528</vt:i4>
      </vt:variant>
      <vt:variant>
        <vt:i4>110</vt:i4>
      </vt:variant>
      <vt:variant>
        <vt:i4>0</vt:i4>
      </vt:variant>
      <vt:variant>
        <vt:i4>5</vt:i4>
      </vt:variant>
      <vt:variant>
        <vt:lpwstr/>
      </vt:variant>
      <vt:variant>
        <vt:lpwstr>_Toc21941920</vt:lpwstr>
      </vt:variant>
      <vt:variant>
        <vt:i4>1179707</vt:i4>
      </vt:variant>
      <vt:variant>
        <vt:i4>104</vt:i4>
      </vt:variant>
      <vt:variant>
        <vt:i4>0</vt:i4>
      </vt:variant>
      <vt:variant>
        <vt:i4>5</vt:i4>
      </vt:variant>
      <vt:variant>
        <vt:lpwstr/>
      </vt:variant>
      <vt:variant>
        <vt:lpwstr>_Toc21941919</vt:lpwstr>
      </vt:variant>
      <vt:variant>
        <vt:i4>1245243</vt:i4>
      </vt:variant>
      <vt:variant>
        <vt:i4>98</vt:i4>
      </vt:variant>
      <vt:variant>
        <vt:i4>0</vt:i4>
      </vt:variant>
      <vt:variant>
        <vt:i4>5</vt:i4>
      </vt:variant>
      <vt:variant>
        <vt:lpwstr/>
      </vt:variant>
      <vt:variant>
        <vt:lpwstr>_Toc21941918</vt:lpwstr>
      </vt:variant>
      <vt:variant>
        <vt:i4>1835067</vt:i4>
      </vt:variant>
      <vt:variant>
        <vt:i4>92</vt:i4>
      </vt:variant>
      <vt:variant>
        <vt:i4>0</vt:i4>
      </vt:variant>
      <vt:variant>
        <vt:i4>5</vt:i4>
      </vt:variant>
      <vt:variant>
        <vt:lpwstr/>
      </vt:variant>
      <vt:variant>
        <vt:lpwstr>_Toc21941917</vt:lpwstr>
      </vt:variant>
      <vt:variant>
        <vt:i4>1900603</vt:i4>
      </vt:variant>
      <vt:variant>
        <vt:i4>86</vt:i4>
      </vt:variant>
      <vt:variant>
        <vt:i4>0</vt:i4>
      </vt:variant>
      <vt:variant>
        <vt:i4>5</vt:i4>
      </vt:variant>
      <vt:variant>
        <vt:lpwstr/>
      </vt:variant>
      <vt:variant>
        <vt:lpwstr>_Toc21941916</vt:lpwstr>
      </vt:variant>
      <vt:variant>
        <vt:i4>1966139</vt:i4>
      </vt:variant>
      <vt:variant>
        <vt:i4>80</vt:i4>
      </vt:variant>
      <vt:variant>
        <vt:i4>0</vt:i4>
      </vt:variant>
      <vt:variant>
        <vt:i4>5</vt:i4>
      </vt:variant>
      <vt:variant>
        <vt:lpwstr/>
      </vt:variant>
      <vt:variant>
        <vt:lpwstr>_Toc21941915</vt:lpwstr>
      </vt:variant>
      <vt:variant>
        <vt:i4>2031675</vt:i4>
      </vt:variant>
      <vt:variant>
        <vt:i4>74</vt:i4>
      </vt:variant>
      <vt:variant>
        <vt:i4>0</vt:i4>
      </vt:variant>
      <vt:variant>
        <vt:i4>5</vt:i4>
      </vt:variant>
      <vt:variant>
        <vt:lpwstr/>
      </vt:variant>
      <vt:variant>
        <vt:lpwstr>_Toc21941914</vt:lpwstr>
      </vt:variant>
      <vt:variant>
        <vt:i4>1572923</vt:i4>
      </vt:variant>
      <vt:variant>
        <vt:i4>68</vt:i4>
      </vt:variant>
      <vt:variant>
        <vt:i4>0</vt:i4>
      </vt:variant>
      <vt:variant>
        <vt:i4>5</vt:i4>
      </vt:variant>
      <vt:variant>
        <vt:lpwstr/>
      </vt:variant>
      <vt:variant>
        <vt:lpwstr>_Toc21941913</vt:lpwstr>
      </vt:variant>
      <vt:variant>
        <vt:i4>1638459</vt:i4>
      </vt:variant>
      <vt:variant>
        <vt:i4>62</vt:i4>
      </vt:variant>
      <vt:variant>
        <vt:i4>0</vt:i4>
      </vt:variant>
      <vt:variant>
        <vt:i4>5</vt:i4>
      </vt:variant>
      <vt:variant>
        <vt:lpwstr/>
      </vt:variant>
      <vt:variant>
        <vt:lpwstr>_Toc21941912</vt:lpwstr>
      </vt:variant>
      <vt:variant>
        <vt:i4>1703995</vt:i4>
      </vt:variant>
      <vt:variant>
        <vt:i4>56</vt:i4>
      </vt:variant>
      <vt:variant>
        <vt:i4>0</vt:i4>
      </vt:variant>
      <vt:variant>
        <vt:i4>5</vt:i4>
      </vt:variant>
      <vt:variant>
        <vt:lpwstr/>
      </vt:variant>
      <vt:variant>
        <vt:lpwstr>_Toc21941911</vt:lpwstr>
      </vt:variant>
      <vt:variant>
        <vt:i4>1769531</vt:i4>
      </vt:variant>
      <vt:variant>
        <vt:i4>50</vt:i4>
      </vt:variant>
      <vt:variant>
        <vt:i4>0</vt:i4>
      </vt:variant>
      <vt:variant>
        <vt:i4>5</vt:i4>
      </vt:variant>
      <vt:variant>
        <vt:lpwstr/>
      </vt:variant>
      <vt:variant>
        <vt:lpwstr>_Toc21941910</vt:lpwstr>
      </vt:variant>
      <vt:variant>
        <vt:i4>1179706</vt:i4>
      </vt:variant>
      <vt:variant>
        <vt:i4>44</vt:i4>
      </vt:variant>
      <vt:variant>
        <vt:i4>0</vt:i4>
      </vt:variant>
      <vt:variant>
        <vt:i4>5</vt:i4>
      </vt:variant>
      <vt:variant>
        <vt:lpwstr/>
      </vt:variant>
      <vt:variant>
        <vt:lpwstr>_Toc21941909</vt:lpwstr>
      </vt:variant>
      <vt:variant>
        <vt:i4>1245242</vt:i4>
      </vt:variant>
      <vt:variant>
        <vt:i4>38</vt:i4>
      </vt:variant>
      <vt:variant>
        <vt:i4>0</vt:i4>
      </vt:variant>
      <vt:variant>
        <vt:i4>5</vt:i4>
      </vt:variant>
      <vt:variant>
        <vt:lpwstr/>
      </vt:variant>
      <vt:variant>
        <vt:lpwstr>_Toc21941908</vt:lpwstr>
      </vt:variant>
      <vt:variant>
        <vt:i4>1835066</vt:i4>
      </vt:variant>
      <vt:variant>
        <vt:i4>32</vt:i4>
      </vt:variant>
      <vt:variant>
        <vt:i4>0</vt:i4>
      </vt:variant>
      <vt:variant>
        <vt:i4>5</vt:i4>
      </vt:variant>
      <vt:variant>
        <vt:lpwstr/>
      </vt:variant>
      <vt:variant>
        <vt:lpwstr>_Toc21941907</vt:lpwstr>
      </vt:variant>
      <vt:variant>
        <vt:i4>1900602</vt:i4>
      </vt:variant>
      <vt:variant>
        <vt:i4>26</vt:i4>
      </vt:variant>
      <vt:variant>
        <vt:i4>0</vt:i4>
      </vt:variant>
      <vt:variant>
        <vt:i4>5</vt:i4>
      </vt:variant>
      <vt:variant>
        <vt:lpwstr/>
      </vt:variant>
      <vt:variant>
        <vt:lpwstr>_Toc21941906</vt:lpwstr>
      </vt:variant>
      <vt:variant>
        <vt:i4>1966138</vt:i4>
      </vt:variant>
      <vt:variant>
        <vt:i4>20</vt:i4>
      </vt:variant>
      <vt:variant>
        <vt:i4>0</vt:i4>
      </vt:variant>
      <vt:variant>
        <vt:i4>5</vt:i4>
      </vt:variant>
      <vt:variant>
        <vt:lpwstr/>
      </vt:variant>
      <vt:variant>
        <vt:lpwstr>_Toc21941905</vt:lpwstr>
      </vt:variant>
      <vt:variant>
        <vt:i4>2031674</vt:i4>
      </vt:variant>
      <vt:variant>
        <vt:i4>14</vt:i4>
      </vt:variant>
      <vt:variant>
        <vt:i4>0</vt:i4>
      </vt:variant>
      <vt:variant>
        <vt:i4>5</vt:i4>
      </vt:variant>
      <vt:variant>
        <vt:lpwstr/>
      </vt:variant>
      <vt:variant>
        <vt:lpwstr>_Toc21941904</vt:lpwstr>
      </vt:variant>
      <vt:variant>
        <vt:i4>1572922</vt:i4>
      </vt:variant>
      <vt:variant>
        <vt:i4>8</vt:i4>
      </vt:variant>
      <vt:variant>
        <vt:i4>0</vt:i4>
      </vt:variant>
      <vt:variant>
        <vt:i4>5</vt:i4>
      </vt:variant>
      <vt:variant>
        <vt:lpwstr/>
      </vt:variant>
      <vt:variant>
        <vt:lpwstr>_Toc21941903</vt:lpwstr>
      </vt:variant>
      <vt:variant>
        <vt:i4>1638458</vt:i4>
      </vt:variant>
      <vt:variant>
        <vt:i4>2</vt:i4>
      </vt:variant>
      <vt:variant>
        <vt:i4>0</vt:i4>
      </vt:variant>
      <vt:variant>
        <vt:i4>5</vt:i4>
      </vt:variant>
      <vt:variant>
        <vt:lpwstr/>
      </vt:variant>
      <vt:variant>
        <vt:lpwstr>_Toc21941902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cp:lastModifiedBy>
  <cp:revision>2</cp:revision>
  <cp:lastPrinted>2001-06-20T16:28:00Z</cp:lastPrinted>
  <dcterms:created xsi:type="dcterms:W3CDTF">2026-07-07T12:20:00Z</dcterms:created>
  <dcterms:modified xsi:type="dcterms:W3CDTF">2026-07-07T12:20:00Z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2024-01-30T22:23:19Z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ff5ac671-c9b3-445d-854a-91ed2b95921e</vt:lpwstr>
  </property>
  <property fmtid="{D5CDD505-2E9C-101B-9397-08002B2CF9AE}" pid="8" name="MSIP_Label_7084cbda-52b8-46fb-a7b7-cb5bd465ed85_ContentBits">
    <vt:lpwstr>0</vt:lpwstr>
  </property>
</Properties>
</file>