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3897" w14:textId="77777777" w:rsidR="00ED64B4" w:rsidRDefault="00ED64B4" w:rsidP="00ED64B4">
      <w:pPr>
        <w:pStyle w:val="NormalArial"/>
      </w:pPr>
    </w:p>
    <w:p w14:paraId="4146DED5" w14:textId="77777777" w:rsidR="00ED64B4" w:rsidRDefault="00ED64B4" w:rsidP="00ED64B4"/>
    <w:p w14:paraId="56DF7362" w14:textId="77777777" w:rsidR="00F23561" w:rsidRDefault="00F23561" w:rsidP="00C21DD5">
      <w:pPr>
        <w:tabs>
          <w:tab w:val="num" w:pos="0"/>
        </w:tabs>
        <w:rPr>
          <w:rFonts w:ascii="Arial" w:hAnsi="Arial" w:cs="Arial"/>
        </w:rPr>
      </w:pPr>
    </w:p>
    <w:p w14:paraId="555A66EB" w14:textId="77777777" w:rsidR="00602465" w:rsidRDefault="00602465" w:rsidP="00602465"/>
    <w:p w14:paraId="082B29EE"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360"/>
      </w:tblGrid>
      <w:tr w:rsidR="00711323" w14:paraId="010A4A9C" w14:textId="77777777" w:rsidTr="00711323">
        <w:trPr>
          <w:trHeight w:val="1440"/>
        </w:trPr>
        <w:tc>
          <w:tcPr>
            <w:tcW w:w="5000" w:type="pct"/>
            <w:tcBorders>
              <w:bottom w:val="single" w:sz="4" w:space="0" w:color="auto"/>
            </w:tcBorders>
            <w:vAlign w:val="center"/>
          </w:tcPr>
          <w:p w14:paraId="7AF439CB" w14:textId="77777777" w:rsidR="00A52038" w:rsidRPr="006508A5" w:rsidRDefault="00A52038" w:rsidP="00A52038">
            <w:pPr>
              <w:pStyle w:val="BodyText"/>
              <w:jc w:val="center"/>
              <w:rPr>
                <w:b/>
                <w:sz w:val="36"/>
                <w:szCs w:val="36"/>
                <w:lang w:val="en-US" w:eastAsia="en-US"/>
              </w:rPr>
            </w:pPr>
            <w:r w:rsidRPr="006508A5">
              <w:rPr>
                <w:b/>
                <w:sz w:val="36"/>
                <w:szCs w:val="36"/>
                <w:lang w:val="en-US" w:eastAsia="en-US"/>
              </w:rPr>
              <w:t>ERCOT Planning Guide</w:t>
            </w:r>
          </w:p>
          <w:p w14:paraId="065A12A4" w14:textId="77777777" w:rsidR="00711323" w:rsidRPr="006508A5" w:rsidRDefault="00A52038" w:rsidP="00A52038">
            <w:pPr>
              <w:pStyle w:val="BodyText"/>
              <w:jc w:val="center"/>
              <w:rPr>
                <w:b/>
                <w:sz w:val="36"/>
                <w:szCs w:val="36"/>
                <w:lang w:val="en-US" w:eastAsia="en-US"/>
              </w:rPr>
            </w:pPr>
            <w:r w:rsidRPr="006508A5">
              <w:rPr>
                <w:b/>
                <w:sz w:val="36"/>
                <w:szCs w:val="36"/>
                <w:lang w:val="en-US" w:eastAsia="en-US"/>
              </w:rPr>
              <w:t xml:space="preserve">Section 3:  </w:t>
            </w:r>
            <w:r w:rsidR="00AD6850" w:rsidRPr="006508A5">
              <w:rPr>
                <w:b/>
                <w:sz w:val="36"/>
                <w:szCs w:val="36"/>
                <w:lang w:val="en-US" w:eastAsia="en-US"/>
              </w:rPr>
              <w:t>Regional Planning</w:t>
            </w:r>
          </w:p>
          <w:p w14:paraId="4889D4A6" w14:textId="17F9FA7F" w:rsidR="00711323" w:rsidRPr="006508A5" w:rsidRDefault="009B345B" w:rsidP="00782415">
            <w:pPr>
              <w:pStyle w:val="BodyText"/>
              <w:spacing w:before="360"/>
              <w:jc w:val="center"/>
              <w:rPr>
                <w:b/>
                <w:lang w:val="en-US" w:eastAsia="en-US"/>
              </w:rPr>
            </w:pPr>
            <w:r>
              <w:rPr>
                <w:b/>
                <w:lang w:val="en-US" w:eastAsia="en-US"/>
              </w:rPr>
              <w:t>July</w:t>
            </w:r>
            <w:r w:rsidR="00A14CD3">
              <w:rPr>
                <w:b/>
                <w:lang w:val="en-US" w:eastAsia="en-US"/>
              </w:rPr>
              <w:t xml:space="preserve"> 1</w:t>
            </w:r>
            <w:r w:rsidR="00591423">
              <w:rPr>
                <w:b/>
                <w:lang w:val="en-US" w:eastAsia="en-US"/>
              </w:rPr>
              <w:t>1</w:t>
            </w:r>
            <w:r w:rsidR="00A14CD3">
              <w:rPr>
                <w:b/>
                <w:lang w:val="en-US" w:eastAsia="en-US"/>
              </w:rPr>
              <w:t>, 2026</w:t>
            </w:r>
          </w:p>
          <w:p w14:paraId="6AAFD18C" w14:textId="77777777" w:rsidR="00711323" w:rsidRDefault="00711323" w:rsidP="00711323">
            <w:pPr>
              <w:pStyle w:val="NoSpacing"/>
              <w:jc w:val="center"/>
              <w:rPr>
                <w:rFonts w:ascii="Times New Roman" w:hAnsi="Times New Roman"/>
                <w:sz w:val="36"/>
                <w:szCs w:val="36"/>
              </w:rPr>
            </w:pPr>
          </w:p>
          <w:p w14:paraId="7606E19D" w14:textId="77777777" w:rsidR="00782415" w:rsidRPr="00C42F52" w:rsidRDefault="00782415" w:rsidP="00711323">
            <w:pPr>
              <w:pStyle w:val="NoSpacing"/>
              <w:jc w:val="center"/>
              <w:rPr>
                <w:rFonts w:ascii="Times New Roman" w:hAnsi="Times New Roman"/>
                <w:sz w:val="36"/>
                <w:szCs w:val="36"/>
              </w:rPr>
            </w:pPr>
          </w:p>
        </w:tc>
      </w:tr>
      <w:tr w:rsidR="00711323" w14:paraId="73295279" w14:textId="77777777" w:rsidTr="00711323">
        <w:trPr>
          <w:trHeight w:val="720"/>
        </w:trPr>
        <w:tc>
          <w:tcPr>
            <w:tcW w:w="5000" w:type="pct"/>
            <w:tcBorders>
              <w:top w:val="single" w:sz="4" w:space="0" w:color="auto"/>
            </w:tcBorders>
            <w:vAlign w:val="center"/>
          </w:tcPr>
          <w:p w14:paraId="02DCFED8" w14:textId="77777777" w:rsidR="00711323" w:rsidRDefault="00711323" w:rsidP="00711323">
            <w:pPr>
              <w:pStyle w:val="NoSpacing"/>
              <w:jc w:val="center"/>
              <w:rPr>
                <w:rFonts w:ascii="Cambria" w:hAnsi="Cambria"/>
                <w:sz w:val="44"/>
                <w:szCs w:val="44"/>
              </w:rPr>
            </w:pPr>
          </w:p>
        </w:tc>
      </w:tr>
      <w:tr w:rsidR="00711323" w14:paraId="2E6B370C" w14:textId="77777777" w:rsidTr="00711323">
        <w:trPr>
          <w:trHeight w:val="360"/>
        </w:trPr>
        <w:tc>
          <w:tcPr>
            <w:tcW w:w="5000" w:type="pct"/>
            <w:vAlign w:val="center"/>
          </w:tcPr>
          <w:p w14:paraId="134DE587" w14:textId="77777777" w:rsidR="00711323" w:rsidRPr="00C42F52" w:rsidRDefault="00711323" w:rsidP="00711323">
            <w:pPr>
              <w:pStyle w:val="NoSpacing"/>
              <w:jc w:val="center"/>
            </w:pPr>
          </w:p>
        </w:tc>
      </w:tr>
      <w:tr w:rsidR="00711323" w14:paraId="3DCE5EF8" w14:textId="77777777" w:rsidTr="00711323">
        <w:trPr>
          <w:trHeight w:val="360"/>
        </w:trPr>
        <w:tc>
          <w:tcPr>
            <w:tcW w:w="5000" w:type="pct"/>
            <w:vAlign w:val="center"/>
          </w:tcPr>
          <w:p w14:paraId="622B9A61" w14:textId="77777777" w:rsidR="00711323" w:rsidRPr="00C42F52" w:rsidRDefault="00711323" w:rsidP="00711323">
            <w:pPr>
              <w:pStyle w:val="NoSpacing"/>
              <w:jc w:val="center"/>
              <w:rPr>
                <w:b/>
                <w:bCs/>
              </w:rPr>
            </w:pPr>
          </w:p>
        </w:tc>
      </w:tr>
      <w:tr w:rsidR="00711323" w14:paraId="6BDFB724" w14:textId="77777777" w:rsidTr="00711323">
        <w:trPr>
          <w:trHeight w:val="360"/>
        </w:trPr>
        <w:tc>
          <w:tcPr>
            <w:tcW w:w="5000" w:type="pct"/>
            <w:vAlign w:val="center"/>
          </w:tcPr>
          <w:p w14:paraId="311E20DE" w14:textId="77777777" w:rsidR="00711323" w:rsidRPr="00C42F52" w:rsidRDefault="00711323" w:rsidP="00711323">
            <w:pPr>
              <w:pStyle w:val="NoSpacing"/>
              <w:jc w:val="center"/>
              <w:rPr>
                <w:b/>
                <w:bCs/>
              </w:rPr>
            </w:pPr>
          </w:p>
        </w:tc>
      </w:tr>
    </w:tbl>
    <w:p w14:paraId="0081DFC3" w14:textId="77777777" w:rsidR="00602465" w:rsidRDefault="00602465" w:rsidP="00602465"/>
    <w:p w14:paraId="1171DCBD" w14:textId="77777777" w:rsidR="00BE2296" w:rsidRDefault="00BE2296" w:rsidP="00EF37E7">
      <w:pPr>
        <w:pStyle w:val="TOC1"/>
        <w:sectPr w:rsidR="00BE2296" w:rsidSect="0074209E">
          <w:footerReference w:type="default" r:id="rId8"/>
          <w:pgSz w:w="12240" w:h="15840" w:code="1"/>
          <w:pgMar w:top="1440" w:right="1440" w:bottom="1440" w:left="1440" w:header="720" w:footer="720" w:gutter="0"/>
          <w:cols w:space="720"/>
          <w:docGrid w:linePitch="360"/>
        </w:sectPr>
      </w:pPr>
      <w:bookmarkStart w:id="0" w:name="_Toc500725462"/>
    </w:p>
    <w:p w14:paraId="26474349" w14:textId="0B5AD91E" w:rsidR="00EF37E7" w:rsidRPr="00EF37E7" w:rsidRDefault="0095556E" w:rsidP="00EF37E7">
      <w:pPr>
        <w:pStyle w:val="TOC1"/>
        <w:rPr>
          <w:rFonts w:asciiTheme="minorHAnsi" w:eastAsiaTheme="minorEastAsia" w:hAnsiTheme="minorHAnsi" w:cstheme="minorBidi"/>
          <w:kern w:val="2"/>
          <w:sz w:val="32"/>
          <w:szCs w:val="32"/>
          <w14:ligatures w14:val="standardContextual"/>
        </w:rPr>
      </w:pPr>
      <w:r w:rsidRPr="00A307CE">
        <w:lastRenderedPageBreak/>
        <w:fldChar w:fldCharType="begin"/>
      </w:r>
      <w:r w:rsidRPr="00A307CE">
        <w:instrText xml:space="preserve"> TOC \o "1-4" \h \z \u </w:instrText>
      </w:r>
      <w:r w:rsidRPr="00A307CE">
        <w:fldChar w:fldCharType="separate"/>
      </w:r>
      <w:hyperlink w:anchor="_Toc232581547" w:history="1">
        <w:r w:rsidR="00EF37E7" w:rsidRPr="00EF37E7">
          <w:rPr>
            <w:rStyle w:val="Hyperlink"/>
          </w:rPr>
          <w:t>3</w:t>
        </w:r>
        <w:r w:rsidR="00EF37E7" w:rsidRPr="00EF37E7">
          <w:rPr>
            <w:rFonts w:asciiTheme="minorHAnsi" w:eastAsiaTheme="minorEastAsia" w:hAnsiTheme="minorHAnsi" w:cstheme="minorBidi"/>
            <w:kern w:val="2"/>
            <w:sz w:val="32"/>
            <w:szCs w:val="32"/>
            <w14:ligatures w14:val="standardContextual"/>
          </w:rPr>
          <w:tab/>
        </w:r>
        <w:r w:rsidR="00EF37E7" w:rsidRPr="00EF37E7">
          <w:rPr>
            <w:rStyle w:val="Hyperlink"/>
          </w:rPr>
          <w:t>Regional planning</w:t>
        </w:r>
        <w:r w:rsidR="00EF37E7" w:rsidRPr="00EF37E7">
          <w:rPr>
            <w:webHidden/>
          </w:rPr>
          <w:tab/>
        </w:r>
        <w:r w:rsidR="00EF37E7">
          <w:rPr>
            <w:webHidden/>
          </w:rPr>
          <w:t>3-</w:t>
        </w:r>
        <w:r w:rsidR="00EF37E7" w:rsidRPr="00EF37E7">
          <w:rPr>
            <w:webHidden/>
          </w:rPr>
          <w:fldChar w:fldCharType="begin"/>
        </w:r>
        <w:r w:rsidR="00EF37E7" w:rsidRPr="00EF37E7">
          <w:rPr>
            <w:webHidden/>
          </w:rPr>
          <w:instrText xml:space="preserve"> PAGEREF _Toc232581547 \h </w:instrText>
        </w:r>
        <w:r w:rsidR="00EF37E7" w:rsidRPr="00EF37E7">
          <w:rPr>
            <w:webHidden/>
          </w:rPr>
        </w:r>
        <w:r w:rsidR="00EF37E7" w:rsidRPr="00EF37E7">
          <w:rPr>
            <w:webHidden/>
          </w:rPr>
          <w:fldChar w:fldCharType="separate"/>
        </w:r>
        <w:r w:rsidR="0052463C">
          <w:rPr>
            <w:webHidden/>
          </w:rPr>
          <w:t>1</w:t>
        </w:r>
        <w:r w:rsidR="00EF37E7" w:rsidRPr="00EF37E7">
          <w:rPr>
            <w:webHidden/>
          </w:rPr>
          <w:fldChar w:fldCharType="end"/>
        </w:r>
      </w:hyperlink>
    </w:p>
    <w:p w14:paraId="16ED03D7" w14:textId="221195F8" w:rsidR="00EF37E7" w:rsidRPr="00EF37E7" w:rsidRDefault="00EF37E7">
      <w:pPr>
        <w:pStyle w:val="TOC2"/>
        <w:rPr>
          <w:rFonts w:asciiTheme="minorHAnsi" w:eastAsiaTheme="minorEastAsia" w:hAnsiTheme="minorHAnsi" w:cstheme="minorBidi"/>
          <w:b w:val="0"/>
          <w:bCs/>
          <w:smallCaps w:val="0"/>
          <w:kern w:val="2"/>
          <w14:ligatures w14:val="standardContextual"/>
        </w:rPr>
      </w:pPr>
      <w:hyperlink w:anchor="_Toc232581548" w:history="1">
        <w:r w:rsidRPr="00EF37E7">
          <w:rPr>
            <w:rStyle w:val="Hyperlink"/>
            <w:b w:val="0"/>
            <w:bCs/>
          </w:rPr>
          <w:t>3.1</w:t>
        </w:r>
        <w:r w:rsidRPr="00EF37E7">
          <w:rPr>
            <w:rFonts w:asciiTheme="minorHAnsi" w:eastAsiaTheme="minorEastAsia" w:hAnsiTheme="minorHAnsi" w:cstheme="minorBidi"/>
            <w:b w:val="0"/>
            <w:bCs/>
            <w:smallCaps w:val="0"/>
            <w:kern w:val="2"/>
            <w14:ligatures w14:val="standardContextual"/>
          </w:rPr>
          <w:tab/>
        </w:r>
        <w:r w:rsidRPr="00EF37E7">
          <w:rPr>
            <w:rStyle w:val="Hyperlink"/>
            <w:b w:val="0"/>
            <w:bCs/>
          </w:rPr>
          <w:t>Communications</w:t>
        </w:r>
        <w:r w:rsidRPr="00EF37E7">
          <w:rPr>
            <w:b w:val="0"/>
            <w:bCs/>
            <w:webHidden/>
          </w:rPr>
          <w:tab/>
        </w:r>
        <w:r>
          <w:rPr>
            <w:b w:val="0"/>
            <w:bCs/>
            <w:webHidden/>
          </w:rPr>
          <w:t>3-</w:t>
        </w:r>
        <w:r w:rsidRPr="00EF37E7">
          <w:rPr>
            <w:b w:val="0"/>
            <w:bCs/>
            <w:webHidden/>
          </w:rPr>
          <w:fldChar w:fldCharType="begin"/>
        </w:r>
        <w:r w:rsidRPr="00EF37E7">
          <w:rPr>
            <w:b w:val="0"/>
            <w:bCs/>
            <w:webHidden/>
          </w:rPr>
          <w:instrText xml:space="preserve"> PAGEREF _Toc232581548 \h </w:instrText>
        </w:r>
        <w:r w:rsidRPr="00EF37E7">
          <w:rPr>
            <w:b w:val="0"/>
            <w:bCs/>
            <w:webHidden/>
          </w:rPr>
        </w:r>
        <w:r w:rsidRPr="00EF37E7">
          <w:rPr>
            <w:b w:val="0"/>
            <w:bCs/>
            <w:webHidden/>
          </w:rPr>
          <w:fldChar w:fldCharType="separate"/>
        </w:r>
        <w:r w:rsidR="0052463C">
          <w:rPr>
            <w:b w:val="0"/>
            <w:bCs/>
            <w:webHidden/>
          </w:rPr>
          <w:t>1</w:t>
        </w:r>
        <w:r w:rsidRPr="00EF37E7">
          <w:rPr>
            <w:b w:val="0"/>
            <w:bCs/>
            <w:webHidden/>
          </w:rPr>
          <w:fldChar w:fldCharType="end"/>
        </w:r>
      </w:hyperlink>
    </w:p>
    <w:p w14:paraId="1DB90B0D" w14:textId="4835A289" w:rsidR="00EF37E7" w:rsidRPr="00EF37E7" w:rsidRDefault="00EF37E7">
      <w:pPr>
        <w:pStyle w:val="TOC3"/>
        <w:tabs>
          <w:tab w:val="left" w:pos="1200"/>
          <w:tab w:val="right" w:leader="dot" w:pos="9350"/>
        </w:tabs>
        <w:rPr>
          <w:rFonts w:asciiTheme="minorHAnsi" w:eastAsiaTheme="minorEastAsia" w:hAnsiTheme="minorHAnsi" w:cstheme="minorBidi"/>
          <w:bCs/>
          <w:i w:val="0"/>
          <w:iCs w:val="0"/>
          <w:noProof/>
          <w:kern w:val="2"/>
          <w14:ligatures w14:val="standardContextual"/>
        </w:rPr>
      </w:pPr>
      <w:hyperlink w:anchor="_Toc232581549" w:history="1">
        <w:r w:rsidRPr="00EF37E7">
          <w:rPr>
            <w:rStyle w:val="Hyperlink"/>
            <w:bCs/>
            <w:i w:val="0"/>
            <w:iCs w:val="0"/>
            <w:noProof/>
          </w:rPr>
          <w:t>3.1.1</w:t>
        </w:r>
        <w:r w:rsidRPr="00EF37E7">
          <w:rPr>
            <w:rFonts w:asciiTheme="minorHAnsi" w:eastAsiaTheme="minorEastAsia" w:hAnsiTheme="minorHAnsi" w:cstheme="minorBidi"/>
            <w:bCs/>
            <w:i w:val="0"/>
            <w:iCs w:val="0"/>
            <w:noProof/>
            <w:kern w:val="2"/>
            <w14:ligatures w14:val="standardContextual"/>
          </w:rPr>
          <w:tab/>
        </w:r>
        <w:r w:rsidRPr="00EF37E7">
          <w:rPr>
            <w:rStyle w:val="Hyperlink"/>
            <w:bCs/>
            <w:i w:val="0"/>
            <w:iCs w:val="0"/>
            <w:noProof/>
          </w:rPr>
          <w:t>Overview of Major Transmission Planning Activities</w:t>
        </w:r>
        <w:r w:rsidRPr="00EF37E7">
          <w:rPr>
            <w:bCs/>
            <w:i w:val="0"/>
            <w:iCs w:val="0"/>
            <w:noProof/>
            <w:webHidden/>
          </w:rPr>
          <w:tab/>
          <w:t>3-</w:t>
        </w:r>
        <w:r w:rsidRPr="00EF37E7">
          <w:rPr>
            <w:bCs/>
            <w:i w:val="0"/>
            <w:iCs w:val="0"/>
            <w:noProof/>
            <w:webHidden/>
          </w:rPr>
          <w:fldChar w:fldCharType="begin"/>
        </w:r>
        <w:r w:rsidRPr="00EF37E7">
          <w:rPr>
            <w:bCs/>
            <w:i w:val="0"/>
            <w:iCs w:val="0"/>
            <w:noProof/>
            <w:webHidden/>
          </w:rPr>
          <w:instrText xml:space="preserve"> PAGEREF _Toc232581549 \h </w:instrText>
        </w:r>
        <w:r w:rsidRPr="00EF37E7">
          <w:rPr>
            <w:bCs/>
            <w:i w:val="0"/>
            <w:iCs w:val="0"/>
            <w:noProof/>
            <w:webHidden/>
          </w:rPr>
        </w:r>
        <w:r w:rsidRPr="00EF37E7">
          <w:rPr>
            <w:bCs/>
            <w:i w:val="0"/>
            <w:iCs w:val="0"/>
            <w:noProof/>
            <w:webHidden/>
          </w:rPr>
          <w:fldChar w:fldCharType="separate"/>
        </w:r>
        <w:r w:rsidR="0052463C">
          <w:rPr>
            <w:bCs/>
            <w:i w:val="0"/>
            <w:iCs w:val="0"/>
            <w:noProof/>
            <w:webHidden/>
          </w:rPr>
          <w:t>1</w:t>
        </w:r>
        <w:r w:rsidRPr="00EF37E7">
          <w:rPr>
            <w:bCs/>
            <w:i w:val="0"/>
            <w:iCs w:val="0"/>
            <w:noProof/>
            <w:webHidden/>
          </w:rPr>
          <w:fldChar w:fldCharType="end"/>
        </w:r>
      </w:hyperlink>
    </w:p>
    <w:p w14:paraId="5EE9B12F" w14:textId="3F9789B4" w:rsidR="00EF37E7" w:rsidRPr="00EF37E7" w:rsidRDefault="00EF37E7">
      <w:pPr>
        <w:pStyle w:val="TOC4"/>
        <w:rPr>
          <w:rFonts w:asciiTheme="minorHAnsi" w:eastAsiaTheme="minorEastAsia" w:hAnsiTheme="minorHAnsi" w:cstheme="minorBidi"/>
          <w:bCs/>
          <w:noProof/>
          <w:kern w:val="2"/>
          <w:sz w:val="20"/>
          <w:szCs w:val="20"/>
          <w14:ligatures w14:val="standardContextual"/>
        </w:rPr>
      </w:pPr>
      <w:hyperlink w:anchor="_Toc232581550" w:history="1">
        <w:r w:rsidRPr="00EF37E7">
          <w:rPr>
            <w:rStyle w:val="Hyperlink"/>
            <w:bCs/>
            <w:noProof/>
            <w:sz w:val="20"/>
            <w:szCs w:val="20"/>
          </w:rPr>
          <w:t>3.1.1.1</w:t>
        </w:r>
        <w:r w:rsidRPr="00EF37E7">
          <w:rPr>
            <w:rFonts w:asciiTheme="minorHAnsi" w:eastAsiaTheme="minorEastAsia" w:hAnsiTheme="minorHAnsi" w:cstheme="minorBidi"/>
            <w:bCs/>
            <w:noProof/>
            <w:kern w:val="2"/>
            <w:sz w:val="20"/>
            <w:szCs w:val="20"/>
            <w14:ligatures w14:val="standardContextual"/>
          </w:rPr>
          <w:tab/>
        </w:r>
        <w:r w:rsidRPr="00EF37E7">
          <w:rPr>
            <w:rStyle w:val="Hyperlink"/>
            <w:bCs/>
            <w:noProof/>
            <w:sz w:val="20"/>
            <w:szCs w:val="20"/>
          </w:rPr>
          <w:t>Long-Term System Assessment</w:t>
        </w:r>
        <w:r w:rsidRPr="00EF37E7">
          <w:rPr>
            <w:bCs/>
            <w:noProof/>
            <w:webHidden/>
            <w:sz w:val="20"/>
            <w:szCs w:val="20"/>
          </w:rPr>
          <w:tab/>
          <w:t>3-</w:t>
        </w:r>
        <w:r w:rsidRPr="00EF37E7">
          <w:rPr>
            <w:bCs/>
            <w:noProof/>
            <w:webHidden/>
            <w:sz w:val="20"/>
            <w:szCs w:val="20"/>
          </w:rPr>
          <w:fldChar w:fldCharType="begin"/>
        </w:r>
        <w:r w:rsidRPr="00EF37E7">
          <w:rPr>
            <w:bCs/>
            <w:noProof/>
            <w:webHidden/>
            <w:sz w:val="20"/>
            <w:szCs w:val="20"/>
          </w:rPr>
          <w:instrText xml:space="preserve"> PAGEREF _Toc232581550 \h </w:instrText>
        </w:r>
        <w:r w:rsidRPr="00EF37E7">
          <w:rPr>
            <w:bCs/>
            <w:noProof/>
            <w:webHidden/>
            <w:sz w:val="20"/>
            <w:szCs w:val="20"/>
          </w:rPr>
        </w:r>
        <w:r w:rsidRPr="00EF37E7">
          <w:rPr>
            <w:bCs/>
            <w:noProof/>
            <w:webHidden/>
            <w:sz w:val="20"/>
            <w:szCs w:val="20"/>
          </w:rPr>
          <w:fldChar w:fldCharType="separate"/>
        </w:r>
        <w:r w:rsidR="0052463C">
          <w:rPr>
            <w:bCs/>
            <w:noProof/>
            <w:webHidden/>
            <w:sz w:val="20"/>
            <w:szCs w:val="20"/>
          </w:rPr>
          <w:t>1</w:t>
        </w:r>
        <w:r w:rsidRPr="00EF37E7">
          <w:rPr>
            <w:bCs/>
            <w:noProof/>
            <w:webHidden/>
            <w:sz w:val="20"/>
            <w:szCs w:val="20"/>
          </w:rPr>
          <w:fldChar w:fldCharType="end"/>
        </w:r>
      </w:hyperlink>
    </w:p>
    <w:p w14:paraId="463F5282" w14:textId="0470B7AB" w:rsidR="00EF37E7" w:rsidRPr="00EF37E7" w:rsidRDefault="00EF37E7">
      <w:pPr>
        <w:pStyle w:val="TOC4"/>
        <w:rPr>
          <w:rFonts w:asciiTheme="minorHAnsi" w:eastAsiaTheme="minorEastAsia" w:hAnsiTheme="minorHAnsi" w:cstheme="minorBidi"/>
          <w:bCs/>
          <w:noProof/>
          <w:kern w:val="2"/>
          <w:sz w:val="20"/>
          <w:szCs w:val="20"/>
          <w14:ligatures w14:val="standardContextual"/>
        </w:rPr>
      </w:pPr>
      <w:hyperlink w:anchor="_Toc232581551" w:history="1">
        <w:r w:rsidRPr="00EF37E7">
          <w:rPr>
            <w:rStyle w:val="Hyperlink"/>
            <w:bCs/>
            <w:noProof/>
            <w:sz w:val="20"/>
            <w:szCs w:val="20"/>
          </w:rPr>
          <w:t>3.1.1.2</w:t>
        </w:r>
        <w:r w:rsidRPr="00EF37E7">
          <w:rPr>
            <w:rFonts w:asciiTheme="minorHAnsi" w:eastAsiaTheme="minorEastAsia" w:hAnsiTheme="minorHAnsi" w:cstheme="minorBidi"/>
            <w:bCs/>
            <w:noProof/>
            <w:kern w:val="2"/>
            <w:sz w:val="20"/>
            <w:szCs w:val="20"/>
            <w14:ligatures w14:val="standardContextual"/>
          </w:rPr>
          <w:tab/>
        </w:r>
        <w:r w:rsidRPr="00EF37E7">
          <w:rPr>
            <w:rStyle w:val="Hyperlink"/>
            <w:bCs/>
            <w:noProof/>
            <w:sz w:val="20"/>
            <w:szCs w:val="20"/>
          </w:rPr>
          <w:t>Regional Transmission Plan</w:t>
        </w:r>
        <w:r w:rsidRPr="00EF37E7">
          <w:rPr>
            <w:bCs/>
            <w:noProof/>
            <w:webHidden/>
            <w:sz w:val="20"/>
            <w:szCs w:val="20"/>
          </w:rPr>
          <w:tab/>
          <w:t>3-</w:t>
        </w:r>
        <w:r w:rsidRPr="00EF37E7">
          <w:rPr>
            <w:bCs/>
            <w:noProof/>
            <w:webHidden/>
            <w:sz w:val="20"/>
            <w:szCs w:val="20"/>
          </w:rPr>
          <w:fldChar w:fldCharType="begin"/>
        </w:r>
        <w:r w:rsidRPr="00EF37E7">
          <w:rPr>
            <w:bCs/>
            <w:noProof/>
            <w:webHidden/>
            <w:sz w:val="20"/>
            <w:szCs w:val="20"/>
          </w:rPr>
          <w:instrText xml:space="preserve"> PAGEREF _Toc232581551 \h </w:instrText>
        </w:r>
        <w:r w:rsidRPr="00EF37E7">
          <w:rPr>
            <w:bCs/>
            <w:noProof/>
            <w:webHidden/>
            <w:sz w:val="20"/>
            <w:szCs w:val="20"/>
          </w:rPr>
        </w:r>
        <w:r w:rsidRPr="00EF37E7">
          <w:rPr>
            <w:bCs/>
            <w:noProof/>
            <w:webHidden/>
            <w:sz w:val="20"/>
            <w:szCs w:val="20"/>
          </w:rPr>
          <w:fldChar w:fldCharType="separate"/>
        </w:r>
        <w:r w:rsidR="0052463C">
          <w:rPr>
            <w:bCs/>
            <w:noProof/>
            <w:webHidden/>
            <w:sz w:val="20"/>
            <w:szCs w:val="20"/>
          </w:rPr>
          <w:t>2</w:t>
        </w:r>
        <w:r w:rsidRPr="00EF37E7">
          <w:rPr>
            <w:bCs/>
            <w:noProof/>
            <w:webHidden/>
            <w:sz w:val="20"/>
            <w:szCs w:val="20"/>
          </w:rPr>
          <w:fldChar w:fldCharType="end"/>
        </w:r>
      </w:hyperlink>
    </w:p>
    <w:p w14:paraId="064D176D" w14:textId="6B705EFB" w:rsidR="00EF37E7" w:rsidRPr="00EF37E7" w:rsidRDefault="00EF37E7">
      <w:pPr>
        <w:pStyle w:val="TOC4"/>
        <w:rPr>
          <w:rFonts w:asciiTheme="minorHAnsi" w:eastAsiaTheme="minorEastAsia" w:hAnsiTheme="minorHAnsi" w:cstheme="minorBidi"/>
          <w:bCs/>
          <w:noProof/>
          <w:kern w:val="2"/>
          <w:sz w:val="20"/>
          <w:szCs w:val="20"/>
          <w14:ligatures w14:val="standardContextual"/>
        </w:rPr>
      </w:pPr>
      <w:hyperlink w:anchor="_Toc232581552" w:history="1">
        <w:r w:rsidRPr="00EF37E7">
          <w:rPr>
            <w:rStyle w:val="Hyperlink"/>
            <w:bCs/>
            <w:noProof/>
            <w:sz w:val="20"/>
            <w:szCs w:val="20"/>
          </w:rPr>
          <w:t>3.1.1.3</w:t>
        </w:r>
        <w:r w:rsidRPr="00EF37E7">
          <w:rPr>
            <w:rFonts w:asciiTheme="minorHAnsi" w:eastAsiaTheme="minorEastAsia" w:hAnsiTheme="minorHAnsi" w:cstheme="minorBidi"/>
            <w:bCs/>
            <w:noProof/>
            <w:kern w:val="2"/>
            <w:sz w:val="20"/>
            <w:szCs w:val="20"/>
            <w14:ligatures w14:val="standardContextual"/>
          </w:rPr>
          <w:tab/>
        </w:r>
        <w:r w:rsidRPr="00EF37E7">
          <w:rPr>
            <w:rStyle w:val="Hyperlink"/>
            <w:bCs/>
            <w:noProof/>
            <w:sz w:val="20"/>
            <w:szCs w:val="20"/>
          </w:rPr>
          <w:t>Regional Planning Group Project Reviews</w:t>
        </w:r>
        <w:r w:rsidRPr="00EF37E7">
          <w:rPr>
            <w:bCs/>
            <w:noProof/>
            <w:webHidden/>
            <w:sz w:val="20"/>
            <w:szCs w:val="20"/>
          </w:rPr>
          <w:tab/>
          <w:t>3-</w:t>
        </w:r>
        <w:r w:rsidRPr="00EF37E7">
          <w:rPr>
            <w:bCs/>
            <w:noProof/>
            <w:webHidden/>
            <w:sz w:val="20"/>
            <w:szCs w:val="20"/>
          </w:rPr>
          <w:fldChar w:fldCharType="begin"/>
        </w:r>
        <w:r w:rsidRPr="00EF37E7">
          <w:rPr>
            <w:bCs/>
            <w:noProof/>
            <w:webHidden/>
            <w:sz w:val="20"/>
            <w:szCs w:val="20"/>
          </w:rPr>
          <w:instrText xml:space="preserve"> PAGEREF _Toc232581552 \h </w:instrText>
        </w:r>
        <w:r w:rsidRPr="00EF37E7">
          <w:rPr>
            <w:bCs/>
            <w:noProof/>
            <w:webHidden/>
            <w:sz w:val="20"/>
            <w:szCs w:val="20"/>
          </w:rPr>
        </w:r>
        <w:r w:rsidRPr="00EF37E7">
          <w:rPr>
            <w:bCs/>
            <w:noProof/>
            <w:webHidden/>
            <w:sz w:val="20"/>
            <w:szCs w:val="20"/>
          </w:rPr>
          <w:fldChar w:fldCharType="separate"/>
        </w:r>
        <w:r w:rsidR="0052463C">
          <w:rPr>
            <w:bCs/>
            <w:noProof/>
            <w:webHidden/>
            <w:sz w:val="20"/>
            <w:szCs w:val="20"/>
          </w:rPr>
          <w:t>2</w:t>
        </w:r>
        <w:r w:rsidRPr="00EF37E7">
          <w:rPr>
            <w:bCs/>
            <w:noProof/>
            <w:webHidden/>
            <w:sz w:val="20"/>
            <w:szCs w:val="20"/>
          </w:rPr>
          <w:fldChar w:fldCharType="end"/>
        </w:r>
      </w:hyperlink>
    </w:p>
    <w:p w14:paraId="56886E0A" w14:textId="32616B96" w:rsidR="00EF37E7" w:rsidRPr="00EF37E7" w:rsidRDefault="00EF37E7">
      <w:pPr>
        <w:pStyle w:val="TOC4"/>
        <w:rPr>
          <w:rFonts w:asciiTheme="minorHAnsi" w:eastAsiaTheme="minorEastAsia" w:hAnsiTheme="minorHAnsi" w:cstheme="minorBidi"/>
          <w:bCs/>
          <w:noProof/>
          <w:kern w:val="2"/>
          <w:sz w:val="20"/>
          <w:szCs w:val="20"/>
          <w14:ligatures w14:val="standardContextual"/>
        </w:rPr>
      </w:pPr>
      <w:hyperlink w:anchor="_Toc232581553" w:history="1">
        <w:r w:rsidRPr="00EF37E7">
          <w:rPr>
            <w:rStyle w:val="Hyperlink"/>
            <w:bCs/>
            <w:noProof/>
            <w:sz w:val="20"/>
            <w:szCs w:val="20"/>
          </w:rPr>
          <w:t>3.1.1.4</w:t>
        </w:r>
        <w:r w:rsidRPr="00EF37E7">
          <w:rPr>
            <w:rFonts w:asciiTheme="minorHAnsi" w:eastAsiaTheme="minorEastAsia" w:hAnsiTheme="minorHAnsi" w:cstheme="minorBidi"/>
            <w:bCs/>
            <w:noProof/>
            <w:kern w:val="2"/>
            <w:sz w:val="20"/>
            <w:szCs w:val="20"/>
            <w14:ligatures w14:val="standardContextual"/>
          </w:rPr>
          <w:tab/>
        </w:r>
        <w:r w:rsidRPr="00EF37E7">
          <w:rPr>
            <w:rStyle w:val="Hyperlink"/>
            <w:bCs/>
            <w:noProof/>
            <w:sz w:val="20"/>
            <w:szCs w:val="20"/>
          </w:rPr>
          <w:t>Generation Interconnection Process</w:t>
        </w:r>
        <w:r w:rsidRPr="00EF37E7">
          <w:rPr>
            <w:bCs/>
            <w:noProof/>
            <w:webHidden/>
            <w:sz w:val="20"/>
            <w:szCs w:val="20"/>
          </w:rPr>
          <w:tab/>
          <w:t>3-</w:t>
        </w:r>
        <w:r w:rsidRPr="00EF37E7">
          <w:rPr>
            <w:bCs/>
            <w:noProof/>
            <w:webHidden/>
            <w:sz w:val="20"/>
            <w:szCs w:val="20"/>
          </w:rPr>
          <w:fldChar w:fldCharType="begin"/>
        </w:r>
        <w:r w:rsidRPr="00EF37E7">
          <w:rPr>
            <w:bCs/>
            <w:noProof/>
            <w:webHidden/>
            <w:sz w:val="20"/>
            <w:szCs w:val="20"/>
          </w:rPr>
          <w:instrText xml:space="preserve"> PAGEREF _Toc232581553 \h </w:instrText>
        </w:r>
        <w:r w:rsidRPr="00EF37E7">
          <w:rPr>
            <w:bCs/>
            <w:noProof/>
            <w:webHidden/>
            <w:sz w:val="20"/>
            <w:szCs w:val="20"/>
          </w:rPr>
        </w:r>
        <w:r w:rsidRPr="00EF37E7">
          <w:rPr>
            <w:bCs/>
            <w:noProof/>
            <w:webHidden/>
            <w:sz w:val="20"/>
            <w:szCs w:val="20"/>
          </w:rPr>
          <w:fldChar w:fldCharType="separate"/>
        </w:r>
        <w:r w:rsidR="0052463C">
          <w:rPr>
            <w:bCs/>
            <w:noProof/>
            <w:webHidden/>
            <w:sz w:val="20"/>
            <w:szCs w:val="20"/>
          </w:rPr>
          <w:t>3</w:t>
        </w:r>
        <w:r w:rsidRPr="00EF37E7">
          <w:rPr>
            <w:bCs/>
            <w:noProof/>
            <w:webHidden/>
            <w:sz w:val="20"/>
            <w:szCs w:val="20"/>
          </w:rPr>
          <w:fldChar w:fldCharType="end"/>
        </w:r>
      </w:hyperlink>
    </w:p>
    <w:p w14:paraId="4AF24D60" w14:textId="2F5D0CC2" w:rsidR="00EF37E7" w:rsidRPr="00EF37E7" w:rsidRDefault="00EF37E7">
      <w:pPr>
        <w:pStyle w:val="TOC4"/>
        <w:rPr>
          <w:rFonts w:asciiTheme="minorHAnsi" w:eastAsiaTheme="minorEastAsia" w:hAnsiTheme="minorHAnsi" w:cstheme="minorBidi"/>
          <w:bCs/>
          <w:noProof/>
          <w:kern w:val="2"/>
          <w:sz w:val="20"/>
          <w:szCs w:val="20"/>
          <w14:ligatures w14:val="standardContextual"/>
        </w:rPr>
      </w:pPr>
      <w:hyperlink w:anchor="_Toc232581554" w:history="1">
        <w:r w:rsidRPr="00EF37E7">
          <w:rPr>
            <w:rStyle w:val="Hyperlink"/>
            <w:bCs/>
            <w:noProof/>
            <w:sz w:val="20"/>
            <w:szCs w:val="20"/>
          </w:rPr>
          <w:t>3.1.1.5</w:t>
        </w:r>
        <w:r w:rsidRPr="00EF37E7">
          <w:rPr>
            <w:rFonts w:asciiTheme="minorHAnsi" w:eastAsiaTheme="minorEastAsia" w:hAnsiTheme="minorHAnsi" w:cstheme="minorBidi"/>
            <w:bCs/>
            <w:noProof/>
            <w:kern w:val="2"/>
            <w:sz w:val="20"/>
            <w:szCs w:val="20"/>
            <w14:ligatures w14:val="standardContextual"/>
          </w:rPr>
          <w:tab/>
        </w:r>
        <w:r w:rsidRPr="00EF37E7">
          <w:rPr>
            <w:rStyle w:val="Hyperlink"/>
            <w:bCs/>
            <w:noProof/>
            <w:sz w:val="20"/>
            <w:szCs w:val="20"/>
          </w:rPr>
          <w:t>Geomagnetic Disturbance (GMD) Vulnerability Assessment</w:t>
        </w:r>
        <w:r w:rsidRPr="00EF37E7">
          <w:rPr>
            <w:bCs/>
            <w:noProof/>
            <w:webHidden/>
            <w:sz w:val="20"/>
            <w:szCs w:val="20"/>
          </w:rPr>
          <w:tab/>
          <w:t>3-</w:t>
        </w:r>
        <w:r w:rsidRPr="00EF37E7">
          <w:rPr>
            <w:bCs/>
            <w:noProof/>
            <w:webHidden/>
            <w:sz w:val="20"/>
            <w:szCs w:val="20"/>
          </w:rPr>
          <w:fldChar w:fldCharType="begin"/>
        </w:r>
        <w:r w:rsidRPr="00EF37E7">
          <w:rPr>
            <w:bCs/>
            <w:noProof/>
            <w:webHidden/>
            <w:sz w:val="20"/>
            <w:szCs w:val="20"/>
          </w:rPr>
          <w:instrText xml:space="preserve"> PAGEREF _Toc232581554 \h </w:instrText>
        </w:r>
        <w:r w:rsidRPr="00EF37E7">
          <w:rPr>
            <w:bCs/>
            <w:noProof/>
            <w:webHidden/>
            <w:sz w:val="20"/>
            <w:szCs w:val="20"/>
          </w:rPr>
        </w:r>
        <w:r w:rsidRPr="00EF37E7">
          <w:rPr>
            <w:bCs/>
            <w:noProof/>
            <w:webHidden/>
            <w:sz w:val="20"/>
            <w:szCs w:val="20"/>
          </w:rPr>
          <w:fldChar w:fldCharType="separate"/>
        </w:r>
        <w:r w:rsidR="0052463C">
          <w:rPr>
            <w:bCs/>
            <w:noProof/>
            <w:webHidden/>
            <w:sz w:val="20"/>
            <w:szCs w:val="20"/>
          </w:rPr>
          <w:t>3</w:t>
        </w:r>
        <w:r w:rsidRPr="00EF37E7">
          <w:rPr>
            <w:bCs/>
            <w:noProof/>
            <w:webHidden/>
            <w:sz w:val="20"/>
            <w:szCs w:val="20"/>
          </w:rPr>
          <w:fldChar w:fldCharType="end"/>
        </w:r>
      </w:hyperlink>
    </w:p>
    <w:p w14:paraId="4C8F2A40" w14:textId="7DA4A038" w:rsidR="00EF37E7" w:rsidRPr="00EF37E7" w:rsidRDefault="00EF37E7">
      <w:pPr>
        <w:pStyle w:val="TOC4"/>
        <w:rPr>
          <w:rFonts w:asciiTheme="minorHAnsi" w:eastAsiaTheme="minorEastAsia" w:hAnsiTheme="minorHAnsi" w:cstheme="minorBidi"/>
          <w:bCs/>
          <w:noProof/>
          <w:kern w:val="2"/>
          <w:sz w:val="20"/>
          <w:szCs w:val="20"/>
          <w14:ligatures w14:val="standardContextual"/>
        </w:rPr>
      </w:pPr>
      <w:hyperlink w:anchor="_Toc232581555" w:history="1">
        <w:r w:rsidRPr="00EF37E7">
          <w:rPr>
            <w:rStyle w:val="Hyperlink"/>
            <w:bCs/>
            <w:noProof/>
            <w:sz w:val="20"/>
            <w:szCs w:val="20"/>
          </w:rPr>
          <w:t>3.1.1.6</w:t>
        </w:r>
        <w:r w:rsidRPr="00EF37E7">
          <w:rPr>
            <w:rFonts w:asciiTheme="minorHAnsi" w:eastAsiaTheme="minorEastAsia" w:hAnsiTheme="minorHAnsi" w:cstheme="minorBidi"/>
            <w:bCs/>
            <w:noProof/>
            <w:kern w:val="2"/>
            <w:sz w:val="20"/>
            <w:szCs w:val="20"/>
            <w14:ligatures w14:val="standardContextual"/>
          </w:rPr>
          <w:tab/>
        </w:r>
        <w:r w:rsidRPr="00EF37E7">
          <w:rPr>
            <w:rStyle w:val="Hyperlink"/>
            <w:bCs/>
            <w:noProof/>
            <w:sz w:val="20"/>
            <w:szCs w:val="20"/>
          </w:rPr>
          <w:t>Grid Reliability and Resiliency Assessment (GRRA)</w:t>
        </w:r>
        <w:r w:rsidRPr="00EF37E7">
          <w:rPr>
            <w:bCs/>
            <w:noProof/>
            <w:webHidden/>
            <w:sz w:val="20"/>
            <w:szCs w:val="20"/>
          </w:rPr>
          <w:tab/>
          <w:t>3-</w:t>
        </w:r>
        <w:r w:rsidRPr="00EF37E7">
          <w:rPr>
            <w:bCs/>
            <w:noProof/>
            <w:webHidden/>
            <w:sz w:val="20"/>
            <w:szCs w:val="20"/>
          </w:rPr>
          <w:fldChar w:fldCharType="begin"/>
        </w:r>
        <w:r w:rsidRPr="00EF37E7">
          <w:rPr>
            <w:bCs/>
            <w:noProof/>
            <w:webHidden/>
            <w:sz w:val="20"/>
            <w:szCs w:val="20"/>
          </w:rPr>
          <w:instrText xml:space="preserve"> PAGEREF _Toc232581555 \h </w:instrText>
        </w:r>
        <w:r w:rsidRPr="00EF37E7">
          <w:rPr>
            <w:bCs/>
            <w:noProof/>
            <w:webHidden/>
            <w:sz w:val="20"/>
            <w:szCs w:val="20"/>
          </w:rPr>
        </w:r>
        <w:r w:rsidRPr="00EF37E7">
          <w:rPr>
            <w:bCs/>
            <w:noProof/>
            <w:webHidden/>
            <w:sz w:val="20"/>
            <w:szCs w:val="20"/>
          </w:rPr>
          <w:fldChar w:fldCharType="separate"/>
        </w:r>
        <w:r w:rsidR="0052463C">
          <w:rPr>
            <w:bCs/>
            <w:noProof/>
            <w:webHidden/>
            <w:sz w:val="20"/>
            <w:szCs w:val="20"/>
          </w:rPr>
          <w:t>3</w:t>
        </w:r>
        <w:r w:rsidRPr="00EF37E7">
          <w:rPr>
            <w:bCs/>
            <w:noProof/>
            <w:webHidden/>
            <w:sz w:val="20"/>
            <w:szCs w:val="20"/>
          </w:rPr>
          <w:fldChar w:fldCharType="end"/>
        </w:r>
      </w:hyperlink>
    </w:p>
    <w:p w14:paraId="2B54B2F1" w14:textId="74EFF6FD" w:rsidR="00EF37E7" w:rsidRPr="00EF37E7" w:rsidRDefault="00EF37E7">
      <w:pPr>
        <w:pStyle w:val="TOC3"/>
        <w:tabs>
          <w:tab w:val="left" w:pos="1200"/>
          <w:tab w:val="right" w:leader="dot" w:pos="9350"/>
        </w:tabs>
        <w:rPr>
          <w:rFonts w:asciiTheme="minorHAnsi" w:eastAsiaTheme="minorEastAsia" w:hAnsiTheme="minorHAnsi" w:cstheme="minorBidi"/>
          <w:bCs/>
          <w:i w:val="0"/>
          <w:iCs w:val="0"/>
          <w:noProof/>
          <w:kern w:val="2"/>
          <w14:ligatures w14:val="standardContextual"/>
        </w:rPr>
      </w:pPr>
      <w:hyperlink w:anchor="_Toc232581556" w:history="1">
        <w:r w:rsidRPr="00EF37E7">
          <w:rPr>
            <w:rStyle w:val="Hyperlink"/>
            <w:bCs/>
            <w:i w:val="0"/>
            <w:iCs w:val="0"/>
            <w:noProof/>
          </w:rPr>
          <w:t>3.1.2</w:t>
        </w:r>
        <w:r w:rsidRPr="00EF37E7">
          <w:rPr>
            <w:rFonts w:asciiTheme="minorHAnsi" w:eastAsiaTheme="minorEastAsia" w:hAnsiTheme="minorHAnsi" w:cstheme="minorBidi"/>
            <w:bCs/>
            <w:i w:val="0"/>
            <w:iCs w:val="0"/>
            <w:noProof/>
            <w:kern w:val="2"/>
            <w14:ligatures w14:val="standardContextual"/>
          </w:rPr>
          <w:tab/>
        </w:r>
        <w:r w:rsidRPr="00EF37E7">
          <w:rPr>
            <w:rStyle w:val="Hyperlink"/>
            <w:bCs/>
            <w:i w:val="0"/>
            <w:iCs w:val="0"/>
            <w:noProof/>
          </w:rPr>
          <w:t>Regional Planning Group Project Submission</w:t>
        </w:r>
        <w:r w:rsidRPr="00EF37E7">
          <w:rPr>
            <w:bCs/>
            <w:i w:val="0"/>
            <w:iCs w:val="0"/>
            <w:noProof/>
            <w:webHidden/>
          </w:rPr>
          <w:tab/>
          <w:t>3-</w:t>
        </w:r>
        <w:r w:rsidRPr="00EF37E7">
          <w:rPr>
            <w:bCs/>
            <w:i w:val="0"/>
            <w:iCs w:val="0"/>
            <w:noProof/>
            <w:webHidden/>
          </w:rPr>
          <w:fldChar w:fldCharType="begin"/>
        </w:r>
        <w:r w:rsidRPr="00EF37E7">
          <w:rPr>
            <w:bCs/>
            <w:i w:val="0"/>
            <w:iCs w:val="0"/>
            <w:noProof/>
            <w:webHidden/>
          </w:rPr>
          <w:instrText xml:space="preserve"> PAGEREF _Toc232581556 \h </w:instrText>
        </w:r>
        <w:r w:rsidRPr="00EF37E7">
          <w:rPr>
            <w:bCs/>
            <w:i w:val="0"/>
            <w:iCs w:val="0"/>
            <w:noProof/>
            <w:webHidden/>
          </w:rPr>
        </w:r>
        <w:r w:rsidRPr="00EF37E7">
          <w:rPr>
            <w:bCs/>
            <w:i w:val="0"/>
            <w:iCs w:val="0"/>
            <w:noProof/>
            <w:webHidden/>
          </w:rPr>
          <w:fldChar w:fldCharType="separate"/>
        </w:r>
        <w:r w:rsidR="0052463C">
          <w:rPr>
            <w:bCs/>
            <w:i w:val="0"/>
            <w:iCs w:val="0"/>
            <w:noProof/>
            <w:webHidden/>
          </w:rPr>
          <w:t>5</w:t>
        </w:r>
        <w:r w:rsidRPr="00EF37E7">
          <w:rPr>
            <w:bCs/>
            <w:i w:val="0"/>
            <w:iCs w:val="0"/>
            <w:noProof/>
            <w:webHidden/>
          </w:rPr>
          <w:fldChar w:fldCharType="end"/>
        </w:r>
      </w:hyperlink>
    </w:p>
    <w:p w14:paraId="6B618B49" w14:textId="0AFDE4FE" w:rsidR="00EF37E7" w:rsidRPr="00EF37E7" w:rsidRDefault="00EF37E7">
      <w:pPr>
        <w:pStyle w:val="TOC4"/>
        <w:rPr>
          <w:rFonts w:asciiTheme="minorHAnsi" w:eastAsiaTheme="minorEastAsia" w:hAnsiTheme="minorHAnsi" w:cstheme="minorBidi"/>
          <w:bCs/>
          <w:noProof/>
          <w:kern w:val="2"/>
          <w:sz w:val="20"/>
          <w:szCs w:val="20"/>
          <w14:ligatures w14:val="standardContextual"/>
        </w:rPr>
      </w:pPr>
      <w:hyperlink w:anchor="_Toc232581557" w:history="1">
        <w:r w:rsidRPr="00EF37E7">
          <w:rPr>
            <w:rStyle w:val="Hyperlink"/>
            <w:bCs/>
            <w:noProof/>
            <w:sz w:val="20"/>
            <w:szCs w:val="20"/>
          </w:rPr>
          <w:t>3.1.2.1</w:t>
        </w:r>
        <w:r w:rsidRPr="00EF37E7">
          <w:rPr>
            <w:rFonts w:asciiTheme="minorHAnsi" w:eastAsiaTheme="minorEastAsia" w:hAnsiTheme="minorHAnsi" w:cstheme="minorBidi"/>
            <w:bCs/>
            <w:noProof/>
            <w:kern w:val="2"/>
            <w:sz w:val="20"/>
            <w:szCs w:val="20"/>
            <w14:ligatures w14:val="standardContextual"/>
          </w:rPr>
          <w:tab/>
        </w:r>
        <w:r w:rsidRPr="00EF37E7">
          <w:rPr>
            <w:rStyle w:val="Hyperlink"/>
            <w:bCs/>
            <w:noProof/>
            <w:sz w:val="20"/>
            <w:szCs w:val="20"/>
          </w:rPr>
          <w:t>All Projects</w:t>
        </w:r>
        <w:r w:rsidRPr="00EF37E7">
          <w:rPr>
            <w:bCs/>
            <w:noProof/>
            <w:webHidden/>
            <w:sz w:val="20"/>
            <w:szCs w:val="20"/>
          </w:rPr>
          <w:tab/>
          <w:t>3-</w:t>
        </w:r>
        <w:r w:rsidRPr="00EF37E7">
          <w:rPr>
            <w:bCs/>
            <w:noProof/>
            <w:webHidden/>
            <w:sz w:val="20"/>
            <w:szCs w:val="20"/>
          </w:rPr>
          <w:fldChar w:fldCharType="begin"/>
        </w:r>
        <w:r w:rsidRPr="00EF37E7">
          <w:rPr>
            <w:bCs/>
            <w:noProof/>
            <w:webHidden/>
            <w:sz w:val="20"/>
            <w:szCs w:val="20"/>
          </w:rPr>
          <w:instrText xml:space="preserve"> PAGEREF _Toc232581557 \h </w:instrText>
        </w:r>
        <w:r w:rsidRPr="00EF37E7">
          <w:rPr>
            <w:bCs/>
            <w:noProof/>
            <w:webHidden/>
            <w:sz w:val="20"/>
            <w:szCs w:val="20"/>
          </w:rPr>
        </w:r>
        <w:r w:rsidRPr="00EF37E7">
          <w:rPr>
            <w:bCs/>
            <w:noProof/>
            <w:webHidden/>
            <w:sz w:val="20"/>
            <w:szCs w:val="20"/>
          </w:rPr>
          <w:fldChar w:fldCharType="separate"/>
        </w:r>
        <w:r w:rsidR="0052463C">
          <w:rPr>
            <w:bCs/>
            <w:noProof/>
            <w:webHidden/>
            <w:sz w:val="20"/>
            <w:szCs w:val="20"/>
          </w:rPr>
          <w:t>5</w:t>
        </w:r>
        <w:r w:rsidRPr="00EF37E7">
          <w:rPr>
            <w:bCs/>
            <w:noProof/>
            <w:webHidden/>
            <w:sz w:val="20"/>
            <w:szCs w:val="20"/>
          </w:rPr>
          <w:fldChar w:fldCharType="end"/>
        </w:r>
      </w:hyperlink>
    </w:p>
    <w:p w14:paraId="18295127" w14:textId="0D99538D" w:rsidR="00EF37E7" w:rsidRPr="00EF37E7" w:rsidRDefault="00EF37E7">
      <w:pPr>
        <w:pStyle w:val="TOC3"/>
        <w:tabs>
          <w:tab w:val="left" w:pos="1200"/>
          <w:tab w:val="right" w:leader="dot" w:pos="9350"/>
        </w:tabs>
        <w:rPr>
          <w:rFonts w:asciiTheme="minorHAnsi" w:eastAsiaTheme="minorEastAsia" w:hAnsiTheme="minorHAnsi" w:cstheme="minorBidi"/>
          <w:bCs/>
          <w:i w:val="0"/>
          <w:iCs w:val="0"/>
          <w:noProof/>
          <w:kern w:val="2"/>
          <w14:ligatures w14:val="standardContextual"/>
        </w:rPr>
      </w:pPr>
      <w:hyperlink w:anchor="_Toc232581558" w:history="1">
        <w:r w:rsidRPr="00EF37E7">
          <w:rPr>
            <w:rStyle w:val="Hyperlink"/>
            <w:bCs/>
            <w:i w:val="0"/>
            <w:iCs w:val="0"/>
            <w:noProof/>
          </w:rPr>
          <w:t>3.1.3</w:t>
        </w:r>
        <w:r w:rsidRPr="00EF37E7">
          <w:rPr>
            <w:rFonts w:asciiTheme="minorHAnsi" w:eastAsiaTheme="minorEastAsia" w:hAnsiTheme="minorHAnsi" w:cstheme="minorBidi"/>
            <w:bCs/>
            <w:i w:val="0"/>
            <w:iCs w:val="0"/>
            <w:noProof/>
            <w:kern w:val="2"/>
            <w14:ligatures w14:val="standardContextual"/>
          </w:rPr>
          <w:tab/>
        </w:r>
        <w:r w:rsidRPr="00EF37E7">
          <w:rPr>
            <w:rStyle w:val="Hyperlink"/>
            <w:bCs/>
            <w:i w:val="0"/>
            <w:iCs w:val="0"/>
            <w:noProof/>
          </w:rPr>
          <w:t>Project Evaluation</w:t>
        </w:r>
        <w:r w:rsidRPr="00EF37E7">
          <w:rPr>
            <w:bCs/>
            <w:i w:val="0"/>
            <w:iCs w:val="0"/>
            <w:noProof/>
            <w:webHidden/>
          </w:rPr>
          <w:tab/>
          <w:t>3-</w:t>
        </w:r>
        <w:r w:rsidRPr="00EF37E7">
          <w:rPr>
            <w:bCs/>
            <w:i w:val="0"/>
            <w:iCs w:val="0"/>
            <w:noProof/>
            <w:webHidden/>
          </w:rPr>
          <w:fldChar w:fldCharType="begin"/>
        </w:r>
        <w:r w:rsidRPr="00EF37E7">
          <w:rPr>
            <w:bCs/>
            <w:i w:val="0"/>
            <w:iCs w:val="0"/>
            <w:noProof/>
            <w:webHidden/>
          </w:rPr>
          <w:instrText xml:space="preserve"> PAGEREF _Toc232581558 \h </w:instrText>
        </w:r>
        <w:r w:rsidRPr="00EF37E7">
          <w:rPr>
            <w:bCs/>
            <w:i w:val="0"/>
            <w:iCs w:val="0"/>
            <w:noProof/>
            <w:webHidden/>
          </w:rPr>
        </w:r>
        <w:r w:rsidRPr="00EF37E7">
          <w:rPr>
            <w:bCs/>
            <w:i w:val="0"/>
            <w:iCs w:val="0"/>
            <w:noProof/>
            <w:webHidden/>
          </w:rPr>
          <w:fldChar w:fldCharType="separate"/>
        </w:r>
        <w:r w:rsidR="0052463C">
          <w:rPr>
            <w:bCs/>
            <w:i w:val="0"/>
            <w:iCs w:val="0"/>
            <w:noProof/>
            <w:webHidden/>
          </w:rPr>
          <w:t>6</w:t>
        </w:r>
        <w:r w:rsidRPr="00EF37E7">
          <w:rPr>
            <w:bCs/>
            <w:i w:val="0"/>
            <w:iCs w:val="0"/>
            <w:noProof/>
            <w:webHidden/>
          </w:rPr>
          <w:fldChar w:fldCharType="end"/>
        </w:r>
      </w:hyperlink>
    </w:p>
    <w:p w14:paraId="041B12B9" w14:textId="1C878D35" w:rsidR="00EF37E7" w:rsidRPr="00EF37E7" w:rsidRDefault="00EF37E7">
      <w:pPr>
        <w:pStyle w:val="TOC4"/>
        <w:rPr>
          <w:rFonts w:asciiTheme="minorHAnsi" w:eastAsiaTheme="minorEastAsia" w:hAnsiTheme="minorHAnsi" w:cstheme="minorBidi"/>
          <w:bCs/>
          <w:noProof/>
          <w:kern w:val="2"/>
          <w:sz w:val="20"/>
          <w:szCs w:val="20"/>
          <w14:ligatures w14:val="standardContextual"/>
        </w:rPr>
      </w:pPr>
      <w:hyperlink w:anchor="_Toc232581559" w:history="1">
        <w:r w:rsidRPr="00EF37E7">
          <w:rPr>
            <w:rStyle w:val="Hyperlink"/>
            <w:bCs/>
            <w:noProof/>
            <w:sz w:val="20"/>
            <w:szCs w:val="20"/>
          </w:rPr>
          <w:t>3.1.3.1</w:t>
        </w:r>
        <w:r w:rsidRPr="00EF37E7">
          <w:rPr>
            <w:rFonts w:asciiTheme="minorHAnsi" w:eastAsiaTheme="minorEastAsia" w:hAnsiTheme="minorHAnsi" w:cstheme="minorBidi"/>
            <w:bCs/>
            <w:noProof/>
            <w:kern w:val="2"/>
            <w:sz w:val="20"/>
            <w:szCs w:val="20"/>
            <w14:ligatures w14:val="standardContextual"/>
          </w:rPr>
          <w:tab/>
        </w:r>
        <w:r w:rsidRPr="00EF37E7">
          <w:rPr>
            <w:rStyle w:val="Hyperlink"/>
            <w:bCs/>
            <w:noProof/>
            <w:sz w:val="20"/>
            <w:szCs w:val="20"/>
          </w:rPr>
          <w:t>Definitions of Reliability-Driven and Economic-Driven Projects</w:t>
        </w:r>
        <w:r w:rsidRPr="00EF37E7">
          <w:rPr>
            <w:bCs/>
            <w:noProof/>
            <w:webHidden/>
            <w:sz w:val="20"/>
            <w:szCs w:val="20"/>
          </w:rPr>
          <w:tab/>
          <w:t>3-</w:t>
        </w:r>
        <w:r w:rsidRPr="00EF37E7">
          <w:rPr>
            <w:bCs/>
            <w:noProof/>
            <w:webHidden/>
            <w:sz w:val="20"/>
            <w:szCs w:val="20"/>
          </w:rPr>
          <w:fldChar w:fldCharType="begin"/>
        </w:r>
        <w:r w:rsidRPr="00EF37E7">
          <w:rPr>
            <w:bCs/>
            <w:noProof/>
            <w:webHidden/>
            <w:sz w:val="20"/>
            <w:szCs w:val="20"/>
          </w:rPr>
          <w:instrText xml:space="preserve"> PAGEREF _Toc232581559 \h </w:instrText>
        </w:r>
        <w:r w:rsidRPr="00EF37E7">
          <w:rPr>
            <w:bCs/>
            <w:noProof/>
            <w:webHidden/>
            <w:sz w:val="20"/>
            <w:szCs w:val="20"/>
          </w:rPr>
        </w:r>
        <w:r w:rsidRPr="00EF37E7">
          <w:rPr>
            <w:bCs/>
            <w:noProof/>
            <w:webHidden/>
            <w:sz w:val="20"/>
            <w:szCs w:val="20"/>
          </w:rPr>
          <w:fldChar w:fldCharType="separate"/>
        </w:r>
        <w:r w:rsidR="0052463C">
          <w:rPr>
            <w:bCs/>
            <w:noProof/>
            <w:webHidden/>
            <w:sz w:val="20"/>
            <w:szCs w:val="20"/>
          </w:rPr>
          <w:t>7</w:t>
        </w:r>
        <w:r w:rsidRPr="00EF37E7">
          <w:rPr>
            <w:bCs/>
            <w:noProof/>
            <w:webHidden/>
            <w:sz w:val="20"/>
            <w:szCs w:val="20"/>
          </w:rPr>
          <w:fldChar w:fldCharType="end"/>
        </w:r>
      </w:hyperlink>
    </w:p>
    <w:p w14:paraId="1DA9F69C" w14:textId="1342A1C4" w:rsidR="00EF37E7" w:rsidRPr="00EF37E7" w:rsidRDefault="00EF37E7">
      <w:pPr>
        <w:pStyle w:val="TOC4"/>
        <w:rPr>
          <w:rFonts w:asciiTheme="minorHAnsi" w:eastAsiaTheme="minorEastAsia" w:hAnsiTheme="minorHAnsi" w:cstheme="minorBidi"/>
          <w:bCs/>
          <w:noProof/>
          <w:kern w:val="2"/>
          <w:sz w:val="20"/>
          <w:szCs w:val="20"/>
          <w14:ligatures w14:val="standardContextual"/>
        </w:rPr>
      </w:pPr>
      <w:hyperlink w:anchor="_Toc232581560" w:history="1">
        <w:r w:rsidRPr="00EF37E7">
          <w:rPr>
            <w:rStyle w:val="Hyperlink"/>
            <w:bCs/>
            <w:noProof/>
            <w:sz w:val="20"/>
            <w:szCs w:val="20"/>
          </w:rPr>
          <w:t>3.1.3.2</w:t>
        </w:r>
        <w:r w:rsidRPr="00EF37E7">
          <w:rPr>
            <w:rFonts w:asciiTheme="minorHAnsi" w:eastAsiaTheme="minorEastAsia" w:hAnsiTheme="minorHAnsi" w:cstheme="minorBidi"/>
            <w:bCs/>
            <w:noProof/>
            <w:kern w:val="2"/>
            <w:sz w:val="20"/>
            <w:szCs w:val="20"/>
            <w14:ligatures w14:val="standardContextual"/>
          </w:rPr>
          <w:tab/>
        </w:r>
        <w:r w:rsidRPr="00EF37E7">
          <w:rPr>
            <w:rStyle w:val="Hyperlink"/>
            <w:bCs/>
            <w:noProof/>
            <w:sz w:val="20"/>
            <w:szCs w:val="20"/>
          </w:rPr>
          <w:t>Reliability-Driven Project Evaluation</w:t>
        </w:r>
        <w:r w:rsidRPr="00EF37E7">
          <w:rPr>
            <w:bCs/>
            <w:noProof/>
            <w:webHidden/>
            <w:sz w:val="20"/>
            <w:szCs w:val="20"/>
          </w:rPr>
          <w:tab/>
          <w:t>3-</w:t>
        </w:r>
        <w:r w:rsidRPr="00EF37E7">
          <w:rPr>
            <w:bCs/>
            <w:noProof/>
            <w:webHidden/>
            <w:sz w:val="20"/>
            <w:szCs w:val="20"/>
          </w:rPr>
          <w:fldChar w:fldCharType="begin"/>
        </w:r>
        <w:r w:rsidRPr="00EF37E7">
          <w:rPr>
            <w:bCs/>
            <w:noProof/>
            <w:webHidden/>
            <w:sz w:val="20"/>
            <w:szCs w:val="20"/>
          </w:rPr>
          <w:instrText xml:space="preserve"> PAGEREF _Toc232581560 \h </w:instrText>
        </w:r>
        <w:r w:rsidRPr="00EF37E7">
          <w:rPr>
            <w:bCs/>
            <w:noProof/>
            <w:webHidden/>
            <w:sz w:val="20"/>
            <w:szCs w:val="20"/>
          </w:rPr>
        </w:r>
        <w:r w:rsidRPr="00EF37E7">
          <w:rPr>
            <w:bCs/>
            <w:noProof/>
            <w:webHidden/>
            <w:sz w:val="20"/>
            <w:szCs w:val="20"/>
          </w:rPr>
          <w:fldChar w:fldCharType="separate"/>
        </w:r>
        <w:r w:rsidR="0052463C">
          <w:rPr>
            <w:bCs/>
            <w:noProof/>
            <w:webHidden/>
            <w:sz w:val="20"/>
            <w:szCs w:val="20"/>
          </w:rPr>
          <w:t>8</w:t>
        </w:r>
        <w:r w:rsidRPr="00EF37E7">
          <w:rPr>
            <w:bCs/>
            <w:noProof/>
            <w:webHidden/>
            <w:sz w:val="20"/>
            <w:szCs w:val="20"/>
          </w:rPr>
          <w:fldChar w:fldCharType="end"/>
        </w:r>
      </w:hyperlink>
    </w:p>
    <w:p w14:paraId="1C668961" w14:textId="353F34F3" w:rsidR="00EF37E7" w:rsidRPr="00EF37E7" w:rsidRDefault="00EF37E7">
      <w:pPr>
        <w:pStyle w:val="TOC3"/>
        <w:tabs>
          <w:tab w:val="left" w:pos="1200"/>
          <w:tab w:val="right" w:leader="dot" w:pos="9350"/>
        </w:tabs>
        <w:rPr>
          <w:rFonts w:asciiTheme="minorHAnsi" w:eastAsiaTheme="minorEastAsia" w:hAnsiTheme="minorHAnsi" w:cstheme="minorBidi"/>
          <w:bCs/>
          <w:i w:val="0"/>
          <w:iCs w:val="0"/>
          <w:noProof/>
          <w:kern w:val="2"/>
          <w14:ligatures w14:val="standardContextual"/>
        </w:rPr>
      </w:pPr>
      <w:hyperlink w:anchor="_Toc232581561" w:history="1">
        <w:r w:rsidRPr="00EF37E7">
          <w:rPr>
            <w:rStyle w:val="Hyperlink"/>
            <w:bCs/>
            <w:i w:val="0"/>
            <w:iCs w:val="0"/>
            <w:noProof/>
          </w:rPr>
          <w:t>3.1.4</w:t>
        </w:r>
        <w:r w:rsidRPr="00EF37E7">
          <w:rPr>
            <w:rFonts w:asciiTheme="minorHAnsi" w:eastAsiaTheme="minorEastAsia" w:hAnsiTheme="minorHAnsi" w:cstheme="minorBidi"/>
            <w:bCs/>
            <w:i w:val="0"/>
            <w:iCs w:val="0"/>
            <w:noProof/>
            <w:kern w:val="2"/>
            <w14:ligatures w14:val="standardContextual"/>
          </w:rPr>
          <w:tab/>
        </w:r>
        <w:r w:rsidRPr="00EF37E7">
          <w:rPr>
            <w:rStyle w:val="Hyperlink"/>
            <w:bCs/>
            <w:i w:val="0"/>
            <w:iCs w:val="0"/>
            <w:noProof/>
          </w:rPr>
          <w:t>Regional Transmission Plan Development Process</w:t>
        </w:r>
        <w:r w:rsidRPr="00EF37E7">
          <w:rPr>
            <w:bCs/>
            <w:i w:val="0"/>
            <w:iCs w:val="0"/>
            <w:noProof/>
            <w:webHidden/>
          </w:rPr>
          <w:tab/>
          <w:t>3-</w:t>
        </w:r>
        <w:r w:rsidRPr="00EF37E7">
          <w:rPr>
            <w:bCs/>
            <w:i w:val="0"/>
            <w:iCs w:val="0"/>
            <w:noProof/>
            <w:webHidden/>
          </w:rPr>
          <w:fldChar w:fldCharType="begin"/>
        </w:r>
        <w:r w:rsidRPr="00EF37E7">
          <w:rPr>
            <w:bCs/>
            <w:i w:val="0"/>
            <w:iCs w:val="0"/>
            <w:noProof/>
            <w:webHidden/>
          </w:rPr>
          <w:instrText xml:space="preserve"> PAGEREF _Toc232581561 \h </w:instrText>
        </w:r>
        <w:r w:rsidRPr="00EF37E7">
          <w:rPr>
            <w:bCs/>
            <w:i w:val="0"/>
            <w:iCs w:val="0"/>
            <w:noProof/>
            <w:webHidden/>
          </w:rPr>
        </w:r>
        <w:r w:rsidRPr="00EF37E7">
          <w:rPr>
            <w:bCs/>
            <w:i w:val="0"/>
            <w:iCs w:val="0"/>
            <w:noProof/>
            <w:webHidden/>
          </w:rPr>
          <w:fldChar w:fldCharType="separate"/>
        </w:r>
        <w:r w:rsidR="0052463C">
          <w:rPr>
            <w:bCs/>
            <w:i w:val="0"/>
            <w:iCs w:val="0"/>
            <w:noProof/>
            <w:webHidden/>
          </w:rPr>
          <w:t>8</w:t>
        </w:r>
        <w:r w:rsidRPr="00EF37E7">
          <w:rPr>
            <w:bCs/>
            <w:i w:val="0"/>
            <w:iCs w:val="0"/>
            <w:noProof/>
            <w:webHidden/>
          </w:rPr>
          <w:fldChar w:fldCharType="end"/>
        </w:r>
      </w:hyperlink>
    </w:p>
    <w:p w14:paraId="24B10563" w14:textId="482D0C72" w:rsidR="00EF37E7" w:rsidRPr="00EF37E7" w:rsidRDefault="00EF37E7">
      <w:pPr>
        <w:pStyle w:val="TOC4"/>
        <w:rPr>
          <w:rFonts w:asciiTheme="minorHAnsi" w:eastAsiaTheme="minorEastAsia" w:hAnsiTheme="minorHAnsi" w:cstheme="minorBidi"/>
          <w:bCs/>
          <w:noProof/>
          <w:kern w:val="2"/>
          <w:sz w:val="20"/>
          <w:szCs w:val="20"/>
          <w14:ligatures w14:val="standardContextual"/>
        </w:rPr>
      </w:pPr>
      <w:hyperlink w:anchor="_Toc232581562" w:history="1">
        <w:r w:rsidRPr="00EF37E7">
          <w:rPr>
            <w:rStyle w:val="Hyperlink"/>
            <w:bCs/>
            <w:noProof/>
            <w:sz w:val="20"/>
            <w:szCs w:val="20"/>
          </w:rPr>
          <w:t>3.1.4.1</w:t>
        </w:r>
        <w:r w:rsidRPr="00EF37E7">
          <w:rPr>
            <w:rFonts w:asciiTheme="minorHAnsi" w:eastAsiaTheme="minorEastAsia" w:hAnsiTheme="minorHAnsi" w:cstheme="minorBidi"/>
            <w:bCs/>
            <w:noProof/>
            <w:kern w:val="2"/>
            <w:sz w:val="20"/>
            <w:szCs w:val="20"/>
            <w14:ligatures w14:val="standardContextual"/>
          </w:rPr>
          <w:tab/>
        </w:r>
        <w:r w:rsidRPr="00EF37E7">
          <w:rPr>
            <w:rStyle w:val="Hyperlink"/>
            <w:bCs/>
            <w:noProof/>
            <w:sz w:val="20"/>
            <w:szCs w:val="20"/>
          </w:rPr>
          <w:t>Development of Regional Transmission Plan</w:t>
        </w:r>
        <w:r w:rsidRPr="00EF37E7">
          <w:rPr>
            <w:bCs/>
            <w:noProof/>
            <w:webHidden/>
            <w:sz w:val="20"/>
            <w:szCs w:val="20"/>
          </w:rPr>
          <w:tab/>
          <w:t>3-</w:t>
        </w:r>
        <w:r w:rsidRPr="00EF37E7">
          <w:rPr>
            <w:bCs/>
            <w:noProof/>
            <w:webHidden/>
            <w:sz w:val="20"/>
            <w:szCs w:val="20"/>
          </w:rPr>
          <w:fldChar w:fldCharType="begin"/>
        </w:r>
        <w:r w:rsidRPr="00EF37E7">
          <w:rPr>
            <w:bCs/>
            <w:noProof/>
            <w:webHidden/>
            <w:sz w:val="20"/>
            <w:szCs w:val="20"/>
          </w:rPr>
          <w:instrText xml:space="preserve"> PAGEREF _Toc232581562 \h </w:instrText>
        </w:r>
        <w:r w:rsidRPr="00EF37E7">
          <w:rPr>
            <w:bCs/>
            <w:noProof/>
            <w:webHidden/>
            <w:sz w:val="20"/>
            <w:szCs w:val="20"/>
          </w:rPr>
        </w:r>
        <w:r w:rsidRPr="00EF37E7">
          <w:rPr>
            <w:bCs/>
            <w:noProof/>
            <w:webHidden/>
            <w:sz w:val="20"/>
            <w:szCs w:val="20"/>
          </w:rPr>
          <w:fldChar w:fldCharType="separate"/>
        </w:r>
        <w:r w:rsidR="0052463C">
          <w:rPr>
            <w:bCs/>
            <w:noProof/>
            <w:webHidden/>
            <w:sz w:val="20"/>
            <w:szCs w:val="20"/>
          </w:rPr>
          <w:t>8</w:t>
        </w:r>
        <w:r w:rsidRPr="00EF37E7">
          <w:rPr>
            <w:bCs/>
            <w:noProof/>
            <w:webHidden/>
            <w:sz w:val="20"/>
            <w:szCs w:val="20"/>
          </w:rPr>
          <w:fldChar w:fldCharType="end"/>
        </w:r>
      </w:hyperlink>
    </w:p>
    <w:p w14:paraId="362874D1" w14:textId="129F6BF2" w:rsidR="00EF37E7" w:rsidRPr="00EF37E7" w:rsidRDefault="00EF37E7">
      <w:pPr>
        <w:pStyle w:val="TOC4"/>
        <w:rPr>
          <w:rFonts w:asciiTheme="minorHAnsi" w:eastAsiaTheme="minorEastAsia" w:hAnsiTheme="minorHAnsi" w:cstheme="minorBidi"/>
          <w:bCs/>
          <w:noProof/>
          <w:kern w:val="2"/>
          <w:sz w:val="20"/>
          <w:szCs w:val="20"/>
          <w14:ligatures w14:val="standardContextual"/>
        </w:rPr>
      </w:pPr>
      <w:hyperlink w:anchor="_Toc232581563" w:history="1">
        <w:r w:rsidRPr="00EF37E7">
          <w:rPr>
            <w:rStyle w:val="Hyperlink"/>
            <w:bCs/>
            <w:noProof/>
            <w:sz w:val="20"/>
            <w:szCs w:val="20"/>
          </w:rPr>
          <w:t>3.1.4.1.1</w:t>
        </w:r>
        <w:r w:rsidRPr="00EF37E7">
          <w:rPr>
            <w:rFonts w:asciiTheme="minorHAnsi" w:eastAsiaTheme="minorEastAsia" w:hAnsiTheme="minorHAnsi" w:cstheme="minorBidi"/>
            <w:bCs/>
            <w:noProof/>
            <w:kern w:val="2"/>
            <w:sz w:val="20"/>
            <w:szCs w:val="20"/>
            <w14:ligatures w14:val="standardContextual"/>
          </w:rPr>
          <w:tab/>
        </w:r>
        <w:r w:rsidRPr="00EF37E7">
          <w:rPr>
            <w:rStyle w:val="Hyperlink"/>
            <w:bCs/>
            <w:noProof/>
            <w:sz w:val="20"/>
            <w:szCs w:val="20"/>
          </w:rPr>
          <w:t>Regional Transmission Plan Cases</w:t>
        </w:r>
        <w:r w:rsidRPr="00EF37E7">
          <w:rPr>
            <w:bCs/>
            <w:noProof/>
            <w:webHidden/>
            <w:sz w:val="20"/>
            <w:szCs w:val="20"/>
          </w:rPr>
          <w:tab/>
          <w:t>3-</w:t>
        </w:r>
        <w:r w:rsidRPr="00EF37E7">
          <w:rPr>
            <w:bCs/>
            <w:noProof/>
            <w:webHidden/>
            <w:sz w:val="20"/>
            <w:szCs w:val="20"/>
          </w:rPr>
          <w:fldChar w:fldCharType="begin"/>
        </w:r>
        <w:r w:rsidRPr="00EF37E7">
          <w:rPr>
            <w:bCs/>
            <w:noProof/>
            <w:webHidden/>
            <w:sz w:val="20"/>
            <w:szCs w:val="20"/>
          </w:rPr>
          <w:instrText xml:space="preserve"> PAGEREF _Toc232581563 \h </w:instrText>
        </w:r>
        <w:r w:rsidRPr="00EF37E7">
          <w:rPr>
            <w:bCs/>
            <w:noProof/>
            <w:webHidden/>
            <w:sz w:val="20"/>
            <w:szCs w:val="20"/>
          </w:rPr>
        </w:r>
        <w:r w:rsidRPr="00EF37E7">
          <w:rPr>
            <w:bCs/>
            <w:noProof/>
            <w:webHidden/>
            <w:sz w:val="20"/>
            <w:szCs w:val="20"/>
          </w:rPr>
          <w:fldChar w:fldCharType="separate"/>
        </w:r>
        <w:r w:rsidR="0052463C">
          <w:rPr>
            <w:bCs/>
            <w:noProof/>
            <w:webHidden/>
            <w:sz w:val="20"/>
            <w:szCs w:val="20"/>
          </w:rPr>
          <w:t>9</w:t>
        </w:r>
        <w:r w:rsidRPr="00EF37E7">
          <w:rPr>
            <w:bCs/>
            <w:noProof/>
            <w:webHidden/>
            <w:sz w:val="20"/>
            <w:szCs w:val="20"/>
          </w:rPr>
          <w:fldChar w:fldCharType="end"/>
        </w:r>
      </w:hyperlink>
    </w:p>
    <w:p w14:paraId="49164533" w14:textId="134EFDC9" w:rsidR="00EF37E7" w:rsidRPr="00EF37E7" w:rsidRDefault="00EF37E7">
      <w:pPr>
        <w:pStyle w:val="TOC4"/>
        <w:rPr>
          <w:rFonts w:asciiTheme="minorHAnsi" w:eastAsiaTheme="minorEastAsia" w:hAnsiTheme="minorHAnsi" w:cstheme="minorBidi"/>
          <w:bCs/>
          <w:noProof/>
          <w:kern w:val="2"/>
          <w:sz w:val="20"/>
          <w:szCs w:val="20"/>
          <w14:ligatures w14:val="standardContextual"/>
        </w:rPr>
      </w:pPr>
      <w:hyperlink w:anchor="_Toc232581564" w:history="1">
        <w:r w:rsidRPr="00EF37E7">
          <w:rPr>
            <w:rStyle w:val="Hyperlink"/>
            <w:bCs/>
            <w:noProof/>
            <w:sz w:val="20"/>
            <w:szCs w:val="20"/>
          </w:rPr>
          <w:t>3.1.4.2</w:t>
        </w:r>
        <w:r w:rsidRPr="00EF37E7">
          <w:rPr>
            <w:rFonts w:asciiTheme="minorHAnsi" w:eastAsiaTheme="minorEastAsia" w:hAnsiTheme="minorHAnsi" w:cstheme="minorBidi"/>
            <w:bCs/>
            <w:noProof/>
            <w:kern w:val="2"/>
            <w:sz w:val="20"/>
            <w:szCs w:val="20"/>
            <w14:ligatures w14:val="standardContextual"/>
          </w:rPr>
          <w:tab/>
        </w:r>
        <w:r w:rsidRPr="00EF37E7">
          <w:rPr>
            <w:rStyle w:val="Hyperlink"/>
            <w:bCs/>
            <w:noProof/>
            <w:sz w:val="20"/>
            <w:szCs w:val="20"/>
          </w:rPr>
          <w:t>Use of Regional Transmission Plan</w:t>
        </w:r>
        <w:r w:rsidRPr="00EF37E7">
          <w:rPr>
            <w:bCs/>
            <w:noProof/>
            <w:webHidden/>
            <w:sz w:val="20"/>
            <w:szCs w:val="20"/>
          </w:rPr>
          <w:tab/>
          <w:t>3-</w:t>
        </w:r>
        <w:r w:rsidRPr="00EF37E7">
          <w:rPr>
            <w:bCs/>
            <w:noProof/>
            <w:webHidden/>
            <w:sz w:val="20"/>
            <w:szCs w:val="20"/>
          </w:rPr>
          <w:fldChar w:fldCharType="begin"/>
        </w:r>
        <w:r w:rsidRPr="00EF37E7">
          <w:rPr>
            <w:bCs/>
            <w:noProof/>
            <w:webHidden/>
            <w:sz w:val="20"/>
            <w:szCs w:val="20"/>
          </w:rPr>
          <w:instrText xml:space="preserve"> PAGEREF _Toc232581564 \h </w:instrText>
        </w:r>
        <w:r w:rsidRPr="00EF37E7">
          <w:rPr>
            <w:bCs/>
            <w:noProof/>
            <w:webHidden/>
            <w:sz w:val="20"/>
            <w:szCs w:val="20"/>
          </w:rPr>
        </w:r>
        <w:r w:rsidRPr="00EF37E7">
          <w:rPr>
            <w:bCs/>
            <w:noProof/>
            <w:webHidden/>
            <w:sz w:val="20"/>
            <w:szCs w:val="20"/>
          </w:rPr>
          <w:fldChar w:fldCharType="separate"/>
        </w:r>
        <w:r w:rsidR="0052463C">
          <w:rPr>
            <w:bCs/>
            <w:noProof/>
            <w:webHidden/>
            <w:sz w:val="20"/>
            <w:szCs w:val="20"/>
          </w:rPr>
          <w:t>10</w:t>
        </w:r>
        <w:r w:rsidRPr="00EF37E7">
          <w:rPr>
            <w:bCs/>
            <w:noProof/>
            <w:webHidden/>
            <w:sz w:val="20"/>
            <w:szCs w:val="20"/>
          </w:rPr>
          <w:fldChar w:fldCharType="end"/>
        </w:r>
      </w:hyperlink>
    </w:p>
    <w:p w14:paraId="7669961B" w14:textId="0C830DC4" w:rsidR="00EF37E7" w:rsidRPr="00EF37E7" w:rsidRDefault="00EF37E7">
      <w:pPr>
        <w:pStyle w:val="TOC3"/>
        <w:tabs>
          <w:tab w:val="left" w:pos="1200"/>
          <w:tab w:val="right" w:leader="dot" w:pos="9350"/>
        </w:tabs>
        <w:rPr>
          <w:rFonts w:asciiTheme="minorHAnsi" w:eastAsiaTheme="minorEastAsia" w:hAnsiTheme="minorHAnsi" w:cstheme="minorBidi"/>
          <w:bCs/>
          <w:i w:val="0"/>
          <w:iCs w:val="0"/>
          <w:noProof/>
          <w:kern w:val="2"/>
          <w14:ligatures w14:val="standardContextual"/>
        </w:rPr>
      </w:pPr>
      <w:hyperlink w:anchor="_Toc232581565" w:history="1">
        <w:r w:rsidRPr="00EF37E7">
          <w:rPr>
            <w:rStyle w:val="Hyperlink"/>
            <w:bCs/>
            <w:i w:val="0"/>
            <w:iCs w:val="0"/>
            <w:noProof/>
          </w:rPr>
          <w:t>3.1.5</w:t>
        </w:r>
        <w:r w:rsidRPr="00EF37E7">
          <w:rPr>
            <w:rFonts w:asciiTheme="minorHAnsi" w:eastAsiaTheme="minorEastAsia" w:hAnsiTheme="minorHAnsi" w:cstheme="minorBidi"/>
            <w:bCs/>
            <w:i w:val="0"/>
            <w:iCs w:val="0"/>
            <w:noProof/>
            <w:kern w:val="2"/>
            <w14:ligatures w14:val="standardContextual"/>
          </w:rPr>
          <w:tab/>
        </w:r>
        <w:r w:rsidRPr="00EF37E7">
          <w:rPr>
            <w:rStyle w:val="Hyperlink"/>
            <w:bCs/>
            <w:i w:val="0"/>
            <w:iCs w:val="0"/>
            <w:noProof/>
          </w:rPr>
          <w:t>Regional Planning Group Comment Process</w:t>
        </w:r>
        <w:r w:rsidRPr="00EF37E7">
          <w:rPr>
            <w:bCs/>
            <w:i w:val="0"/>
            <w:iCs w:val="0"/>
            <w:noProof/>
            <w:webHidden/>
          </w:rPr>
          <w:tab/>
          <w:t>3-</w:t>
        </w:r>
        <w:r w:rsidRPr="00EF37E7">
          <w:rPr>
            <w:bCs/>
            <w:i w:val="0"/>
            <w:iCs w:val="0"/>
            <w:noProof/>
            <w:webHidden/>
          </w:rPr>
          <w:fldChar w:fldCharType="begin"/>
        </w:r>
        <w:r w:rsidRPr="00EF37E7">
          <w:rPr>
            <w:bCs/>
            <w:i w:val="0"/>
            <w:iCs w:val="0"/>
            <w:noProof/>
            <w:webHidden/>
          </w:rPr>
          <w:instrText xml:space="preserve"> PAGEREF _Toc232581565 \h </w:instrText>
        </w:r>
        <w:r w:rsidRPr="00EF37E7">
          <w:rPr>
            <w:bCs/>
            <w:i w:val="0"/>
            <w:iCs w:val="0"/>
            <w:noProof/>
            <w:webHidden/>
          </w:rPr>
        </w:r>
        <w:r w:rsidRPr="00EF37E7">
          <w:rPr>
            <w:bCs/>
            <w:i w:val="0"/>
            <w:iCs w:val="0"/>
            <w:noProof/>
            <w:webHidden/>
          </w:rPr>
          <w:fldChar w:fldCharType="separate"/>
        </w:r>
        <w:r w:rsidR="0052463C">
          <w:rPr>
            <w:bCs/>
            <w:i w:val="0"/>
            <w:iCs w:val="0"/>
            <w:noProof/>
            <w:webHidden/>
          </w:rPr>
          <w:t>10</w:t>
        </w:r>
        <w:r w:rsidRPr="00EF37E7">
          <w:rPr>
            <w:bCs/>
            <w:i w:val="0"/>
            <w:iCs w:val="0"/>
            <w:noProof/>
            <w:webHidden/>
          </w:rPr>
          <w:fldChar w:fldCharType="end"/>
        </w:r>
      </w:hyperlink>
    </w:p>
    <w:p w14:paraId="4BB08F2E" w14:textId="29963A4C" w:rsidR="00EF37E7" w:rsidRPr="00EF37E7" w:rsidRDefault="00EF37E7">
      <w:pPr>
        <w:pStyle w:val="TOC3"/>
        <w:tabs>
          <w:tab w:val="left" w:pos="1200"/>
          <w:tab w:val="right" w:leader="dot" w:pos="9350"/>
        </w:tabs>
        <w:rPr>
          <w:rFonts w:asciiTheme="minorHAnsi" w:eastAsiaTheme="minorEastAsia" w:hAnsiTheme="minorHAnsi" w:cstheme="minorBidi"/>
          <w:bCs/>
          <w:i w:val="0"/>
          <w:iCs w:val="0"/>
          <w:noProof/>
          <w:kern w:val="2"/>
          <w14:ligatures w14:val="standardContextual"/>
        </w:rPr>
      </w:pPr>
      <w:hyperlink w:anchor="_Toc232581566" w:history="1">
        <w:r w:rsidRPr="00EF37E7">
          <w:rPr>
            <w:rStyle w:val="Hyperlink"/>
            <w:bCs/>
            <w:i w:val="0"/>
            <w:iCs w:val="0"/>
            <w:noProof/>
          </w:rPr>
          <w:t>3.1.6</w:t>
        </w:r>
        <w:r w:rsidRPr="00EF37E7">
          <w:rPr>
            <w:rFonts w:asciiTheme="minorHAnsi" w:eastAsiaTheme="minorEastAsia" w:hAnsiTheme="minorHAnsi" w:cstheme="minorBidi"/>
            <w:bCs/>
            <w:i w:val="0"/>
            <w:iCs w:val="0"/>
            <w:noProof/>
            <w:kern w:val="2"/>
            <w14:ligatures w14:val="standardContextual"/>
          </w:rPr>
          <w:tab/>
        </w:r>
        <w:r w:rsidRPr="00EF37E7">
          <w:rPr>
            <w:rStyle w:val="Hyperlink"/>
            <w:bCs/>
            <w:i w:val="0"/>
            <w:iCs w:val="0"/>
            <w:noProof/>
          </w:rPr>
          <w:t>Notify PUCT of Recommended Transmission Projects</w:t>
        </w:r>
        <w:r w:rsidRPr="00EF37E7">
          <w:rPr>
            <w:bCs/>
            <w:i w:val="0"/>
            <w:iCs w:val="0"/>
            <w:noProof/>
            <w:webHidden/>
          </w:rPr>
          <w:tab/>
          <w:t>3-</w:t>
        </w:r>
        <w:r w:rsidRPr="00EF37E7">
          <w:rPr>
            <w:bCs/>
            <w:i w:val="0"/>
            <w:iCs w:val="0"/>
            <w:noProof/>
            <w:webHidden/>
          </w:rPr>
          <w:fldChar w:fldCharType="begin"/>
        </w:r>
        <w:r w:rsidRPr="00EF37E7">
          <w:rPr>
            <w:bCs/>
            <w:i w:val="0"/>
            <w:iCs w:val="0"/>
            <w:noProof/>
            <w:webHidden/>
          </w:rPr>
          <w:instrText xml:space="preserve"> PAGEREF _Toc232581566 \h </w:instrText>
        </w:r>
        <w:r w:rsidRPr="00EF37E7">
          <w:rPr>
            <w:bCs/>
            <w:i w:val="0"/>
            <w:iCs w:val="0"/>
            <w:noProof/>
            <w:webHidden/>
          </w:rPr>
        </w:r>
        <w:r w:rsidRPr="00EF37E7">
          <w:rPr>
            <w:bCs/>
            <w:i w:val="0"/>
            <w:iCs w:val="0"/>
            <w:noProof/>
            <w:webHidden/>
          </w:rPr>
          <w:fldChar w:fldCharType="separate"/>
        </w:r>
        <w:r w:rsidR="0052463C">
          <w:rPr>
            <w:bCs/>
            <w:i w:val="0"/>
            <w:iCs w:val="0"/>
            <w:noProof/>
            <w:webHidden/>
          </w:rPr>
          <w:t>12</w:t>
        </w:r>
        <w:r w:rsidRPr="00EF37E7">
          <w:rPr>
            <w:bCs/>
            <w:i w:val="0"/>
            <w:iCs w:val="0"/>
            <w:noProof/>
            <w:webHidden/>
          </w:rPr>
          <w:fldChar w:fldCharType="end"/>
        </w:r>
      </w:hyperlink>
    </w:p>
    <w:p w14:paraId="4F71BDD6" w14:textId="3351AF93" w:rsidR="00EF37E7" w:rsidRPr="00EF37E7" w:rsidRDefault="00EF37E7">
      <w:pPr>
        <w:pStyle w:val="TOC3"/>
        <w:tabs>
          <w:tab w:val="left" w:pos="1200"/>
          <w:tab w:val="right" w:leader="dot" w:pos="9350"/>
        </w:tabs>
        <w:rPr>
          <w:rFonts w:asciiTheme="minorHAnsi" w:eastAsiaTheme="minorEastAsia" w:hAnsiTheme="minorHAnsi" w:cstheme="minorBidi"/>
          <w:bCs/>
          <w:i w:val="0"/>
          <w:iCs w:val="0"/>
          <w:noProof/>
          <w:kern w:val="2"/>
          <w14:ligatures w14:val="standardContextual"/>
        </w:rPr>
      </w:pPr>
      <w:hyperlink w:anchor="_Toc232581567" w:history="1">
        <w:r w:rsidRPr="00EF37E7">
          <w:rPr>
            <w:rStyle w:val="Hyperlink"/>
            <w:bCs/>
            <w:i w:val="0"/>
            <w:iCs w:val="0"/>
            <w:noProof/>
          </w:rPr>
          <w:t>3.1.7</w:t>
        </w:r>
        <w:r w:rsidRPr="00EF37E7">
          <w:rPr>
            <w:rFonts w:asciiTheme="minorHAnsi" w:eastAsiaTheme="minorEastAsia" w:hAnsiTheme="minorHAnsi" w:cstheme="minorBidi"/>
            <w:bCs/>
            <w:i w:val="0"/>
            <w:iCs w:val="0"/>
            <w:noProof/>
            <w:kern w:val="2"/>
            <w14:ligatures w14:val="standardContextual"/>
          </w:rPr>
          <w:tab/>
        </w:r>
        <w:r w:rsidRPr="00EF37E7">
          <w:rPr>
            <w:rStyle w:val="Hyperlink"/>
            <w:bCs/>
            <w:i w:val="0"/>
            <w:iCs w:val="0"/>
            <w:noProof/>
          </w:rPr>
          <w:t>Steady State Transmission Planning Load Forecast</w:t>
        </w:r>
        <w:r w:rsidRPr="00EF37E7">
          <w:rPr>
            <w:bCs/>
            <w:i w:val="0"/>
            <w:iCs w:val="0"/>
            <w:noProof/>
            <w:webHidden/>
          </w:rPr>
          <w:tab/>
          <w:t>3-</w:t>
        </w:r>
        <w:r w:rsidRPr="00EF37E7">
          <w:rPr>
            <w:bCs/>
            <w:i w:val="0"/>
            <w:iCs w:val="0"/>
            <w:noProof/>
            <w:webHidden/>
          </w:rPr>
          <w:fldChar w:fldCharType="begin"/>
        </w:r>
        <w:r w:rsidRPr="00EF37E7">
          <w:rPr>
            <w:bCs/>
            <w:i w:val="0"/>
            <w:iCs w:val="0"/>
            <w:noProof/>
            <w:webHidden/>
          </w:rPr>
          <w:instrText xml:space="preserve"> PAGEREF _Toc232581567 \h </w:instrText>
        </w:r>
        <w:r w:rsidRPr="00EF37E7">
          <w:rPr>
            <w:bCs/>
            <w:i w:val="0"/>
            <w:iCs w:val="0"/>
            <w:noProof/>
            <w:webHidden/>
          </w:rPr>
        </w:r>
        <w:r w:rsidRPr="00EF37E7">
          <w:rPr>
            <w:bCs/>
            <w:i w:val="0"/>
            <w:iCs w:val="0"/>
            <w:noProof/>
            <w:webHidden/>
          </w:rPr>
          <w:fldChar w:fldCharType="separate"/>
        </w:r>
        <w:r w:rsidR="0052463C">
          <w:rPr>
            <w:bCs/>
            <w:i w:val="0"/>
            <w:iCs w:val="0"/>
            <w:noProof/>
            <w:webHidden/>
          </w:rPr>
          <w:t>12</w:t>
        </w:r>
        <w:r w:rsidRPr="00EF37E7">
          <w:rPr>
            <w:bCs/>
            <w:i w:val="0"/>
            <w:iCs w:val="0"/>
            <w:noProof/>
            <w:webHidden/>
          </w:rPr>
          <w:fldChar w:fldCharType="end"/>
        </w:r>
      </w:hyperlink>
    </w:p>
    <w:p w14:paraId="598CAAAF" w14:textId="0F8F9273" w:rsidR="00EF37E7" w:rsidRPr="00EF37E7" w:rsidRDefault="00EF37E7">
      <w:pPr>
        <w:pStyle w:val="TOC3"/>
        <w:tabs>
          <w:tab w:val="left" w:pos="1200"/>
          <w:tab w:val="right" w:leader="dot" w:pos="9350"/>
        </w:tabs>
        <w:rPr>
          <w:rFonts w:asciiTheme="minorHAnsi" w:eastAsiaTheme="minorEastAsia" w:hAnsiTheme="minorHAnsi" w:cstheme="minorBidi"/>
          <w:bCs/>
          <w:i w:val="0"/>
          <w:iCs w:val="0"/>
          <w:noProof/>
          <w:kern w:val="2"/>
          <w14:ligatures w14:val="standardContextual"/>
        </w:rPr>
      </w:pPr>
      <w:hyperlink w:anchor="_Toc232581568" w:history="1">
        <w:r w:rsidRPr="00EF37E7">
          <w:rPr>
            <w:rStyle w:val="Hyperlink"/>
            <w:bCs/>
            <w:i w:val="0"/>
            <w:iCs w:val="0"/>
            <w:noProof/>
          </w:rPr>
          <w:t>3.1.8</w:t>
        </w:r>
        <w:r w:rsidRPr="00EF37E7">
          <w:rPr>
            <w:rFonts w:asciiTheme="minorHAnsi" w:eastAsiaTheme="minorEastAsia" w:hAnsiTheme="minorHAnsi" w:cstheme="minorBidi"/>
            <w:bCs/>
            <w:i w:val="0"/>
            <w:iCs w:val="0"/>
            <w:noProof/>
            <w:kern w:val="2"/>
            <w14:ligatures w14:val="standardContextual"/>
          </w:rPr>
          <w:tab/>
        </w:r>
        <w:r w:rsidRPr="00EF37E7">
          <w:rPr>
            <w:rStyle w:val="Hyperlink"/>
            <w:bCs/>
            <w:i w:val="0"/>
            <w:iCs w:val="0"/>
            <w:noProof/>
          </w:rPr>
          <w:t>Planning Geomagnetic Disturbance (GMD) Activities</w:t>
        </w:r>
        <w:r w:rsidRPr="00EF37E7">
          <w:rPr>
            <w:bCs/>
            <w:i w:val="0"/>
            <w:iCs w:val="0"/>
            <w:noProof/>
            <w:webHidden/>
          </w:rPr>
          <w:tab/>
          <w:t>3-</w:t>
        </w:r>
        <w:r w:rsidRPr="00EF37E7">
          <w:rPr>
            <w:bCs/>
            <w:i w:val="0"/>
            <w:iCs w:val="0"/>
            <w:noProof/>
            <w:webHidden/>
          </w:rPr>
          <w:fldChar w:fldCharType="begin"/>
        </w:r>
        <w:r w:rsidRPr="00EF37E7">
          <w:rPr>
            <w:bCs/>
            <w:i w:val="0"/>
            <w:iCs w:val="0"/>
            <w:noProof/>
            <w:webHidden/>
          </w:rPr>
          <w:instrText xml:space="preserve"> PAGEREF _Toc232581568 \h </w:instrText>
        </w:r>
        <w:r w:rsidRPr="00EF37E7">
          <w:rPr>
            <w:bCs/>
            <w:i w:val="0"/>
            <w:iCs w:val="0"/>
            <w:noProof/>
            <w:webHidden/>
          </w:rPr>
        </w:r>
        <w:r w:rsidRPr="00EF37E7">
          <w:rPr>
            <w:bCs/>
            <w:i w:val="0"/>
            <w:iCs w:val="0"/>
            <w:noProof/>
            <w:webHidden/>
          </w:rPr>
          <w:fldChar w:fldCharType="separate"/>
        </w:r>
        <w:r w:rsidR="0052463C">
          <w:rPr>
            <w:bCs/>
            <w:i w:val="0"/>
            <w:iCs w:val="0"/>
            <w:noProof/>
            <w:webHidden/>
          </w:rPr>
          <w:t>12</w:t>
        </w:r>
        <w:r w:rsidRPr="00EF37E7">
          <w:rPr>
            <w:bCs/>
            <w:i w:val="0"/>
            <w:iCs w:val="0"/>
            <w:noProof/>
            <w:webHidden/>
          </w:rPr>
          <w:fldChar w:fldCharType="end"/>
        </w:r>
      </w:hyperlink>
    </w:p>
    <w:p w14:paraId="047CE3A7" w14:textId="40EE99D1" w:rsidR="00EF37E7" w:rsidRPr="00EF37E7" w:rsidRDefault="00EF37E7">
      <w:pPr>
        <w:pStyle w:val="TOC3"/>
        <w:tabs>
          <w:tab w:val="left" w:pos="1200"/>
          <w:tab w:val="right" w:leader="dot" w:pos="9350"/>
        </w:tabs>
        <w:rPr>
          <w:rFonts w:asciiTheme="minorHAnsi" w:eastAsiaTheme="minorEastAsia" w:hAnsiTheme="minorHAnsi" w:cstheme="minorBidi"/>
          <w:bCs/>
          <w:i w:val="0"/>
          <w:iCs w:val="0"/>
          <w:noProof/>
          <w:kern w:val="2"/>
          <w14:ligatures w14:val="standardContextual"/>
        </w:rPr>
      </w:pPr>
      <w:hyperlink w:anchor="_Toc232581569" w:history="1">
        <w:r w:rsidRPr="00EF37E7">
          <w:rPr>
            <w:rStyle w:val="Hyperlink"/>
            <w:bCs/>
            <w:i w:val="0"/>
            <w:iCs w:val="0"/>
            <w:noProof/>
          </w:rPr>
          <w:t>3.1.9</w:t>
        </w:r>
        <w:r w:rsidRPr="00EF37E7">
          <w:rPr>
            <w:rFonts w:asciiTheme="minorHAnsi" w:eastAsiaTheme="minorEastAsia" w:hAnsiTheme="minorHAnsi" w:cstheme="minorBidi"/>
            <w:bCs/>
            <w:i w:val="0"/>
            <w:iCs w:val="0"/>
            <w:noProof/>
            <w:kern w:val="2"/>
            <w14:ligatures w14:val="standardContextual"/>
          </w:rPr>
          <w:tab/>
        </w:r>
        <w:r w:rsidRPr="00EF37E7">
          <w:rPr>
            <w:rStyle w:val="Hyperlink"/>
            <w:bCs/>
            <w:i w:val="0"/>
            <w:iCs w:val="0"/>
            <w:noProof/>
          </w:rPr>
          <w:t>Transmission Interconnection Study</w:t>
        </w:r>
        <w:r w:rsidRPr="00EF37E7">
          <w:rPr>
            <w:bCs/>
            <w:i w:val="0"/>
            <w:iCs w:val="0"/>
            <w:noProof/>
            <w:webHidden/>
          </w:rPr>
          <w:tab/>
          <w:t>3-</w:t>
        </w:r>
        <w:r w:rsidRPr="00EF37E7">
          <w:rPr>
            <w:bCs/>
            <w:i w:val="0"/>
            <w:iCs w:val="0"/>
            <w:noProof/>
            <w:webHidden/>
          </w:rPr>
          <w:fldChar w:fldCharType="begin"/>
        </w:r>
        <w:r w:rsidRPr="00EF37E7">
          <w:rPr>
            <w:bCs/>
            <w:i w:val="0"/>
            <w:iCs w:val="0"/>
            <w:noProof/>
            <w:webHidden/>
          </w:rPr>
          <w:instrText xml:space="preserve"> PAGEREF _Toc232581569 \h </w:instrText>
        </w:r>
        <w:r w:rsidRPr="00EF37E7">
          <w:rPr>
            <w:bCs/>
            <w:i w:val="0"/>
            <w:iCs w:val="0"/>
            <w:noProof/>
            <w:webHidden/>
          </w:rPr>
        </w:r>
        <w:r w:rsidRPr="00EF37E7">
          <w:rPr>
            <w:bCs/>
            <w:i w:val="0"/>
            <w:iCs w:val="0"/>
            <w:noProof/>
            <w:webHidden/>
          </w:rPr>
          <w:fldChar w:fldCharType="separate"/>
        </w:r>
        <w:r w:rsidR="0052463C">
          <w:rPr>
            <w:bCs/>
            <w:i w:val="0"/>
            <w:iCs w:val="0"/>
            <w:noProof/>
            <w:webHidden/>
          </w:rPr>
          <w:t>14</w:t>
        </w:r>
        <w:r w:rsidRPr="00EF37E7">
          <w:rPr>
            <w:bCs/>
            <w:i w:val="0"/>
            <w:iCs w:val="0"/>
            <w:noProof/>
            <w:webHidden/>
          </w:rPr>
          <w:fldChar w:fldCharType="end"/>
        </w:r>
      </w:hyperlink>
    </w:p>
    <w:p w14:paraId="341AD002" w14:textId="46363C9C" w:rsidR="00602465" w:rsidRPr="00304810" w:rsidRDefault="0095556E" w:rsidP="00EF37E7">
      <w:pPr>
        <w:pStyle w:val="TOC1"/>
      </w:pPr>
      <w:r w:rsidRPr="00A307CE">
        <w:fldChar w:fldCharType="end"/>
      </w:r>
    </w:p>
    <w:p w14:paraId="03AA9B85" w14:textId="77777777" w:rsidR="00BE2296" w:rsidRDefault="00BE2296" w:rsidP="007B45A9">
      <w:pPr>
        <w:pStyle w:val="Heading1"/>
        <w:ind w:left="432"/>
        <w:sectPr w:rsidR="00BE2296" w:rsidSect="0074209E">
          <w:headerReference w:type="default" r:id="rId9"/>
          <w:footerReference w:type="default" r:id="rId10"/>
          <w:pgSz w:w="12240" w:h="15840" w:code="1"/>
          <w:pgMar w:top="1440" w:right="1440" w:bottom="1440" w:left="1440" w:header="720" w:footer="720" w:gutter="0"/>
          <w:cols w:space="720"/>
          <w:docGrid w:linePitch="360"/>
        </w:sectPr>
      </w:pPr>
    </w:p>
    <w:p w14:paraId="431CF909" w14:textId="77777777" w:rsidR="00152993" w:rsidRDefault="00A52038" w:rsidP="00A52038">
      <w:pPr>
        <w:pStyle w:val="Heading1"/>
      </w:pPr>
      <w:bookmarkStart w:id="1" w:name="_Toc500423564"/>
      <w:bookmarkStart w:id="2" w:name="_Toc232581547"/>
      <w:r>
        <w:lastRenderedPageBreak/>
        <w:t>3</w:t>
      </w:r>
      <w:r w:rsidR="00602465">
        <w:tab/>
      </w:r>
      <w:bookmarkEnd w:id="0"/>
      <w:r w:rsidR="00AD6850">
        <w:t>Regional planning</w:t>
      </w:r>
      <w:bookmarkEnd w:id="1"/>
      <w:bookmarkEnd w:id="2"/>
    </w:p>
    <w:p w14:paraId="498A9F31" w14:textId="77777777" w:rsidR="00AD6850" w:rsidRPr="00AD6850" w:rsidRDefault="00AD6850" w:rsidP="00AD6850">
      <w:pPr>
        <w:keepNext/>
        <w:tabs>
          <w:tab w:val="left" w:pos="900"/>
        </w:tabs>
        <w:spacing w:before="240" w:after="240"/>
        <w:outlineLvl w:val="1"/>
        <w:rPr>
          <w:b/>
          <w:szCs w:val="20"/>
        </w:rPr>
      </w:pPr>
      <w:bookmarkStart w:id="3" w:name="_Toc500423565"/>
      <w:bookmarkStart w:id="4" w:name="_Toc232581548"/>
      <w:bookmarkStart w:id="5" w:name="_Toc214856938"/>
      <w:r w:rsidRPr="00AD6850">
        <w:rPr>
          <w:b/>
          <w:szCs w:val="20"/>
        </w:rPr>
        <w:t>3.1</w:t>
      </w:r>
      <w:r w:rsidRPr="00AD6850">
        <w:rPr>
          <w:b/>
          <w:szCs w:val="20"/>
        </w:rPr>
        <w:tab/>
        <w:t>Communications</w:t>
      </w:r>
      <w:bookmarkEnd w:id="3"/>
      <w:bookmarkEnd w:id="4"/>
    </w:p>
    <w:p w14:paraId="6609FB3B" w14:textId="77777777" w:rsidR="00AD6850" w:rsidRPr="00F87E6E" w:rsidRDefault="00AD6850" w:rsidP="00F87E6E">
      <w:pPr>
        <w:keepNext/>
        <w:tabs>
          <w:tab w:val="left" w:pos="900"/>
        </w:tabs>
        <w:spacing w:before="240" w:after="240"/>
        <w:outlineLvl w:val="2"/>
        <w:rPr>
          <w:b/>
          <w:i/>
          <w:szCs w:val="20"/>
        </w:rPr>
      </w:pPr>
      <w:bookmarkStart w:id="6" w:name="_Toc500423566"/>
      <w:bookmarkStart w:id="7" w:name="_Toc232581549"/>
      <w:r w:rsidRPr="00F87E6E">
        <w:rPr>
          <w:b/>
          <w:i/>
          <w:szCs w:val="20"/>
        </w:rPr>
        <w:t>3.1.1</w:t>
      </w:r>
      <w:r w:rsidRPr="00F87E6E">
        <w:rPr>
          <w:b/>
          <w:i/>
          <w:szCs w:val="20"/>
        </w:rPr>
        <w:tab/>
        <w:t>Overview of Major Transmission Planning Activities</w:t>
      </w:r>
      <w:bookmarkEnd w:id="5"/>
      <w:bookmarkEnd w:id="6"/>
      <w:bookmarkEnd w:id="7"/>
    </w:p>
    <w:p w14:paraId="27F7FDDF" w14:textId="77777777" w:rsidR="00AD6850" w:rsidRDefault="00FD1941" w:rsidP="00B47B69">
      <w:pPr>
        <w:spacing w:after="240"/>
        <w:ind w:left="720" w:hanging="720"/>
        <w:rPr>
          <w:iCs/>
        </w:rPr>
      </w:pPr>
      <w:r>
        <w:rPr>
          <w:iCs/>
        </w:rPr>
        <w:t>(1)</w:t>
      </w:r>
      <w:r>
        <w:rPr>
          <w:iCs/>
        </w:rPr>
        <w:tab/>
      </w:r>
      <w:r w:rsidR="00AD6850" w:rsidRPr="00FD1941">
        <w:rPr>
          <w:iCs/>
        </w:rPr>
        <w:t xml:space="preserve">The process of planning a reliable and efficient transmission system for the ERCOT Region is composed of several types of activities and studies.  </w:t>
      </w:r>
    </w:p>
    <w:p w14:paraId="6FD31C04" w14:textId="77777777" w:rsidR="00FD1941" w:rsidRPr="00FD1941" w:rsidRDefault="00FD1941" w:rsidP="00B47B69">
      <w:pPr>
        <w:spacing w:after="240"/>
        <w:ind w:left="720" w:hanging="720"/>
        <w:rPr>
          <w:iCs/>
        </w:rPr>
      </w:pPr>
      <w:r>
        <w:rPr>
          <w:iCs/>
        </w:rPr>
        <w:t>(2)</w:t>
      </w:r>
      <w:r>
        <w:rPr>
          <w:iCs/>
        </w:rPr>
        <w:tab/>
      </w:r>
      <w:r w:rsidRPr="00AE7062">
        <w:rPr>
          <w:iCs/>
        </w:rPr>
        <w:t xml:space="preserve">The effective date for the Year 6 case is the 2014 Steady State Working Group (SSWG) Data Set B base case release date. </w:t>
      </w:r>
      <w:r w:rsidR="00BD273E">
        <w:rPr>
          <w:iCs/>
        </w:rPr>
        <w:t xml:space="preserve"> </w:t>
      </w:r>
      <w:r w:rsidRPr="00AE7062">
        <w:rPr>
          <w:iCs/>
        </w:rPr>
        <w:t>Consideration of the Year 6 case in the Regional Transmission Plan is required starting in 2014.</w:t>
      </w:r>
    </w:p>
    <w:p w14:paraId="10E6B4A6" w14:textId="77777777" w:rsidR="00AD6850" w:rsidRPr="00F87E6E" w:rsidRDefault="00AD6850" w:rsidP="00F87E6E">
      <w:pPr>
        <w:keepNext/>
        <w:tabs>
          <w:tab w:val="left" w:pos="1080"/>
        </w:tabs>
        <w:spacing w:before="240" w:after="240"/>
        <w:ind w:left="1080" w:hanging="1080"/>
        <w:outlineLvl w:val="3"/>
        <w:rPr>
          <w:b/>
          <w:bCs/>
          <w:szCs w:val="20"/>
        </w:rPr>
      </w:pPr>
      <w:bookmarkStart w:id="8" w:name="_Toc90197087"/>
      <w:bookmarkStart w:id="9" w:name="_Toc142108887"/>
      <w:bookmarkStart w:id="10" w:name="_Toc142113735"/>
      <w:bookmarkStart w:id="11" w:name="_Toc283902151"/>
      <w:bookmarkStart w:id="12" w:name="_Toc232581550"/>
      <w:bookmarkStart w:id="13" w:name="_Toc214856939"/>
      <w:r w:rsidRPr="00F87E6E">
        <w:rPr>
          <w:b/>
          <w:bCs/>
          <w:szCs w:val="20"/>
        </w:rPr>
        <w:t>3.1.1.1</w:t>
      </w:r>
      <w:r w:rsidRPr="00F87E6E">
        <w:rPr>
          <w:b/>
          <w:bCs/>
          <w:szCs w:val="20"/>
        </w:rPr>
        <w:tab/>
      </w:r>
      <w:bookmarkEnd w:id="8"/>
      <w:bookmarkEnd w:id="9"/>
      <w:bookmarkEnd w:id="10"/>
      <w:r w:rsidRPr="00F87E6E">
        <w:rPr>
          <w:b/>
          <w:bCs/>
          <w:szCs w:val="20"/>
        </w:rPr>
        <w:t>Long-Term System Assessment</w:t>
      </w:r>
      <w:bookmarkEnd w:id="11"/>
      <w:bookmarkEnd w:id="12"/>
    </w:p>
    <w:bookmarkEnd w:id="13"/>
    <w:p w14:paraId="7DAD0D0E" w14:textId="77777777" w:rsidR="00AD6850" w:rsidRDefault="00E3113D" w:rsidP="00E3113D">
      <w:pPr>
        <w:spacing w:after="240"/>
        <w:ind w:left="720" w:hanging="720"/>
      </w:pPr>
      <w:r>
        <w:t>(1)</w:t>
      </w:r>
      <w:r>
        <w:tab/>
      </w:r>
      <w:r w:rsidR="00AD6850" w:rsidRPr="00AD6850">
        <w:t xml:space="preserve">The Long-Term System Assessment (LTSA) is performed by ERCOT in coordination with the Regional Planning Group (RPG) on a biennial basis (in even-numbered years) and reviewed annually.  The study uses scenario analysis techniques to assess the potential needs of the ERCOT System up to 20 years into the future.  The role of the LTSA is not to recommend the construction of specific system upgrades, due to the high degree of uncertainty associated with the amount and location of loads and Resources in this timeframe.  Instead, the role of the LTSA is to evaluate the system upgrades that are indicated under each of a wide variety of scenarios in order to identify upgrades that are robust across a range of scenarios or might be more economic than the upgrades that would be determined considering only </w:t>
      </w:r>
      <w:r w:rsidR="00FD1941">
        <w:t>needs of Years 1 to 6</w:t>
      </w:r>
      <w:r w:rsidR="00AD6850" w:rsidRPr="00AD6850">
        <w:t xml:space="preserve"> in the </w:t>
      </w:r>
      <w:r w:rsidR="00FD1941">
        <w:t>Regional</w:t>
      </w:r>
      <w:r w:rsidR="00AD6850" w:rsidRPr="00AD6850">
        <w:t xml:space="preserve"> Transmission Plan development.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439B5" w:rsidRPr="00A93FFB" w14:paraId="3184E596" w14:textId="77777777" w:rsidTr="00F55556">
        <w:tc>
          <w:tcPr>
            <w:tcW w:w="9445" w:type="dxa"/>
            <w:tcBorders>
              <w:top w:val="single" w:sz="4" w:space="0" w:color="auto"/>
              <w:left w:val="single" w:sz="4" w:space="0" w:color="auto"/>
              <w:bottom w:val="single" w:sz="4" w:space="0" w:color="auto"/>
              <w:right w:val="single" w:sz="4" w:space="0" w:color="auto"/>
            </w:tcBorders>
            <w:shd w:val="clear" w:color="auto" w:fill="D9D9D9"/>
          </w:tcPr>
          <w:p w14:paraId="72DAE099" w14:textId="77777777" w:rsidR="00F439B5" w:rsidRDefault="00F439B5" w:rsidP="00F55556">
            <w:pPr>
              <w:spacing w:before="120" w:after="240"/>
              <w:rPr>
                <w:b/>
                <w:i/>
              </w:rPr>
            </w:pPr>
            <w:bookmarkStart w:id="14" w:name="_Hlk187918633"/>
            <w:r>
              <w:rPr>
                <w:b/>
                <w:i/>
              </w:rPr>
              <w:t>[PGRR1</w:t>
            </w:r>
            <w:r w:rsidR="000B218E">
              <w:rPr>
                <w:b/>
                <w:i/>
              </w:rPr>
              <w:t>16</w:t>
            </w:r>
            <w:r w:rsidRPr="004B0726">
              <w:rPr>
                <w:b/>
                <w:i/>
              </w:rPr>
              <w:t xml:space="preserve">: </w:t>
            </w:r>
            <w:r>
              <w:rPr>
                <w:b/>
                <w:i/>
              </w:rPr>
              <w:t xml:space="preserve"> Insert paragraph (2) below upon system implementation of NPRR1240:</w:t>
            </w:r>
            <w:r w:rsidRPr="004B0726">
              <w:rPr>
                <w:b/>
                <w:i/>
              </w:rPr>
              <w:t>]</w:t>
            </w:r>
          </w:p>
          <w:p w14:paraId="51E73A01" w14:textId="77777777" w:rsidR="00CF65F7" w:rsidRDefault="00F439B5" w:rsidP="00CF65F7">
            <w:pPr>
              <w:spacing w:after="240"/>
              <w:ind w:left="720" w:hanging="720"/>
              <w:rPr>
                <w:iCs/>
              </w:rPr>
            </w:pPr>
            <w:r w:rsidRPr="00DF63EC">
              <w:t>(2)</w:t>
            </w:r>
            <w:r w:rsidRPr="00DF63EC">
              <w:tab/>
            </w:r>
            <w:r w:rsidR="00CF65F7">
              <w:rPr>
                <w:iCs/>
              </w:rPr>
              <w:t xml:space="preserve">ERCOT shall post </w:t>
            </w:r>
            <w:r w:rsidR="00CF65F7" w:rsidRPr="0082419D">
              <w:rPr>
                <w:iCs/>
              </w:rPr>
              <w:t xml:space="preserve">the </w:t>
            </w:r>
            <w:r w:rsidR="00462C2E">
              <w:rPr>
                <w:iCs/>
              </w:rPr>
              <w:t>LTSA</w:t>
            </w:r>
            <w:r w:rsidR="00CF65F7">
              <w:rPr>
                <w:iCs/>
              </w:rPr>
              <w:t xml:space="preserve"> as follows:</w:t>
            </w:r>
          </w:p>
          <w:p w14:paraId="2EA90BE9" w14:textId="77777777" w:rsidR="00CF65F7" w:rsidRDefault="00CF65F7" w:rsidP="00CF65F7">
            <w:pPr>
              <w:spacing w:after="240"/>
              <w:ind w:left="1440" w:hanging="720"/>
            </w:pPr>
            <w:r>
              <w:t>(a)</w:t>
            </w:r>
            <w:r>
              <w:tab/>
              <w:t>Versions that include ERCOT Critical Energy Infrastructure Information (ECEII) shall be posted on the Market Information System (MIS) Secure Area;</w:t>
            </w:r>
          </w:p>
          <w:p w14:paraId="263AB16E" w14:textId="77777777" w:rsidR="00CF65F7" w:rsidRDefault="00CF65F7" w:rsidP="00CF65F7">
            <w:pPr>
              <w:spacing w:after="240"/>
              <w:ind w:left="1440" w:hanging="720"/>
              <w:rPr>
                <w:iCs/>
              </w:rPr>
            </w:pPr>
            <w:r>
              <w:t>(b)</w:t>
            </w:r>
            <w:r>
              <w:tab/>
              <w:t xml:space="preserve">Versions that include both ECEII and Protected Information shall be posted on the MIS Certified Area for </w:t>
            </w:r>
            <w:r w:rsidR="00462C2E">
              <w:t>Transmission Service Providers (</w:t>
            </w:r>
            <w:r>
              <w:t>TSPs</w:t>
            </w:r>
            <w:r w:rsidR="00462C2E">
              <w:t>)</w:t>
            </w:r>
            <w:r>
              <w:t xml:space="preserve"> only; </w:t>
            </w:r>
            <w:r>
              <w:rPr>
                <w:iCs/>
              </w:rPr>
              <w:t>and</w:t>
            </w:r>
          </w:p>
          <w:p w14:paraId="34B57CE3" w14:textId="77777777" w:rsidR="00F439B5" w:rsidRPr="00A93FFB" w:rsidRDefault="00CF65F7" w:rsidP="00CF65F7">
            <w:pPr>
              <w:pStyle w:val="BodyTextNumbered"/>
              <w:ind w:left="1450" w:hanging="710"/>
              <w:rPr>
                <w:iCs w:val="0"/>
              </w:rPr>
            </w:pPr>
            <w:r>
              <w:t>(c)</w:t>
            </w:r>
            <w:r>
              <w:tab/>
              <w:t>Versions redacted of ECEII and Protected Information shall be posted on the ERCOT website.</w:t>
            </w:r>
          </w:p>
        </w:tc>
      </w:tr>
      <w:bookmarkEnd w:id="14"/>
    </w:tbl>
    <w:p w14:paraId="52686C28" w14:textId="77777777" w:rsidR="00F439B5" w:rsidRDefault="00F439B5" w:rsidP="00E3113D">
      <w:pPr>
        <w:spacing w:after="240"/>
        <w:ind w:left="720" w:hanging="720"/>
      </w:pPr>
    </w:p>
    <w:p w14:paraId="0B0A0B02" w14:textId="77777777" w:rsidR="00AD6850" w:rsidRPr="00F87E6E" w:rsidRDefault="00AD6850" w:rsidP="00F87E6E">
      <w:pPr>
        <w:keepNext/>
        <w:tabs>
          <w:tab w:val="left" w:pos="1080"/>
        </w:tabs>
        <w:spacing w:before="240" w:after="240"/>
        <w:ind w:left="1080" w:hanging="1080"/>
        <w:outlineLvl w:val="3"/>
        <w:rPr>
          <w:b/>
          <w:bCs/>
          <w:szCs w:val="20"/>
        </w:rPr>
      </w:pPr>
      <w:bookmarkStart w:id="15" w:name="_Toc232581551"/>
      <w:r w:rsidRPr="00F87E6E">
        <w:rPr>
          <w:b/>
          <w:bCs/>
          <w:szCs w:val="20"/>
        </w:rPr>
        <w:lastRenderedPageBreak/>
        <w:t>3.1.1.2</w:t>
      </w:r>
      <w:r w:rsidRPr="00F87E6E">
        <w:rPr>
          <w:b/>
          <w:bCs/>
          <w:szCs w:val="20"/>
        </w:rPr>
        <w:tab/>
      </w:r>
      <w:r w:rsidR="00FD1941">
        <w:rPr>
          <w:b/>
          <w:bCs/>
          <w:szCs w:val="20"/>
        </w:rPr>
        <w:t>Regional</w:t>
      </w:r>
      <w:r w:rsidRPr="00F87E6E">
        <w:rPr>
          <w:b/>
          <w:bCs/>
          <w:szCs w:val="20"/>
        </w:rPr>
        <w:t xml:space="preserve"> Transmission Plan</w:t>
      </w:r>
      <w:bookmarkEnd w:id="15"/>
    </w:p>
    <w:p w14:paraId="1B55025A" w14:textId="77777777" w:rsidR="00950FC7" w:rsidRDefault="00950FC7" w:rsidP="00950FC7">
      <w:pPr>
        <w:spacing w:after="240"/>
        <w:ind w:left="720" w:hanging="720"/>
        <w:rPr>
          <w:iCs/>
        </w:rPr>
      </w:pPr>
      <w:r w:rsidRPr="004F18D7">
        <w:rPr>
          <w:iCs/>
        </w:rPr>
        <w:t>(1)</w:t>
      </w:r>
      <w:r>
        <w:rPr>
          <w:iCs/>
        </w:rPr>
        <w:tab/>
      </w:r>
      <w:r w:rsidR="00AD6850" w:rsidRPr="004F18D7">
        <w:rPr>
          <w:iCs/>
        </w:rPr>
        <w:t xml:space="preserve">The </w:t>
      </w:r>
      <w:r w:rsidR="00FD1941" w:rsidRPr="004F18D7">
        <w:rPr>
          <w:iCs/>
        </w:rPr>
        <w:t>Regional</w:t>
      </w:r>
      <w:r w:rsidR="00AD6850" w:rsidRPr="004F18D7">
        <w:rPr>
          <w:iCs/>
        </w:rPr>
        <w:t xml:space="preserve"> Transmission Plan is developed annually by ERCOT, in coordination with the RPG and Transmission Service Providers (TSPs).  The </w:t>
      </w:r>
      <w:r w:rsidR="00FD1941" w:rsidRPr="004F18D7">
        <w:rPr>
          <w:iCs/>
        </w:rPr>
        <w:t>Regional</w:t>
      </w:r>
      <w:r w:rsidR="00AD6850" w:rsidRPr="004F18D7">
        <w:rPr>
          <w:iCs/>
        </w:rPr>
        <w:t xml:space="preserve"> Transmission Plan addresses </w:t>
      </w:r>
      <w:r w:rsidR="003C4D57">
        <w:rPr>
          <w:iCs/>
        </w:rPr>
        <w:t>regional and ERCOT-wide</w:t>
      </w:r>
      <w:r w:rsidR="00AD6850" w:rsidRPr="004F18D7">
        <w:rPr>
          <w:iCs/>
        </w:rPr>
        <w:t xml:space="preserve"> reliability and economic transmission needs and the planned improvements to meet those needs for the upcoming </w:t>
      </w:r>
      <w:r w:rsidR="00FD1941" w:rsidRPr="004F18D7">
        <w:rPr>
          <w:iCs/>
        </w:rPr>
        <w:t>six</w:t>
      </w:r>
      <w:r w:rsidR="00AD6850" w:rsidRPr="004F18D7">
        <w:rPr>
          <w:iCs/>
        </w:rPr>
        <w:t xml:space="preserve"> years</w:t>
      </w:r>
      <w:r w:rsidR="00FD1941" w:rsidRPr="004F18D7">
        <w:rPr>
          <w:iCs/>
        </w:rPr>
        <w:t xml:space="preserve"> </w:t>
      </w:r>
      <w:r w:rsidR="003C4D57">
        <w:rPr>
          <w:iCs/>
        </w:rPr>
        <w:t>starting with</w:t>
      </w:r>
      <w:r w:rsidR="00FD1941" w:rsidRPr="004F18D7">
        <w:rPr>
          <w:iCs/>
        </w:rPr>
        <w:t xml:space="preserve"> the SSWG base cases</w:t>
      </w:r>
      <w:r w:rsidR="00AD6850" w:rsidRPr="004F18D7">
        <w:rPr>
          <w:iCs/>
        </w:rPr>
        <w:t xml:space="preserve">.  These planned improvements include projects previously approved by the ERCOT Board, projects previously reviewed by the RPG, new projects that will be refined at the appropriate time by TSPs </w:t>
      </w:r>
      <w:proofErr w:type="gramStart"/>
      <w:r w:rsidR="00AD6850" w:rsidRPr="004F18D7">
        <w:rPr>
          <w:iCs/>
        </w:rPr>
        <w:t>in order to</w:t>
      </w:r>
      <w:proofErr w:type="gramEnd"/>
      <w:r w:rsidR="00AD6850" w:rsidRPr="004F18D7">
        <w:rPr>
          <w:iCs/>
        </w:rPr>
        <w:t xml:space="preserve"> complete RPG review, and the local projects currently planned by </w:t>
      </w:r>
      <w:proofErr w:type="spellStart"/>
      <w:r w:rsidR="00AD6850" w:rsidRPr="004F18D7">
        <w:rPr>
          <w:iCs/>
        </w:rPr>
        <w:t>TSPs.</w:t>
      </w:r>
      <w:proofErr w:type="spellEnd"/>
      <w:r w:rsidR="00AD6850" w:rsidRPr="004F18D7">
        <w:rPr>
          <w:iCs/>
        </w:rPr>
        <w:t xml:space="preserve">  Combined, these projects represent ERCOT’s plan </w:t>
      </w:r>
      <w:r>
        <w:rPr>
          <w:iCs/>
        </w:rPr>
        <w:t xml:space="preserve">which </w:t>
      </w:r>
      <w:r w:rsidR="00AD6850" w:rsidRPr="004F18D7">
        <w:rPr>
          <w:iCs/>
        </w:rPr>
        <w:t>address</w:t>
      </w:r>
      <w:r>
        <w:rPr>
          <w:iCs/>
        </w:rPr>
        <w:t>es</w:t>
      </w:r>
      <w:r w:rsidR="00AD6850" w:rsidRPr="004F18D7">
        <w:rPr>
          <w:iCs/>
        </w:rPr>
        <w:t xml:space="preserve"> the reliability and efficiency of the ERCOT System</w:t>
      </w:r>
      <w:r>
        <w:rPr>
          <w:iCs/>
        </w:rPr>
        <w:t xml:space="preserve"> </w:t>
      </w:r>
      <w:proofErr w:type="gramStart"/>
      <w:r>
        <w:rPr>
          <w:iCs/>
        </w:rPr>
        <w:t>in order</w:t>
      </w:r>
      <w:r w:rsidR="00AD6850" w:rsidRPr="004F18D7">
        <w:rPr>
          <w:iCs/>
        </w:rPr>
        <w:t xml:space="preserve"> to</w:t>
      </w:r>
      <w:proofErr w:type="gramEnd"/>
      <w:r w:rsidR="00AD6850" w:rsidRPr="004F18D7">
        <w:rPr>
          <w:iCs/>
        </w:rPr>
        <w:t xml:space="preserve"> meet North American Electric Reliability Corporation (NERC) Reliability Standards, the Protocols, </w:t>
      </w:r>
      <w:r w:rsidR="001D2AC2">
        <w:rPr>
          <w:iCs/>
        </w:rPr>
        <w:t xml:space="preserve">Nodal </w:t>
      </w:r>
      <w:r w:rsidR="00AD6850" w:rsidRPr="004F18D7">
        <w:rPr>
          <w:iCs/>
        </w:rPr>
        <w:t xml:space="preserve">Operating Guides and this Planning Guide.  Projects that are included in the </w:t>
      </w:r>
      <w:r w:rsidR="00FD1941" w:rsidRPr="004F18D7">
        <w:rPr>
          <w:iCs/>
        </w:rPr>
        <w:t>Regional</w:t>
      </w:r>
      <w:r w:rsidR="00AD6850" w:rsidRPr="004F18D7">
        <w:rPr>
          <w:iCs/>
        </w:rPr>
        <w:t xml:space="preserve"> Transmission Plan are not considered to have been endorsed by ERCOT until they have undergone the appropriate level of RPG Project Review as outlined in Protocol Section 3.11.4, Regional Planning Group Project Review Process, if required.</w:t>
      </w:r>
      <w:r>
        <w:rPr>
          <w:iCs/>
        </w:rPr>
        <w:t xml:space="preserve">  The process used by ERCOT to develop the Regional Transmission Plan is outlined in Section 3.1.4, Regional Transmission Plan Development Process.</w:t>
      </w:r>
    </w:p>
    <w:p w14:paraId="2747FA22" w14:textId="77777777" w:rsidR="00FF552F" w:rsidRDefault="00FF552F" w:rsidP="00FF552F">
      <w:pPr>
        <w:spacing w:after="240"/>
        <w:ind w:left="720" w:hanging="720"/>
        <w:rPr>
          <w:iCs/>
        </w:rPr>
      </w:pPr>
      <w:bookmarkStart w:id="16" w:name="_Toc283902153"/>
      <w:r>
        <w:rPr>
          <w:iCs/>
        </w:rPr>
        <w:t>(2)</w:t>
      </w:r>
      <w:r>
        <w:rPr>
          <w:iCs/>
        </w:rPr>
        <w:tab/>
        <w:t xml:space="preserve">ERCOT shall post </w:t>
      </w:r>
      <w:r w:rsidRPr="0082419D">
        <w:rPr>
          <w:iCs/>
        </w:rPr>
        <w:t>the Regional Transmission Plan by December 31 of each year</w:t>
      </w:r>
      <w:r>
        <w:rPr>
          <w:iCs/>
        </w:rPr>
        <w:t xml:space="preserve"> as follows:</w:t>
      </w:r>
    </w:p>
    <w:p w14:paraId="0F53B01D" w14:textId="77777777" w:rsidR="00FF552F" w:rsidRDefault="00FF552F" w:rsidP="00FF552F">
      <w:pPr>
        <w:spacing w:after="240"/>
        <w:ind w:left="1440" w:hanging="720"/>
      </w:pPr>
      <w:r>
        <w:rPr>
          <w:iCs/>
        </w:rPr>
        <w:t>(a)</w:t>
      </w:r>
      <w:r>
        <w:rPr>
          <w:iCs/>
        </w:rPr>
        <w:tab/>
      </w:r>
      <w:r>
        <w:t>Versions that include ERCOT Critical Energy Infrastructure Information (ECEII) shall be posted on the Market Information System (MIS) Secure Area;</w:t>
      </w:r>
    </w:p>
    <w:p w14:paraId="18980022" w14:textId="77777777" w:rsidR="00FF552F" w:rsidRDefault="00FF552F" w:rsidP="00FF552F">
      <w:pPr>
        <w:spacing w:after="240"/>
        <w:ind w:left="1440" w:hanging="720"/>
        <w:rPr>
          <w:iCs/>
        </w:rPr>
      </w:pPr>
      <w:r>
        <w:t>(b)</w:t>
      </w:r>
      <w:r>
        <w:tab/>
        <w:t xml:space="preserve">Versions that include both ECEII and Protected Information shall be posted on the MIS Certified Area for TSPs only; </w:t>
      </w:r>
      <w:r>
        <w:rPr>
          <w:iCs/>
        </w:rPr>
        <w:t>and</w:t>
      </w:r>
    </w:p>
    <w:p w14:paraId="1A49E9A7" w14:textId="77777777" w:rsidR="00CC0E08" w:rsidRDefault="00FF552F" w:rsidP="00023A59">
      <w:pPr>
        <w:spacing w:after="240"/>
        <w:ind w:left="1440" w:hanging="720"/>
        <w:rPr>
          <w:iCs/>
        </w:rPr>
      </w:pPr>
      <w:r>
        <w:rPr>
          <w:iCs/>
        </w:rPr>
        <w:t>(c)</w:t>
      </w:r>
      <w:r>
        <w:rPr>
          <w:iCs/>
        </w:rPr>
        <w:tab/>
        <w:t xml:space="preserve">Versions redacted of ECEII and Protected Information shall be posted </w:t>
      </w:r>
      <w:r>
        <w:t>on</w:t>
      </w:r>
      <w:r>
        <w:rPr>
          <w:iCs/>
        </w:rPr>
        <w:t xml:space="preserve"> the ERCOT website.</w:t>
      </w:r>
    </w:p>
    <w:p w14:paraId="20956238" w14:textId="77777777" w:rsidR="00E31644" w:rsidRDefault="00E31644" w:rsidP="00023A59">
      <w:pPr>
        <w:spacing w:after="240"/>
        <w:ind w:left="720" w:hanging="720"/>
        <w:rPr>
          <w:iCs/>
        </w:rPr>
      </w:pPr>
      <w:r>
        <w:rPr>
          <w:iCs/>
        </w:rPr>
        <w:t>(3)</w:t>
      </w:r>
      <w:r>
        <w:rPr>
          <w:iCs/>
        </w:rPr>
        <w:tab/>
        <w:t xml:space="preserve">ERCOT shall include in the Regional Transmission Plan </w:t>
      </w:r>
      <w:r w:rsidR="00D45259">
        <w:rPr>
          <w:iCs/>
        </w:rPr>
        <w:t>r</w:t>
      </w:r>
      <w:r>
        <w:rPr>
          <w:iCs/>
        </w:rPr>
        <w:t>eport a list of Transmission Facilities that are loaded above 95% of their applicable Ratings for the following conditions:</w:t>
      </w:r>
    </w:p>
    <w:p w14:paraId="1DE5BAD0" w14:textId="77777777" w:rsidR="00E31644" w:rsidRPr="00E97DBB" w:rsidRDefault="00E31644" w:rsidP="00E31644">
      <w:pPr>
        <w:spacing w:after="240"/>
        <w:ind w:left="1440" w:hanging="720"/>
        <w:rPr>
          <w:szCs w:val="20"/>
        </w:rPr>
      </w:pPr>
      <w:r>
        <w:rPr>
          <w:szCs w:val="20"/>
        </w:rPr>
        <w:t>(a)</w:t>
      </w:r>
      <w:r>
        <w:rPr>
          <w:szCs w:val="20"/>
        </w:rPr>
        <w:tab/>
      </w:r>
      <w:r w:rsidRPr="00E97DBB">
        <w:rPr>
          <w:szCs w:val="20"/>
        </w:rPr>
        <w:t xml:space="preserve">Normal system conditions; or </w:t>
      </w:r>
    </w:p>
    <w:p w14:paraId="113C8772" w14:textId="77777777" w:rsidR="00E31644" w:rsidRPr="00E97DBB" w:rsidRDefault="00E31644" w:rsidP="00E31644">
      <w:pPr>
        <w:spacing w:after="240"/>
        <w:ind w:left="1440" w:hanging="720"/>
        <w:rPr>
          <w:szCs w:val="20"/>
        </w:rPr>
      </w:pPr>
      <w:r w:rsidRPr="00E97DBB">
        <w:rPr>
          <w:szCs w:val="20"/>
        </w:rPr>
        <w:t>(b)</w:t>
      </w:r>
      <w:r w:rsidRPr="00E97DBB">
        <w:rPr>
          <w:szCs w:val="20"/>
        </w:rPr>
        <w:tab/>
        <w:t>Following the contingency loss of a single generating unit, transmission circuit, transformer, or common tower outage.</w:t>
      </w:r>
    </w:p>
    <w:p w14:paraId="5A24D7A3" w14:textId="77777777" w:rsidR="00AD6850" w:rsidRPr="00F87E6E" w:rsidRDefault="00AD6850" w:rsidP="00D0053C">
      <w:pPr>
        <w:keepNext/>
        <w:tabs>
          <w:tab w:val="left" w:pos="1080"/>
        </w:tabs>
        <w:spacing w:before="240" w:after="240"/>
        <w:ind w:left="1080" w:hanging="1080"/>
        <w:outlineLvl w:val="3"/>
        <w:rPr>
          <w:b/>
          <w:bCs/>
          <w:szCs w:val="20"/>
        </w:rPr>
      </w:pPr>
      <w:bookmarkStart w:id="17" w:name="_Toc232581552"/>
      <w:r w:rsidRPr="00F87E6E">
        <w:rPr>
          <w:b/>
          <w:bCs/>
          <w:szCs w:val="20"/>
        </w:rPr>
        <w:t>3.1.1.3</w:t>
      </w:r>
      <w:r w:rsidRPr="00F87E6E">
        <w:rPr>
          <w:b/>
          <w:bCs/>
          <w:szCs w:val="20"/>
        </w:rPr>
        <w:tab/>
        <w:t>Regional Planning Group Project Reviews</w:t>
      </w:r>
      <w:bookmarkEnd w:id="16"/>
      <w:bookmarkEnd w:id="17"/>
    </w:p>
    <w:p w14:paraId="52715D08" w14:textId="77777777" w:rsidR="00AD6850" w:rsidRDefault="00E3113D" w:rsidP="00E3113D">
      <w:pPr>
        <w:spacing w:after="240"/>
        <w:ind w:left="720" w:hanging="720"/>
      </w:pPr>
      <w:r>
        <w:t>(1)</w:t>
      </w:r>
      <w:r>
        <w:tab/>
      </w:r>
      <w:r w:rsidR="00E92364" w:rsidRPr="00AD6850">
        <w:t>Except for minor transmission projects that have only localized impacts and projects that are directly associated with the interconnection of new Generation Resources</w:t>
      </w:r>
      <w:r w:rsidR="00E92364">
        <w:t xml:space="preserve"> </w:t>
      </w:r>
      <w:r w:rsidR="00E92364" w:rsidRPr="005F081D">
        <w:t>and Energy Storage Resources (ESRs)</w:t>
      </w:r>
      <w:r w:rsidR="00E92364" w:rsidRPr="00AD6850">
        <w:t>, all transmission projects in the ERCOT Region undergo a formal review by the RPG in accordance with Protocol Section 3.11.4</w:t>
      </w:r>
      <w:r w:rsidR="00E92364">
        <w:t>, Regional Planning Group Project Review Process</w:t>
      </w:r>
      <w:r w:rsidR="00E92364" w:rsidRPr="00AD6850">
        <w:t xml:space="preserve">.  In addition, ERCOT performs an independent analysis of </w:t>
      </w:r>
      <w:r w:rsidR="00E92364" w:rsidRPr="00AD6850">
        <w:lastRenderedPageBreak/>
        <w:t xml:space="preserve">the need for major transmission projects that are submitted for RPG Project Review.  The affirmative result of this review is formal endorsement of the project by ERCOT.  This ERCOT project endorsement is intended to support, to the extent applicable, a finding by the Public Utility Commission of Texas (PUCT) that a project is necessary for the service, accommodation, convenience, or safety of the public within the meaning of Public Utility Regulatory Act, </w:t>
      </w:r>
      <w:r w:rsidR="00E92364" w:rsidRPr="00CC4F07">
        <w:rPr>
          <w:smallCaps/>
        </w:rPr>
        <w:t>Tex. Util. Code Ann</w:t>
      </w:r>
      <w:r w:rsidR="00E92364" w:rsidRPr="00AD6850">
        <w:t>. § 37.056</w:t>
      </w:r>
      <w:r w:rsidR="00E92364">
        <w:t xml:space="preserve"> (Vernon 1998 and Supp. 2007)</w:t>
      </w:r>
      <w:r w:rsidR="00E92364" w:rsidRPr="00AD6850">
        <w:t xml:space="preserve"> and P.U.C. </w:t>
      </w:r>
      <w:r w:rsidR="00E92364" w:rsidRPr="00AD6850">
        <w:rPr>
          <w:smallCaps/>
        </w:rPr>
        <w:t>Subst</w:t>
      </w:r>
      <w:r w:rsidR="00E92364" w:rsidRPr="00AD6850">
        <w:t>. R. 25.101, Certification Criteria.</w:t>
      </w:r>
    </w:p>
    <w:p w14:paraId="620AED6C" w14:textId="77777777" w:rsidR="00AD6850" w:rsidRPr="00F87E6E" w:rsidRDefault="00AD6850" w:rsidP="00141E54">
      <w:pPr>
        <w:keepNext/>
        <w:tabs>
          <w:tab w:val="left" w:pos="1080"/>
        </w:tabs>
        <w:spacing w:before="240" w:after="240"/>
        <w:ind w:left="1080" w:hanging="1080"/>
        <w:outlineLvl w:val="3"/>
        <w:rPr>
          <w:b/>
          <w:bCs/>
          <w:szCs w:val="20"/>
        </w:rPr>
      </w:pPr>
      <w:bookmarkStart w:id="18" w:name="_Toc283902154"/>
      <w:bookmarkStart w:id="19" w:name="_Toc232581553"/>
      <w:bookmarkStart w:id="20" w:name="_Toc214856942"/>
      <w:r w:rsidRPr="00F87E6E">
        <w:rPr>
          <w:b/>
          <w:bCs/>
          <w:szCs w:val="20"/>
        </w:rPr>
        <w:t>3.1.1.4</w:t>
      </w:r>
      <w:r w:rsidRPr="00F87E6E">
        <w:rPr>
          <w:b/>
          <w:bCs/>
          <w:szCs w:val="20"/>
        </w:rPr>
        <w:tab/>
        <w:t>Generation Interconnection Process</w:t>
      </w:r>
      <w:bookmarkEnd w:id="18"/>
      <w:bookmarkEnd w:id="19"/>
    </w:p>
    <w:bookmarkEnd w:id="20"/>
    <w:p w14:paraId="58432931" w14:textId="77777777" w:rsidR="00AD6850" w:rsidRDefault="00E3113D" w:rsidP="00E3113D">
      <w:pPr>
        <w:spacing w:after="240"/>
        <w:ind w:left="720" w:hanging="720"/>
      </w:pPr>
      <w:r>
        <w:t>(1)</w:t>
      </w:r>
      <w:r>
        <w:tab/>
      </w:r>
      <w:r w:rsidR="00AD6850" w:rsidRPr="00AD6850">
        <w:t xml:space="preserve">This process facilitates the interconnection of new generation units in the ERCOT Region by assessing the transmission upgrades necessary for new generating units to operate reliably.  The process to study interconnecting new generation or modifying an existing generation interconnection to the ERCOT Transmission Grid is covered in Section </w:t>
      </w:r>
      <w:r w:rsidR="00950FC7">
        <w:t>5</w:t>
      </w:r>
      <w:r w:rsidR="00950FC7" w:rsidRPr="00AD6850">
        <w:t xml:space="preserve">, </w:t>
      </w:r>
      <w:r w:rsidR="009E2E44">
        <w:t>Generator Interconnection o</w:t>
      </w:r>
      <w:r w:rsidR="00296931">
        <w:t>r</w:t>
      </w:r>
      <w:r w:rsidR="009E2E44">
        <w:t xml:space="preserve"> Modification</w:t>
      </w:r>
      <w:r w:rsidR="00AD6850" w:rsidRPr="00AD6850">
        <w:t xml:space="preserve">.  The generation interconnection study process primarily covers the direct connection of generation Facilities to the ERCOT Transmission Grid and </w:t>
      </w:r>
      <w:proofErr w:type="gramStart"/>
      <w:r w:rsidR="00AD6850" w:rsidRPr="00AD6850">
        <w:t>directly-related</w:t>
      </w:r>
      <w:proofErr w:type="gramEnd"/>
      <w:r w:rsidR="00AD6850" w:rsidRPr="00AD6850">
        <w:t xml:space="preserve"> projects.  Additional upgrades to the ERCOT Transmission Grid that might be cost-effective </w:t>
      </w:r>
      <w:proofErr w:type="gramStart"/>
      <w:r w:rsidR="00AD6850" w:rsidRPr="00AD6850">
        <w:t>as a result of</w:t>
      </w:r>
      <w:proofErr w:type="gramEnd"/>
      <w:r w:rsidR="00AD6850" w:rsidRPr="00AD6850">
        <w:t xml:space="preserve"> new or modified generation may be initiated by any stakeholder through the RPG Project Review procedure described in Protocol Section 3.11.4, Regional Planning Group Project Review Process, at the appropriate time, subject to the confidentiality provisions in Section 5.    </w:t>
      </w:r>
    </w:p>
    <w:p w14:paraId="2390184A" w14:textId="77777777" w:rsidR="006030E7" w:rsidRPr="0054253E" w:rsidRDefault="006030E7" w:rsidP="006030E7">
      <w:pPr>
        <w:keepNext/>
        <w:tabs>
          <w:tab w:val="left" w:pos="1080"/>
        </w:tabs>
        <w:spacing w:before="240" w:after="240"/>
        <w:ind w:left="1080" w:hanging="1080"/>
        <w:outlineLvl w:val="3"/>
        <w:rPr>
          <w:b/>
          <w:bCs/>
          <w:szCs w:val="20"/>
        </w:rPr>
      </w:pPr>
      <w:bookmarkStart w:id="21" w:name="_Toc232581554"/>
      <w:r w:rsidRPr="0054253E">
        <w:rPr>
          <w:b/>
          <w:bCs/>
          <w:szCs w:val="20"/>
        </w:rPr>
        <w:t>3.1.1.5</w:t>
      </w:r>
      <w:r w:rsidRPr="0054253E">
        <w:rPr>
          <w:b/>
          <w:bCs/>
          <w:szCs w:val="20"/>
        </w:rPr>
        <w:tab/>
        <w:t>Geomagnetic Disturbance (GMD) Vulnerability Assessment</w:t>
      </w:r>
      <w:bookmarkEnd w:id="21"/>
    </w:p>
    <w:p w14:paraId="6A00A067" w14:textId="77777777" w:rsidR="006030E7" w:rsidRDefault="006030E7" w:rsidP="00304810">
      <w:pPr>
        <w:spacing w:after="240"/>
        <w:ind w:left="720" w:hanging="720"/>
      </w:pPr>
      <w:r w:rsidRPr="0029344A">
        <w:t>(1)</w:t>
      </w:r>
      <w:r w:rsidRPr="0029344A">
        <w:tab/>
        <w:t xml:space="preserve">The purpose of </w:t>
      </w:r>
      <w:r>
        <w:t>Geomagnetic Disturbance (GMD)</w:t>
      </w:r>
      <w:r w:rsidRPr="0029344A">
        <w:t xml:space="preserve"> vulnerability assessment</w:t>
      </w:r>
      <w:r>
        <w:t>s</w:t>
      </w:r>
      <w:r w:rsidRPr="0029344A">
        <w:t xml:space="preserve"> is to provide a coordinated </w:t>
      </w:r>
      <w:r>
        <w:t>assessment and corrective action plan(s)</w:t>
      </w:r>
      <w:r w:rsidRPr="0029344A">
        <w:t xml:space="preserve"> for the ERCOT System to meet ERCOT and NERC GMD reliability performance criteria for GMD event</w:t>
      </w:r>
      <w:r>
        <w:t>s</w:t>
      </w:r>
      <w:r w:rsidRPr="0029344A">
        <w:t>.  The most recent</w:t>
      </w:r>
      <w:r>
        <w:t xml:space="preserve"> Geomagnetically-Induced Current (GIC)</w:t>
      </w:r>
      <w:r w:rsidRPr="0029344A">
        <w:t xml:space="preserve"> system models developed and maintained by ERCOT in </w:t>
      </w:r>
      <w:r>
        <w:t>collaboration</w:t>
      </w:r>
      <w:r w:rsidRPr="0029344A">
        <w:t xml:space="preserve"> with the TSPs and Resource Entities </w:t>
      </w:r>
      <w:r>
        <w:t xml:space="preserve">as </w:t>
      </w:r>
      <w:r w:rsidRPr="0029344A">
        <w:t xml:space="preserve">described in Section 6.11, Process for Developing Geomagnetically-Induced Current (GIC) System Models, shall be used as the basis for the ERCOT </w:t>
      </w:r>
      <w:r>
        <w:t xml:space="preserve">benchmark and supplemental </w:t>
      </w:r>
      <w:r w:rsidRPr="0029344A">
        <w:t>GMD vulnerability assessment</w:t>
      </w:r>
      <w:r>
        <w:t>s</w:t>
      </w:r>
      <w:r w:rsidRPr="0029344A">
        <w:t xml:space="preserve">.  Projects that are included in the </w:t>
      </w:r>
      <w:r>
        <w:t>corrective action plan(s)</w:t>
      </w:r>
      <w:r w:rsidRPr="0029344A">
        <w:t xml:space="preserve"> are not considered to have been endorsed by ERCOT until they have undergone the appropriate level of RPG Project Review as outlined in Protocol Section 3.11.4, Regional Planning Group Project Review Process, if required. </w:t>
      </w:r>
      <w:r>
        <w:t xml:space="preserve"> </w:t>
      </w:r>
      <w:r w:rsidRPr="0029344A">
        <w:t xml:space="preserve">The process used by ERCOT to develop the GMD </w:t>
      </w:r>
      <w:r>
        <w:t xml:space="preserve">benchmark and supplemental </w:t>
      </w:r>
      <w:r w:rsidRPr="0029344A">
        <w:t>vulnerability assessment</w:t>
      </w:r>
      <w:r>
        <w:t>s</w:t>
      </w:r>
      <w:r w:rsidRPr="0029344A">
        <w:t xml:space="preserve"> is outlined in Section 3.1.8,</w:t>
      </w:r>
      <w:r>
        <w:t xml:space="preserve"> Planning Geomagnetic Disturbance (GMD) Activities</w:t>
      </w:r>
      <w:r w:rsidRPr="0029344A">
        <w:t>.</w:t>
      </w:r>
    </w:p>
    <w:p w14:paraId="3516813C" w14:textId="77777777" w:rsidR="00356A1C" w:rsidRPr="00F87E6E" w:rsidRDefault="00356A1C" w:rsidP="00356A1C">
      <w:pPr>
        <w:keepNext/>
        <w:tabs>
          <w:tab w:val="left" w:pos="1080"/>
        </w:tabs>
        <w:spacing w:before="240" w:after="240"/>
        <w:ind w:left="1080" w:hanging="1080"/>
        <w:outlineLvl w:val="3"/>
        <w:rPr>
          <w:b/>
          <w:bCs/>
          <w:szCs w:val="20"/>
        </w:rPr>
      </w:pPr>
      <w:bookmarkStart w:id="22" w:name="_Toc232581555"/>
      <w:r w:rsidRPr="00F87E6E">
        <w:rPr>
          <w:b/>
          <w:bCs/>
          <w:szCs w:val="20"/>
        </w:rPr>
        <w:t>3.1.1.</w:t>
      </w:r>
      <w:r>
        <w:rPr>
          <w:b/>
          <w:bCs/>
          <w:szCs w:val="20"/>
        </w:rPr>
        <w:t>6</w:t>
      </w:r>
      <w:r w:rsidRPr="00F87E6E">
        <w:rPr>
          <w:b/>
          <w:bCs/>
          <w:szCs w:val="20"/>
        </w:rPr>
        <w:tab/>
      </w:r>
      <w:r w:rsidRPr="00D17881">
        <w:rPr>
          <w:b/>
          <w:bCs/>
          <w:szCs w:val="20"/>
        </w:rPr>
        <w:t>Grid Reliability and Resiliency Assessment</w:t>
      </w:r>
      <w:r>
        <w:rPr>
          <w:b/>
          <w:bCs/>
          <w:szCs w:val="20"/>
        </w:rPr>
        <w:t xml:space="preserve"> (GRRA)</w:t>
      </w:r>
      <w:bookmarkEnd w:id="22"/>
      <w:r>
        <w:rPr>
          <w:b/>
          <w:bCs/>
          <w:szCs w:val="20"/>
        </w:rPr>
        <w:t xml:space="preserve"> </w:t>
      </w:r>
    </w:p>
    <w:p w14:paraId="3B68B144" w14:textId="77777777" w:rsidR="00356A1C" w:rsidRDefault="00356A1C" w:rsidP="00356A1C">
      <w:pPr>
        <w:spacing w:after="240"/>
        <w:ind w:left="720" w:hanging="720"/>
        <w:rPr>
          <w:iCs/>
        </w:rPr>
      </w:pPr>
      <w:r w:rsidRPr="004F18D7">
        <w:rPr>
          <w:iCs/>
        </w:rPr>
        <w:t>(1)</w:t>
      </w:r>
      <w:r>
        <w:rPr>
          <w:iCs/>
        </w:rPr>
        <w:tab/>
        <w:t xml:space="preserve">ERCOT shall perform the Grid Reliability and Resiliency Assessment (GRRA) in coordination with the </w:t>
      </w:r>
      <w:r w:rsidRPr="00C8712D">
        <w:rPr>
          <w:iCs/>
        </w:rPr>
        <w:t xml:space="preserve">RPG on a biennial basis in even-numbered years to assess the </w:t>
      </w:r>
      <w:r>
        <w:rPr>
          <w:iCs/>
        </w:rPr>
        <w:t>reliability and resiliency of the ERCOT System</w:t>
      </w:r>
      <w:r w:rsidRPr="00C8712D">
        <w:rPr>
          <w:iCs/>
        </w:rPr>
        <w:t xml:space="preserve"> in extreme weather scenarios.</w:t>
      </w:r>
      <w:r>
        <w:rPr>
          <w:iCs/>
        </w:rPr>
        <w:t xml:space="preserve"> </w:t>
      </w:r>
      <w:r w:rsidR="00996837">
        <w:rPr>
          <w:iCs/>
        </w:rPr>
        <w:t xml:space="preserve"> </w:t>
      </w:r>
      <w:r w:rsidRPr="00C8712D">
        <w:rPr>
          <w:iCs/>
        </w:rPr>
        <w:t xml:space="preserve">The study </w:t>
      </w:r>
      <w:r>
        <w:rPr>
          <w:iCs/>
        </w:rPr>
        <w:t>shall:</w:t>
      </w:r>
    </w:p>
    <w:p w14:paraId="3A6548B5" w14:textId="77777777" w:rsidR="00356A1C" w:rsidRDefault="00356A1C" w:rsidP="00356A1C">
      <w:pPr>
        <w:spacing w:after="240"/>
        <w:ind w:left="1440" w:hanging="720"/>
        <w:rPr>
          <w:iCs/>
        </w:rPr>
      </w:pPr>
      <w:r>
        <w:rPr>
          <w:iCs/>
        </w:rPr>
        <w:lastRenderedPageBreak/>
        <w:t>(a)</w:t>
      </w:r>
      <w:r>
        <w:rPr>
          <w:iCs/>
        </w:rPr>
        <w:tab/>
        <w:t>Consider the impact of different levels of thermal and renewable generation availability;</w:t>
      </w:r>
    </w:p>
    <w:p w14:paraId="5AA31AC6" w14:textId="77777777" w:rsidR="00356A1C" w:rsidRDefault="00356A1C" w:rsidP="00356A1C">
      <w:pPr>
        <w:spacing w:after="240"/>
        <w:ind w:left="1440" w:hanging="720"/>
        <w:rPr>
          <w:iCs/>
        </w:rPr>
      </w:pPr>
      <w:r>
        <w:rPr>
          <w:iCs/>
        </w:rPr>
        <w:t>(b)</w:t>
      </w:r>
      <w:r>
        <w:rPr>
          <w:iCs/>
        </w:rPr>
        <w:tab/>
        <w:t xml:space="preserve">Identify areas of the ERCOT Region that face significant grid reliability and resiliency issues, </w:t>
      </w:r>
      <w:proofErr w:type="gramStart"/>
      <w:r>
        <w:rPr>
          <w:iCs/>
        </w:rPr>
        <w:t>taking into account</w:t>
      </w:r>
      <w:proofErr w:type="gramEnd"/>
      <w:r>
        <w:rPr>
          <w:iCs/>
        </w:rPr>
        <w:t xml:space="preserve"> the impact of potential Outages caused by regional extreme weather scenarios on Customers; and</w:t>
      </w:r>
    </w:p>
    <w:p w14:paraId="3E4701A9" w14:textId="77777777" w:rsidR="00356A1C" w:rsidRDefault="00356A1C" w:rsidP="00356A1C">
      <w:pPr>
        <w:spacing w:after="240"/>
        <w:ind w:left="1440" w:hanging="720"/>
        <w:rPr>
          <w:iCs/>
        </w:rPr>
      </w:pPr>
      <w:r>
        <w:rPr>
          <w:iCs/>
        </w:rPr>
        <w:t>(c)</w:t>
      </w:r>
      <w:r>
        <w:rPr>
          <w:iCs/>
        </w:rPr>
        <w:tab/>
        <w:t>Identify</w:t>
      </w:r>
      <w:r w:rsidRPr="00C8712D">
        <w:rPr>
          <w:iCs/>
        </w:rPr>
        <w:t xml:space="preserve"> transmission </w:t>
      </w:r>
      <w:r>
        <w:rPr>
          <w:iCs/>
        </w:rPr>
        <w:t>upgrades</w:t>
      </w:r>
      <w:r w:rsidRPr="00C8712D">
        <w:rPr>
          <w:iCs/>
        </w:rPr>
        <w:t xml:space="preserve"> that </w:t>
      </w:r>
      <w:r>
        <w:rPr>
          <w:iCs/>
        </w:rPr>
        <w:t xml:space="preserve">are expected to </w:t>
      </w:r>
      <w:r w:rsidRPr="00C8712D">
        <w:rPr>
          <w:iCs/>
        </w:rPr>
        <w:t xml:space="preserve">increase the reliability or resiliency </w:t>
      </w:r>
      <w:r>
        <w:rPr>
          <w:iCs/>
        </w:rPr>
        <w:t xml:space="preserve">of the ERCOT System </w:t>
      </w:r>
      <w:r w:rsidRPr="00C8712D">
        <w:rPr>
          <w:iCs/>
        </w:rPr>
        <w:t>in extreme weather scenarios</w:t>
      </w:r>
      <w:r>
        <w:rPr>
          <w:iCs/>
        </w:rPr>
        <w:t xml:space="preserve"> based on the criteria established in</w:t>
      </w:r>
      <w:r w:rsidRPr="00C8712D">
        <w:rPr>
          <w:iCs/>
        </w:rPr>
        <w:t xml:space="preserve"> Section 4.1.2, Resilienc</w:t>
      </w:r>
      <w:r>
        <w:rPr>
          <w:iCs/>
        </w:rPr>
        <w:t>y</w:t>
      </w:r>
      <w:r w:rsidRPr="00C8712D">
        <w:rPr>
          <w:iCs/>
        </w:rPr>
        <w:t xml:space="preserve"> Criteria</w:t>
      </w:r>
      <w:r>
        <w:rPr>
          <w:iCs/>
        </w:rPr>
        <w:t>.</w:t>
      </w:r>
    </w:p>
    <w:p w14:paraId="4517812B" w14:textId="77777777" w:rsidR="00356A1C" w:rsidRDefault="00356A1C" w:rsidP="00356A1C">
      <w:pPr>
        <w:spacing w:after="240"/>
        <w:ind w:left="720" w:hanging="720"/>
        <w:rPr>
          <w:iCs/>
        </w:rPr>
      </w:pPr>
      <w:r>
        <w:rPr>
          <w:iCs/>
        </w:rPr>
        <w:t>(2)</w:t>
      </w:r>
      <w:r>
        <w:rPr>
          <w:iCs/>
        </w:rPr>
        <w:tab/>
        <w:t xml:space="preserve">Extreme weather scenarios </w:t>
      </w:r>
      <w:r w:rsidRPr="00C8712D">
        <w:rPr>
          <w:iCs/>
        </w:rPr>
        <w:t xml:space="preserve">shall be selected for </w:t>
      </w:r>
      <w:r>
        <w:rPr>
          <w:iCs/>
        </w:rPr>
        <w:t xml:space="preserve">one or more </w:t>
      </w:r>
      <w:r w:rsidRPr="00C8712D">
        <w:rPr>
          <w:iCs/>
        </w:rPr>
        <w:t>study cases</w:t>
      </w:r>
      <w:r>
        <w:rPr>
          <w:iCs/>
        </w:rPr>
        <w:t xml:space="preserve">.  The study cases prepared will be adjusted to have sufficient power supply to meet the demand.  The study cases shall be based on the current Regional Transmission Plan study cases, utilizing coincident load values, and </w:t>
      </w:r>
      <w:r w:rsidRPr="00C8712D">
        <w:rPr>
          <w:iCs/>
        </w:rPr>
        <w:t>may include</w:t>
      </w:r>
      <w:r>
        <w:rPr>
          <w:iCs/>
        </w:rPr>
        <w:t xml:space="preserve"> scenarios that vary</w:t>
      </w:r>
      <w:r w:rsidRPr="00C8712D">
        <w:rPr>
          <w:iCs/>
        </w:rPr>
        <w:t xml:space="preserve"> one or more of the following</w:t>
      </w:r>
      <w:r>
        <w:rPr>
          <w:iCs/>
        </w:rPr>
        <w:t xml:space="preserve"> modeling ass</w:t>
      </w:r>
      <w:r w:rsidRPr="00D36EC3">
        <w:rPr>
          <w:iCs/>
        </w:rPr>
        <w:t>umptions</w:t>
      </w:r>
      <w:r w:rsidRPr="00C8712D">
        <w:rPr>
          <w:iCs/>
        </w:rPr>
        <w:t>:</w:t>
      </w:r>
    </w:p>
    <w:p w14:paraId="31C3211E" w14:textId="77777777" w:rsidR="00356A1C" w:rsidRPr="00E97DBB" w:rsidRDefault="00356A1C" w:rsidP="00356A1C">
      <w:pPr>
        <w:spacing w:after="240"/>
        <w:ind w:left="1440" w:hanging="720"/>
        <w:rPr>
          <w:szCs w:val="20"/>
        </w:rPr>
      </w:pPr>
      <w:r>
        <w:rPr>
          <w:szCs w:val="20"/>
        </w:rPr>
        <w:t>(a)</w:t>
      </w:r>
      <w:r>
        <w:rPr>
          <w:szCs w:val="20"/>
        </w:rPr>
        <w:tab/>
        <w:t>Different patterns of generation;</w:t>
      </w:r>
      <w:r w:rsidRPr="00E97DBB">
        <w:rPr>
          <w:szCs w:val="20"/>
        </w:rPr>
        <w:t xml:space="preserve"> </w:t>
      </w:r>
    </w:p>
    <w:p w14:paraId="25DA5537" w14:textId="77777777" w:rsidR="00356A1C" w:rsidRDefault="00356A1C" w:rsidP="00356A1C">
      <w:pPr>
        <w:spacing w:after="240"/>
        <w:ind w:left="1440" w:hanging="720"/>
        <w:rPr>
          <w:szCs w:val="20"/>
        </w:rPr>
      </w:pPr>
      <w:r w:rsidRPr="00E97DBB">
        <w:rPr>
          <w:szCs w:val="20"/>
        </w:rPr>
        <w:t>(b)</w:t>
      </w:r>
      <w:r w:rsidRPr="00E97DBB">
        <w:rPr>
          <w:szCs w:val="20"/>
        </w:rPr>
        <w:tab/>
      </w:r>
      <w:r>
        <w:rPr>
          <w:szCs w:val="20"/>
        </w:rPr>
        <w:t xml:space="preserve">Extreme peak load; </w:t>
      </w:r>
    </w:p>
    <w:p w14:paraId="4403E63D" w14:textId="77777777" w:rsidR="00356A1C" w:rsidRDefault="00356A1C" w:rsidP="00356A1C">
      <w:pPr>
        <w:spacing w:after="240"/>
        <w:ind w:left="1440" w:hanging="720"/>
        <w:rPr>
          <w:szCs w:val="20"/>
        </w:rPr>
      </w:pPr>
      <w:r>
        <w:rPr>
          <w:szCs w:val="20"/>
        </w:rPr>
        <w:t>(c)</w:t>
      </w:r>
      <w:r>
        <w:rPr>
          <w:szCs w:val="20"/>
        </w:rPr>
        <w:tab/>
        <w:t>Multiple Transmission Element Outages; and/or</w:t>
      </w:r>
    </w:p>
    <w:p w14:paraId="64A48208" w14:textId="77777777" w:rsidR="00356A1C" w:rsidRDefault="00356A1C" w:rsidP="00356A1C">
      <w:pPr>
        <w:spacing w:after="240"/>
        <w:ind w:left="1440" w:hanging="720"/>
        <w:rPr>
          <w:szCs w:val="20"/>
        </w:rPr>
      </w:pPr>
      <w:r>
        <w:rPr>
          <w:szCs w:val="20"/>
        </w:rPr>
        <w:t>(d)</w:t>
      </w:r>
      <w:r>
        <w:rPr>
          <w:szCs w:val="20"/>
        </w:rPr>
        <w:tab/>
        <w:t>Multiple Generation Resource Outages.</w:t>
      </w:r>
    </w:p>
    <w:p w14:paraId="161D5EE0" w14:textId="77777777" w:rsidR="00356A1C" w:rsidRDefault="00356A1C" w:rsidP="00356A1C">
      <w:pPr>
        <w:spacing w:after="240"/>
        <w:ind w:left="720" w:hanging="720"/>
        <w:rPr>
          <w:iCs/>
        </w:rPr>
      </w:pPr>
      <w:r>
        <w:rPr>
          <w:iCs/>
        </w:rPr>
        <w:t>(3)</w:t>
      </w:r>
      <w:r>
        <w:rPr>
          <w:iCs/>
        </w:rPr>
        <w:tab/>
        <w:t xml:space="preserve">Under the </w:t>
      </w:r>
      <w:r w:rsidRPr="00AA21D3">
        <w:rPr>
          <w:iCs/>
        </w:rPr>
        <w:t xml:space="preserve">extreme weather study </w:t>
      </w:r>
      <w:r>
        <w:rPr>
          <w:iCs/>
        </w:rPr>
        <w:t xml:space="preserve">scenarios </w:t>
      </w:r>
      <w:r w:rsidRPr="00AA21D3">
        <w:rPr>
          <w:iCs/>
        </w:rPr>
        <w:t>described in paragraph (2)</w:t>
      </w:r>
      <w:r>
        <w:rPr>
          <w:iCs/>
        </w:rPr>
        <w:t xml:space="preserve"> above, the post-contingency performance of the ERCOT System shall be evaluated for the following contingency events:</w:t>
      </w:r>
    </w:p>
    <w:p w14:paraId="7FCD7569" w14:textId="77777777" w:rsidR="00356A1C" w:rsidRDefault="00356A1C" w:rsidP="00356A1C">
      <w:pPr>
        <w:spacing w:after="240"/>
        <w:ind w:left="1440" w:hanging="720"/>
        <w:rPr>
          <w:iCs/>
        </w:rPr>
      </w:pPr>
      <w:r>
        <w:rPr>
          <w:iCs/>
        </w:rPr>
        <w:t>(a)</w:t>
      </w:r>
      <w:r>
        <w:rPr>
          <w:iCs/>
        </w:rPr>
        <w:tab/>
        <w:t xml:space="preserve">Categories </w:t>
      </w:r>
      <w:r w:rsidRPr="00AA21D3">
        <w:rPr>
          <w:iCs/>
        </w:rPr>
        <w:t xml:space="preserve">P0, P1, </w:t>
      </w:r>
      <w:r>
        <w:rPr>
          <w:iCs/>
        </w:rPr>
        <w:t xml:space="preserve">and </w:t>
      </w:r>
      <w:r w:rsidRPr="00AA21D3">
        <w:rPr>
          <w:iCs/>
        </w:rPr>
        <w:t xml:space="preserve">P2.1 </w:t>
      </w:r>
      <w:r>
        <w:rPr>
          <w:iCs/>
        </w:rPr>
        <w:t xml:space="preserve">as defined in </w:t>
      </w:r>
      <w:r w:rsidRPr="002B1907">
        <w:rPr>
          <w:iCs/>
        </w:rPr>
        <w:t xml:space="preserve">NERC Reliability Standard </w:t>
      </w:r>
      <w:r>
        <w:rPr>
          <w:iCs/>
        </w:rPr>
        <w:t>TPL-001</w:t>
      </w:r>
      <w:r w:rsidR="00FA1119">
        <w:rPr>
          <w:iCs/>
        </w:rPr>
        <w:t>,</w:t>
      </w:r>
      <w:r w:rsidR="00FA1119" w:rsidRPr="00FA1119">
        <w:t xml:space="preserve"> </w:t>
      </w:r>
      <w:r w:rsidR="00FA1119" w:rsidRPr="00FA1119">
        <w:rPr>
          <w:iCs/>
        </w:rPr>
        <w:t>System Performance Under Normal Conditions</w:t>
      </w:r>
      <w:r>
        <w:rPr>
          <w:iCs/>
        </w:rPr>
        <w:t>; and</w:t>
      </w:r>
      <w:r w:rsidRPr="00AA21D3">
        <w:rPr>
          <w:iCs/>
        </w:rPr>
        <w:t xml:space="preserve"> </w:t>
      </w:r>
    </w:p>
    <w:p w14:paraId="081E4CA3" w14:textId="77777777" w:rsidR="00356A1C" w:rsidRDefault="00356A1C" w:rsidP="00304810">
      <w:pPr>
        <w:spacing w:after="240"/>
        <w:ind w:left="1440" w:hanging="720"/>
        <w:rPr>
          <w:iCs/>
        </w:rPr>
      </w:pPr>
      <w:r>
        <w:rPr>
          <w:iCs/>
        </w:rPr>
        <w:t>(b)</w:t>
      </w:r>
      <w:r>
        <w:rPr>
          <w:iCs/>
        </w:rPr>
        <w:tab/>
        <w:t>Common tower outages as defined in Section 4.1.1.1, Planning Assumptions.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51977" w:rsidRPr="00A93FFB" w14:paraId="1F12223F" w14:textId="77777777" w:rsidTr="00733A0D">
        <w:tc>
          <w:tcPr>
            <w:tcW w:w="9445" w:type="dxa"/>
            <w:tcBorders>
              <w:top w:val="single" w:sz="4" w:space="0" w:color="auto"/>
              <w:left w:val="single" w:sz="4" w:space="0" w:color="auto"/>
              <w:bottom w:val="single" w:sz="4" w:space="0" w:color="auto"/>
              <w:right w:val="single" w:sz="4" w:space="0" w:color="auto"/>
            </w:tcBorders>
            <w:shd w:val="clear" w:color="auto" w:fill="D9D9D9"/>
          </w:tcPr>
          <w:p w14:paraId="0D6EB6B3" w14:textId="77777777" w:rsidR="00451977" w:rsidRDefault="00451977" w:rsidP="00733A0D">
            <w:pPr>
              <w:spacing w:before="120" w:after="240"/>
              <w:rPr>
                <w:b/>
                <w:i/>
              </w:rPr>
            </w:pPr>
            <w:r>
              <w:rPr>
                <w:b/>
                <w:i/>
              </w:rPr>
              <w:t>[PGRR129</w:t>
            </w:r>
            <w:r w:rsidRPr="004B0726">
              <w:rPr>
                <w:b/>
                <w:i/>
              </w:rPr>
              <w:t xml:space="preserve">: </w:t>
            </w:r>
            <w:r>
              <w:rPr>
                <w:b/>
                <w:i/>
              </w:rPr>
              <w:t xml:space="preserve"> Insert paragraph (4) below upon system implementation:</w:t>
            </w:r>
            <w:r w:rsidRPr="004B0726">
              <w:rPr>
                <w:b/>
                <w:i/>
              </w:rPr>
              <w:t>]</w:t>
            </w:r>
          </w:p>
          <w:p w14:paraId="6B63AE51" w14:textId="77777777" w:rsidR="00451977" w:rsidRDefault="00451977" w:rsidP="00451977">
            <w:pPr>
              <w:spacing w:after="240"/>
              <w:ind w:left="720" w:hanging="720"/>
              <w:rPr>
                <w:iCs/>
              </w:rPr>
            </w:pPr>
            <w:bookmarkStart w:id="23" w:name="_Hlk198567766"/>
            <w:r>
              <w:rPr>
                <w:iCs/>
              </w:rPr>
              <w:t xml:space="preserve">(4)       ERCOT shall post </w:t>
            </w:r>
            <w:r w:rsidRPr="0082419D">
              <w:rPr>
                <w:iCs/>
              </w:rPr>
              <w:t xml:space="preserve">the </w:t>
            </w:r>
            <w:r>
              <w:rPr>
                <w:iCs/>
              </w:rPr>
              <w:t>GRRA as follows:</w:t>
            </w:r>
          </w:p>
          <w:p w14:paraId="6A234997" w14:textId="77777777" w:rsidR="00451977" w:rsidRDefault="00451977" w:rsidP="00451977">
            <w:pPr>
              <w:spacing w:after="240"/>
              <w:ind w:left="1440" w:hanging="720"/>
            </w:pPr>
            <w:r>
              <w:t>(a)        Versions that include ECEII shall be posted on the MIS Secure Area;</w:t>
            </w:r>
          </w:p>
          <w:p w14:paraId="66CB22E9" w14:textId="77777777" w:rsidR="00451977" w:rsidRDefault="00451977" w:rsidP="00451977">
            <w:pPr>
              <w:spacing w:after="240"/>
              <w:ind w:left="1440" w:hanging="720"/>
              <w:rPr>
                <w:iCs/>
              </w:rPr>
            </w:pPr>
            <w:r>
              <w:t>(b)</w:t>
            </w:r>
            <w:r>
              <w:tab/>
              <w:t xml:space="preserve">Versions that include both ECEII and Protected Information shall be posted on the MIS Certified Area for TSPs only; </w:t>
            </w:r>
            <w:r>
              <w:rPr>
                <w:iCs/>
              </w:rPr>
              <w:t>and</w:t>
            </w:r>
          </w:p>
          <w:p w14:paraId="1A07248E" w14:textId="77777777" w:rsidR="00451977" w:rsidRPr="00A93FFB" w:rsidRDefault="00451977" w:rsidP="00451977">
            <w:pPr>
              <w:spacing w:after="240"/>
              <w:ind w:left="1440" w:hanging="720"/>
              <w:rPr>
                <w:iCs/>
              </w:rPr>
            </w:pPr>
            <w:r>
              <w:t>(c)</w:t>
            </w:r>
            <w:r>
              <w:tab/>
            </w:r>
            <w:r>
              <w:rPr>
                <w:iCs/>
              </w:rPr>
              <w:t xml:space="preserve">Versions redacted of ECEII and Protected Information shall be posted </w:t>
            </w:r>
            <w:r>
              <w:t>on</w:t>
            </w:r>
            <w:r>
              <w:rPr>
                <w:iCs/>
              </w:rPr>
              <w:t xml:space="preserve"> the ERCOT website.</w:t>
            </w:r>
            <w:bookmarkEnd w:id="23"/>
          </w:p>
        </w:tc>
      </w:tr>
    </w:tbl>
    <w:p w14:paraId="15B88961" w14:textId="77777777" w:rsidR="00AD6850" w:rsidRPr="00F87E6E" w:rsidRDefault="00AD6850" w:rsidP="00007613">
      <w:pPr>
        <w:keepNext/>
        <w:tabs>
          <w:tab w:val="left" w:pos="900"/>
        </w:tabs>
        <w:spacing w:before="480" w:after="240"/>
        <w:outlineLvl w:val="2"/>
        <w:rPr>
          <w:b/>
          <w:i/>
          <w:szCs w:val="20"/>
        </w:rPr>
      </w:pPr>
      <w:bookmarkStart w:id="24" w:name="_Toc283902155"/>
      <w:bookmarkStart w:id="25" w:name="_Toc500423567"/>
      <w:bookmarkStart w:id="26" w:name="_Toc232581556"/>
      <w:bookmarkStart w:id="27" w:name="_Toc214856943"/>
      <w:bookmarkStart w:id="28" w:name="_Toc47960085"/>
      <w:r w:rsidRPr="00F87E6E">
        <w:rPr>
          <w:b/>
          <w:i/>
          <w:szCs w:val="20"/>
        </w:rPr>
        <w:lastRenderedPageBreak/>
        <w:t>3.1.2</w:t>
      </w:r>
      <w:r w:rsidRPr="00F87E6E">
        <w:rPr>
          <w:b/>
          <w:i/>
          <w:szCs w:val="20"/>
        </w:rPr>
        <w:tab/>
        <w:t>Regional Planning Group Project Submission</w:t>
      </w:r>
      <w:bookmarkEnd w:id="24"/>
      <w:bookmarkEnd w:id="25"/>
      <w:bookmarkEnd w:id="26"/>
    </w:p>
    <w:p w14:paraId="637B1472" w14:textId="77777777" w:rsidR="00AD6850" w:rsidRPr="00AD6850" w:rsidRDefault="00E3113D" w:rsidP="00E3113D">
      <w:pPr>
        <w:spacing w:after="240"/>
        <w:ind w:left="720" w:hanging="720"/>
      </w:pPr>
      <w:r>
        <w:t>(1)</w:t>
      </w:r>
      <w:r>
        <w:tab/>
      </w:r>
      <w:r w:rsidR="00AD6850" w:rsidRPr="00AD6850">
        <w:t xml:space="preserve">Transmission projects that are proposed for RPG Review, pursuant to Protocol Section 3.11.4.1, Project Submission, shall be submitted according to the provisions outlined in Section 3.1.2.1, All Projects.  </w:t>
      </w:r>
    </w:p>
    <w:p w14:paraId="03CC3AD3" w14:textId="77777777" w:rsidR="00AD6850" w:rsidRPr="00F87E6E" w:rsidRDefault="00AD6850" w:rsidP="00F87E6E">
      <w:pPr>
        <w:keepNext/>
        <w:tabs>
          <w:tab w:val="left" w:pos="1080"/>
        </w:tabs>
        <w:spacing w:before="240" w:after="240"/>
        <w:ind w:left="1080" w:hanging="1080"/>
        <w:outlineLvl w:val="3"/>
        <w:rPr>
          <w:b/>
          <w:bCs/>
          <w:szCs w:val="20"/>
        </w:rPr>
      </w:pPr>
      <w:bookmarkStart w:id="29" w:name="_Toc283902156"/>
      <w:bookmarkStart w:id="30" w:name="_Toc232581557"/>
      <w:bookmarkStart w:id="31" w:name="_Toc214856950"/>
      <w:bookmarkStart w:id="32" w:name="_Hlk189040985"/>
      <w:bookmarkEnd w:id="27"/>
      <w:bookmarkEnd w:id="28"/>
      <w:r w:rsidRPr="00F87E6E">
        <w:rPr>
          <w:b/>
          <w:bCs/>
          <w:szCs w:val="20"/>
        </w:rPr>
        <w:t>3.1.2.1</w:t>
      </w:r>
      <w:r w:rsidRPr="00F87E6E">
        <w:rPr>
          <w:b/>
          <w:bCs/>
          <w:szCs w:val="20"/>
        </w:rPr>
        <w:tab/>
        <w:t>All Projects</w:t>
      </w:r>
      <w:bookmarkEnd w:id="29"/>
      <w:bookmarkEnd w:id="30"/>
    </w:p>
    <w:bookmarkEnd w:id="31"/>
    <w:p w14:paraId="4CF96939" w14:textId="2E7307AB" w:rsidR="00AD6850" w:rsidRPr="00AD6850" w:rsidRDefault="00E3113D" w:rsidP="00E3113D">
      <w:pPr>
        <w:spacing w:after="240"/>
        <w:ind w:left="720" w:hanging="720"/>
        <w:rPr>
          <w:sz w:val="21"/>
        </w:rPr>
      </w:pPr>
      <w:r>
        <w:t>(1)</w:t>
      </w:r>
      <w:r>
        <w:tab/>
      </w:r>
      <w:r w:rsidR="00591423" w:rsidRPr="00B66C9A">
        <w:t>The submittal of each transmission project (60 kV and above) for RPG Project Review, except for the Transmission Facility improvements submitted based on Section 9.5, Batch Zero Study Refinement and Delivery of Transmission Plan, should include the following elements:</w:t>
      </w:r>
    </w:p>
    <w:p w14:paraId="17468EDE" w14:textId="18E01044" w:rsidR="00AD6850" w:rsidRPr="00AD6850" w:rsidRDefault="00AD6850" w:rsidP="0052463C">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sidR="00125AE3">
        <w:rPr>
          <w:szCs w:val="20"/>
        </w:rPr>
        <w:t>Power System Simulator for Engineering (</w:t>
      </w:r>
      <w:r w:rsidRPr="00AD6850">
        <w:rPr>
          <w:szCs w:val="20"/>
        </w:rPr>
        <w:t>PSS/E</w:t>
      </w:r>
      <w:r w:rsidR="00125AE3">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8E3A85A" w14:textId="77777777" w:rsidR="00AD6850" w:rsidRPr="00AD6850" w:rsidRDefault="00AD6850" w:rsidP="00AD6850">
      <w:pPr>
        <w:spacing w:after="240"/>
        <w:ind w:left="1440" w:hanging="720"/>
        <w:rPr>
          <w:szCs w:val="20"/>
        </w:rPr>
      </w:pPr>
      <w:r w:rsidRPr="00AD6850">
        <w:rPr>
          <w:szCs w:val="20"/>
        </w:rPr>
        <w:t>(b)</w:t>
      </w:r>
      <w:r w:rsidRPr="00AD6850">
        <w:rPr>
          <w:szCs w:val="20"/>
        </w:rPr>
        <w:tab/>
        <w:t>Identification of the SSWG</w:t>
      </w:r>
      <w:r w:rsidR="009B14C4">
        <w:rPr>
          <w:szCs w:val="20"/>
        </w:rPr>
        <w:t xml:space="preserve">, Dynamics Working Group </w:t>
      </w:r>
      <w:r w:rsidR="009B14C4" w:rsidRPr="00440B50">
        <w:rPr>
          <w:szCs w:val="20"/>
        </w:rPr>
        <w:t>(DWG)</w:t>
      </w:r>
      <w:r w:rsidR="009B14C4">
        <w:rPr>
          <w:szCs w:val="20"/>
        </w:rPr>
        <w:t>,</w:t>
      </w:r>
      <w:r w:rsidR="00FD1941">
        <w:rPr>
          <w:szCs w:val="20"/>
        </w:rPr>
        <w:t xml:space="preserve"> </w:t>
      </w:r>
      <w:r w:rsidRPr="00AD6850">
        <w:rPr>
          <w:szCs w:val="20"/>
        </w:rPr>
        <w:t xml:space="preserve">or </w:t>
      </w:r>
      <w:r w:rsidR="00FD1941">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0BE4609" w14:textId="77777777" w:rsidR="00AD6850" w:rsidRPr="00AD6850" w:rsidRDefault="00AD6850" w:rsidP="003903A1">
      <w:pPr>
        <w:spacing w:after="240"/>
        <w:ind w:left="1440" w:hanging="720"/>
        <w:rPr>
          <w:szCs w:val="20"/>
        </w:rPr>
      </w:pPr>
      <w:r w:rsidRPr="00AD6850">
        <w:rPr>
          <w:szCs w:val="20"/>
        </w:rPr>
        <w:t>(c)</w:t>
      </w:r>
      <w:r w:rsidRPr="00AD6850">
        <w:rPr>
          <w:szCs w:val="20"/>
        </w:rPr>
        <w:tab/>
      </w:r>
      <w:r w:rsidR="00E92364" w:rsidRPr="00AD6850">
        <w:rPr>
          <w:szCs w:val="20"/>
        </w:rPr>
        <w:t xml:space="preserve">Description and data for all changes made to the SSWG </w:t>
      </w:r>
      <w:r w:rsidR="00E92364">
        <w:rPr>
          <w:szCs w:val="20"/>
        </w:rPr>
        <w:t xml:space="preserve">base cases </w:t>
      </w:r>
      <w:r w:rsidR="00E92364" w:rsidRPr="00AD6850">
        <w:rPr>
          <w:szCs w:val="20"/>
        </w:rPr>
        <w:t xml:space="preserve">or </w:t>
      </w:r>
      <w:r w:rsidR="00E92364">
        <w:rPr>
          <w:szCs w:val="20"/>
        </w:rPr>
        <w:t>Regional</w:t>
      </w:r>
      <w:r w:rsidR="00E92364" w:rsidRPr="00AD6850">
        <w:rPr>
          <w:szCs w:val="20"/>
        </w:rPr>
        <w:t xml:space="preserve"> Transmission Plan cases used to identify the need for the project, such as Resource unavailability and area peak </w:t>
      </w:r>
      <w:r w:rsidR="00E92364">
        <w:rPr>
          <w:szCs w:val="20"/>
        </w:rPr>
        <w:t>l</w:t>
      </w:r>
      <w:r w:rsidR="00E92364" w:rsidRPr="00AD6850">
        <w:rPr>
          <w:szCs w:val="20"/>
        </w:rPr>
        <w:t>oad forecast;</w:t>
      </w:r>
    </w:p>
    <w:p w14:paraId="3E9189BB" w14:textId="77777777" w:rsidR="00AD6850" w:rsidRDefault="00AD6850" w:rsidP="00141E54">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705DA931" w14:textId="77777777" w:rsidR="00052684" w:rsidRDefault="00052684" w:rsidP="003903A1">
      <w:pPr>
        <w:spacing w:after="240"/>
        <w:ind w:left="1440" w:hanging="720"/>
        <w:rPr>
          <w:szCs w:val="20"/>
        </w:rPr>
      </w:pPr>
      <w:r>
        <w:rPr>
          <w:szCs w:val="20"/>
        </w:rPr>
        <w:t>(e)</w:t>
      </w:r>
      <w:r>
        <w:rPr>
          <w:szCs w:val="20"/>
        </w:rPr>
        <w:tab/>
        <w:t xml:space="preserve">Information that supports any load values that differ from the load forecast used in the base cases identified in </w:t>
      </w:r>
      <w:r w:rsidR="00741907">
        <w:rPr>
          <w:szCs w:val="20"/>
        </w:rPr>
        <w:t xml:space="preserve">item </w:t>
      </w:r>
      <w:r>
        <w:rPr>
          <w:szCs w:val="20"/>
        </w:rPr>
        <w:t xml:space="preserve">(b)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5430A9F8" w14:textId="77777777" w:rsidR="003903A1" w:rsidRDefault="003903A1" w:rsidP="003903A1">
      <w:pPr>
        <w:spacing w:after="240"/>
        <w:ind w:left="1440" w:hanging="720"/>
        <w:rPr>
          <w:szCs w:val="20"/>
        </w:rPr>
      </w:pPr>
      <w:r>
        <w:rPr>
          <w:szCs w:val="20"/>
        </w:rPr>
        <w:t>(</w:t>
      </w:r>
      <w:r w:rsidR="00052684">
        <w:rPr>
          <w:szCs w:val="20"/>
        </w:rPr>
        <w:t>f</w:t>
      </w:r>
      <w:r>
        <w:rPr>
          <w:szCs w:val="20"/>
        </w:rPr>
        <w:t>)</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w:t>
      </w:r>
      <w:r w:rsidR="00BB6BF3">
        <w:rPr>
          <w:szCs w:val="20"/>
        </w:rPr>
        <w:t>F</w:t>
      </w:r>
      <w:r>
        <w:rPr>
          <w:szCs w:val="20"/>
        </w:rPr>
        <w:t xml:space="preserve">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9F581F5" w14:textId="77777777" w:rsidR="00AD6850" w:rsidRPr="00AD6850" w:rsidRDefault="00AD6850" w:rsidP="00BB6BF3">
      <w:pPr>
        <w:spacing w:after="240"/>
        <w:ind w:left="1440" w:hanging="720"/>
        <w:rPr>
          <w:szCs w:val="20"/>
        </w:rPr>
      </w:pPr>
      <w:r w:rsidRPr="00AD6850">
        <w:rPr>
          <w:szCs w:val="20"/>
        </w:rPr>
        <w:t>(</w:t>
      </w:r>
      <w:r w:rsidR="00052684">
        <w:rPr>
          <w:szCs w:val="20"/>
        </w:rPr>
        <w:t>g</w:t>
      </w:r>
      <w:r w:rsidRPr="00AD6850">
        <w:rPr>
          <w:szCs w:val="20"/>
        </w:rPr>
        <w:t>)</w:t>
      </w:r>
      <w:r w:rsidRPr="00AD6850">
        <w:rPr>
          <w:szCs w:val="20"/>
        </w:rPr>
        <w:tab/>
        <w:t xml:space="preserve">Desired/needed in-service date for the project, and feasible in-service date, if different; </w:t>
      </w:r>
    </w:p>
    <w:p w14:paraId="0A877F4E" w14:textId="77777777" w:rsidR="00AD6850" w:rsidRDefault="00AD6850" w:rsidP="003903A1">
      <w:pPr>
        <w:spacing w:after="240"/>
        <w:ind w:left="1440" w:hanging="720"/>
        <w:rPr>
          <w:szCs w:val="20"/>
        </w:rPr>
      </w:pPr>
      <w:r w:rsidRPr="00AD6850">
        <w:rPr>
          <w:szCs w:val="20"/>
        </w:rPr>
        <w:lastRenderedPageBreak/>
        <w:t>(</w:t>
      </w:r>
      <w:r w:rsidR="00052684">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sidR="009B14C4">
        <w:rPr>
          <w:szCs w:val="20"/>
        </w:rPr>
        <w:t>; and</w:t>
      </w:r>
    </w:p>
    <w:p w14:paraId="0B2B8B03" w14:textId="77777777" w:rsidR="009B14C4" w:rsidRPr="00AD6850" w:rsidRDefault="009B14C4" w:rsidP="003903A1">
      <w:pPr>
        <w:spacing w:after="240"/>
        <w:ind w:left="1440" w:hanging="720"/>
        <w:rPr>
          <w:szCs w:val="20"/>
        </w:rPr>
      </w:pPr>
      <w:r>
        <w:rPr>
          <w:szCs w:val="20"/>
        </w:rPr>
        <w:t>(</w:t>
      </w:r>
      <w:r w:rsidR="00052684">
        <w:rPr>
          <w:szCs w:val="20"/>
        </w:rPr>
        <w:t>i</w:t>
      </w:r>
      <w:r>
        <w:rPr>
          <w:szCs w:val="20"/>
        </w:rPr>
        <w:t>)</w:t>
      </w:r>
      <w:r>
        <w:rPr>
          <w:szCs w:val="20"/>
        </w:rPr>
        <w:tab/>
        <w:t>Analysis of rejected alternatives, including cost estimates, and other factors considered in the comparison of alternatives with the proposed project.</w:t>
      </w:r>
    </w:p>
    <w:p w14:paraId="2080A3FF" w14:textId="77777777" w:rsidR="00AD6850" w:rsidRPr="00AD6850" w:rsidRDefault="00AD6850" w:rsidP="00AD6850">
      <w:pPr>
        <w:spacing w:after="240"/>
        <w:ind w:left="720" w:hanging="720"/>
        <w:rPr>
          <w:iCs/>
        </w:rPr>
      </w:pPr>
      <w:r w:rsidRPr="00AD6850">
        <w:rPr>
          <w:iCs/>
        </w:rPr>
        <w:t>(2)</w:t>
      </w:r>
      <w:r w:rsidRPr="00AD6850">
        <w:rPr>
          <w:iCs/>
        </w:rPr>
        <w:tab/>
        <w:t xml:space="preserve">Both transmission and </w:t>
      </w:r>
      <w:r w:rsidR="009B14C4">
        <w:rPr>
          <w:iCs/>
        </w:rPr>
        <w:t>distribution</w:t>
      </w:r>
      <w:r w:rsidRPr="00AD6850">
        <w:rPr>
          <w:iCs/>
        </w:rPr>
        <w:t xml:space="preserve"> solutions to performance deficiencies may be considered where applicable.  </w:t>
      </w:r>
    </w:p>
    <w:p w14:paraId="02202011" w14:textId="77777777" w:rsidR="00AD6850" w:rsidRPr="00AD6850" w:rsidRDefault="00E3113D" w:rsidP="00070B5B">
      <w:pPr>
        <w:spacing w:after="240"/>
        <w:ind w:left="720" w:hanging="720"/>
      </w:pPr>
      <w:r>
        <w:t>(</w:t>
      </w:r>
      <w:r w:rsidR="009B14C4">
        <w:t>3</w:t>
      </w:r>
      <w:r>
        <w:t>)</w:t>
      </w:r>
      <w:r>
        <w:tab/>
      </w:r>
      <w:r w:rsidR="00AD6850" w:rsidRPr="00AD6850">
        <w:t xml:space="preserve">If there is any other information, not included above, that the </w:t>
      </w:r>
      <w:r w:rsidR="009B14C4">
        <w:t>submitting party</w:t>
      </w:r>
      <w:r w:rsidR="009B14C4" w:rsidRPr="00AD6850">
        <w:t xml:space="preserve"> </w:t>
      </w:r>
      <w:r w:rsidR="00AD6850" w:rsidRPr="00AD6850">
        <w:t xml:space="preserve">believes is relevant to consideration of the need for any submitted project, </w:t>
      </w:r>
      <w:r w:rsidR="009B14C4">
        <w:t>the submitting party</w:t>
      </w:r>
      <w:r w:rsidR="009B14C4" w:rsidRPr="00AD6850">
        <w:t xml:space="preserve"> </w:t>
      </w:r>
      <w:r w:rsidR="00AD6850" w:rsidRPr="00AD6850">
        <w:t xml:space="preserve">should include that information in the project submission.     </w:t>
      </w:r>
    </w:p>
    <w:p w14:paraId="257AE905" w14:textId="77777777" w:rsidR="00AD6850" w:rsidRPr="00F87E6E" w:rsidRDefault="00AD6850" w:rsidP="00F87E6E">
      <w:pPr>
        <w:keepNext/>
        <w:tabs>
          <w:tab w:val="left" w:pos="900"/>
        </w:tabs>
        <w:spacing w:before="240" w:after="240"/>
        <w:outlineLvl w:val="2"/>
        <w:rPr>
          <w:b/>
          <w:i/>
          <w:szCs w:val="20"/>
        </w:rPr>
      </w:pPr>
      <w:bookmarkStart w:id="33" w:name="_Toc214856962"/>
      <w:bookmarkStart w:id="34" w:name="_Toc500423568"/>
      <w:bookmarkStart w:id="35" w:name="_Toc232581558"/>
      <w:bookmarkStart w:id="36" w:name="_Hlk189041004"/>
      <w:bookmarkStart w:id="37" w:name="_Toc47960088"/>
      <w:bookmarkEnd w:id="32"/>
      <w:r w:rsidRPr="00F87E6E">
        <w:rPr>
          <w:b/>
          <w:i/>
          <w:szCs w:val="20"/>
        </w:rPr>
        <w:t>3.1.3</w:t>
      </w:r>
      <w:r w:rsidRPr="00F87E6E">
        <w:rPr>
          <w:b/>
          <w:i/>
          <w:szCs w:val="20"/>
        </w:rPr>
        <w:tab/>
        <w:t>Project Evaluation</w:t>
      </w:r>
      <w:bookmarkEnd w:id="33"/>
      <w:bookmarkEnd w:id="34"/>
      <w:bookmarkEnd w:id="35"/>
    </w:p>
    <w:p w14:paraId="774A2B2C" w14:textId="6E5D8335" w:rsidR="00AD6850" w:rsidRPr="00AD6850" w:rsidRDefault="00AD6850" w:rsidP="00AD6850">
      <w:pPr>
        <w:spacing w:after="240"/>
        <w:ind w:left="720" w:hanging="720"/>
        <w:rPr>
          <w:iCs/>
        </w:rPr>
      </w:pPr>
      <w:r w:rsidRPr="00AD6850">
        <w:rPr>
          <w:iCs/>
        </w:rPr>
        <w:t>(1)</w:t>
      </w:r>
      <w:r w:rsidRPr="00AD6850">
        <w:rPr>
          <w:iCs/>
        </w:rPr>
        <w:tab/>
      </w:r>
      <w:r w:rsidR="00591423">
        <w:rPr>
          <w:iCs/>
        </w:rPr>
        <w:t>ERCOT and the RPG shall evaluate p</w:t>
      </w:r>
      <w:r w:rsidR="00591423" w:rsidRPr="00AD6850">
        <w:rPr>
          <w:iCs/>
        </w:rPr>
        <w:t xml:space="preserve">roposed transmission projects using a variety of tools and </w:t>
      </w:r>
      <w:proofErr w:type="gramStart"/>
      <w:r w:rsidR="00591423" w:rsidRPr="00AD6850">
        <w:rPr>
          <w:iCs/>
        </w:rPr>
        <w:t xml:space="preserve">techniques </w:t>
      </w:r>
      <w:r w:rsidR="00591423">
        <w:rPr>
          <w:iCs/>
        </w:rPr>
        <w:t>as</w:t>
      </w:r>
      <w:proofErr w:type="gramEnd"/>
      <w:r w:rsidR="00591423">
        <w:rPr>
          <w:iCs/>
        </w:rPr>
        <w:t xml:space="preserve"> needed </w:t>
      </w:r>
      <w:r w:rsidR="00591423" w:rsidRPr="00AD6850">
        <w:rPr>
          <w:iCs/>
        </w:rPr>
        <w:t xml:space="preserve">to ensure that the system is able to meet applicable reliability criteria in a cost-effective manner.  For most proposed projects, </w:t>
      </w:r>
      <w:r w:rsidR="00591423" w:rsidRPr="00B66C9A">
        <w:rPr>
          <w:iCs/>
        </w:rPr>
        <w:t>except for the Transmission Facility improvements submitted based on Section 9.5, Batch Zero Study Refinement and Delivery of Transmission Plan,</w:t>
      </w:r>
      <w:r w:rsidR="00591423">
        <w:rPr>
          <w:iCs/>
        </w:rPr>
        <w:t xml:space="preserve"> </w:t>
      </w:r>
      <w:r w:rsidR="00591423"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sidR="00591423">
        <w:rPr>
          <w:iCs/>
        </w:rPr>
        <w:t xml:space="preserve">including, as applicable, any evidence of Substantiated </w:t>
      </w:r>
      <w:r w:rsidR="00591423">
        <w:rPr>
          <w:szCs w:val="20"/>
        </w:rPr>
        <w:t>L</w:t>
      </w:r>
      <w:r w:rsidR="00591423">
        <w:rPr>
          <w:iCs/>
        </w:rPr>
        <w:t>oad,</w:t>
      </w:r>
      <w:r w:rsidR="00591423" w:rsidRPr="00AD6850">
        <w:rPr>
          <w:iCs/>
        </w:rPr>
        <w:t xml:space="preserve"> and </w:t>
      </w:r>
      <w:r w:rsidR="00591423">
        <w:rPr>
          <w:iCs/>
        </w:rPr>
        <w:t xml:space="preserve">subject to </w:t>
      </w:r>
      <w:r w:rsidR="00591423" w:rsidRPr="00AD6850">
        <w:rPr>
          <w:iCs/>
        </w:rPr>
        <w:t>consideration of the relative operational impacts of the alternatives.</w:t>
      </w:r>
    </w:p>
    <w:p w14:paraId="73673D54" w14:textId="190A73C0" w:rsidR="00AD6850" w:rsidRDefault="00AD6850" w:rsidP="0052463C">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sidR="003C4D57">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w:t>
      </w:r>
      <w:r w:rsidR="005B496F">
        <w:rPr>
          <w:iCs/>
        </w:rPr>
        <w:t>,</w:t>
      </w:r>
      <w:r w:rsidRPr="00AD6850">
        <w:rPr>
          <w:iCs/>
        </w:rPr>
        <w:t xml:space="preserve"> below.</w:t>
      </w:r>
    </w:p>
    <w:p w14:paraId="5AA8B394" w14:textId="77777777" w:rsidR="003C4D57" w:rsidRDefault="003C4D57" w:rsidP="00AD6850">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14FE1C8B" w14:textId="0EE62587" w:rsidR="003C4D57" w:rsidRDefault="003C4D57" w:rsidP="003C4D57">
      <w:pPr>
        <w:spacing w:after="240"/>
        <w:ind w:left="720" w:hanging="720"/>
      </w:pPr>
      <w:r>
        <w:lastRenderedPageBreak/>
        <w:t>(4)</w:t>
      </w:r>
      <w:r>
        <w:tab/>
      </w:r>
      <w:r w:rsidR="00591423" w:rsidRPr="00B66C9A">
        <w:t>As part of its independent review of any project classified as Tier 1 pursuant to Protocol Section 3.11.4, except for the Transmission Facility improvements submitted based on Section 9.5</w:t>
      </w:r>
      <w:r w:rsidR="00591423">
        <w:t xml:space="preserve"> </w:t>
      </w:r>
      <w:r w:rsidR="00591423" w:rsidRPr="00B66C9A">
        <w:t>ERCOT shall:</w:t>
      </w:r>
    </w:p>
    <w:p w14:paraId="7399C9EC" w14:textId="480E62B8" w:rsidR="003C4D57" w:rsidRDefault="003C4D57" w:rsidP="0052463C">
      <w:pPr>
        <w:spacing w:after="240"/>
        <w:ind w:left="1440" w:hanging="720"/>
        <w:rPr>
          <w:szCs w:val="20"/>
        </w:rPr>
      </w:pPr>
      <w:r w:rsidRPr="0057763A">
        <w:rPr>
          <w:szCs w:val="20"/>
        </w:rPr>
        <w:t>(a)</w:t>
      </w:r>
      <w:r>
        <w:rPr>
          <w:szCs w:val="20"/>
        </w:rPr>
        <w:tab/>
      </w:r>
      <w:r w:rsidR="00E92364" w:rsidRPr="0057763A">
        <w:rPr>
          <w:szCs w:val="20"/>
        </w:rPr>
        <w:t xml:space="preserve">Perform a generation sensitivity analysis.  The generation sensitivity analysis will evaluate the effect that proposed Generation Resources </w:t>
      </w:r>
      <w:r w:rsidR="00E92364">
        <w:rPr>
          <w:szCs w:val="20"/>
        </w:rPr>
        <w:t xml:space="preserve">and/or ESRs </w:t>
      </w:r>
      <w:r w:rsidR="00E92364" w:rsidRPr="0057763A">
        <w:rPr>
          <w:szCs w:val="20"/>
        </w:rPr>
        <w:t xml:space="preserve">in or near the study area will have on a recommended transmission project.  Generation Resources </w:t>
      </w:r>
      <w:r w:rsidR="00E92364">
        <w:rPr>
          <w:szCs w:val="20"/>
        </w:rPr>
        <w:t xml:space="preserve">and ESRs </w:t>
      </w:r>
      <w:proofErr w:type="gramStart"/>
      <w:r w:rsidR="00E92364" w:rsidRPr="0057763A">
        <w:rPr>
          <w:szCs w:val="20"/>
        </w:rPr>
        <w:t>that have signed</w:t>
      </w:r>
      <w:proofErr w:type="gramEnd"/>
      <w:r w:rsidR="00E92364" w:rsidRPr="0057763A">
        <w:rPr>
          <w:szCs w:val="20"/>
        </w:rPr>
        <w:t xml:space="preserve"> Standard Generation Interconnection Agreements (SGIAs) but were not included in the study cases because they did not meet </w:t>
      </w:r>
      <w:proofErr w:type="gramStart"/>
      <w:r w:rsidR="00E92364" w:rsidRPr="0057763A">
        <w:rPr>
          <w:szCs w:val="20"/>
        </w:rPr>
        <w:t>all of</w:t>
      </w:r>
      <w:proofErr w:type="gramEnd"/>
      <w:r w:rsidR="00E92364"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00E92364" w:rsidRPr="00AD6850">
        <w:rPr>
          <w:szCs w:val="20"/>
        </w:rPr>
        <w:t xml:space="preserve">  </w:t>
      </w:r>
    </w:p>
    <w:p w14:paraId="6DE4633C" w14:textId="77777777" w:rsidR="003C4D57" w:rsidRDefault="003C4D57" w:rsidP="00141E54">
      <w:pPr>
        <w:spacing w:after="240"/>
        <w:ind w:left="1440" w:hanging="720"/>
        <w:rPr>
          <w:szCs w:val="20"/>
        </w:rPr>
      </w:pPr>
      <w:r w:rsidRPr="0057763A">
        <w:rPr>
          <w:szCs w:val="20"/>
        </w:rPr>
        <w:t>(b)</w:t>
      </w:r>
      <w:r>
        <w:rPr>
          <w:szCs w:val="20"/>
        </w:rPr>
        <w:tab/>
      </w:r>
      <w:r w:rsidRPr="0057763A">
        <w:rPr>
          <w:szCs w:val="20"/>
        </w:rPr>
        <w:t xml:space="preserve">Evaluate impacts related to the </w:t>
      </w:r>
      <w:r w:rsidR="00052684">
        <w:rPr>
          <w:szCs w:val="20"/>
        </w:rPr>
        <w:t>l</w:t>
      </w:r>
      <w:r w:rsidRPr="0057763A">
        <w:rPr>
          <w:szCs w:val="20"/>
        </w:rPr>
        <w:t>oad scaling used in the study on any constraints resulting in project recommendations.  The results of this evaluation shall be included in the final recommendations in the independent review.</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F4BF6" w14:paraId="303934F0" w14:textId="77777777" w:rsidTr="000E1296">
        <w:tc>
          <w:tcPr>
            <w:tcW w:w="9445" w:type="dxa"/>
            <w:tcBorders>
              <w:top w:val="single" w:sz="4" w:space="0" w:color="auto"/>
              <w:left w:val="single" w:sz="4" w:space="0" w:color="auto"/>
              <w:bottom w:val="single" w:sz="4" w:space="0" w:color="auto"/>
              <w:right w:val="single" w:sz="4" w:space="0" w:color="auto"/>
            </w:tcBorders>
            <w:shd w:val="clear" w:color="auto" w:fill="D9D9D9"/>
          </w:tcPr>
          <w:p w14:paraId="6DBFE26A" w14:textId="77777777" w:rsidR="00BF4BF6" w:rsidRDefault="00BF4BF6" w:rsidP="000E1296">
            <w:pPr>
              <w:spacing w:before="120" w:after="240"/>
              <w:rPr>
                <w:b/>
                <w:i/>
              </w:rPr>
            </w:pPr>
            <w:r>
              <w:rPr>
                <w:b/>
                <w:i/>
              </w:rPr>
              <w:t>[PGRR127</w:t>
            </w:r>
            <w:r w:rsidRPr="004B0726">
              <w:rPr>
                <w:b/>
                <w:i/>
              </w:rPr>
              <w:t xml:space="preserve">: </w:t>
            </w:r>
            <w:r>
              <w:rPr>
                <w:b/>
                <w:i/>
              </w:rPr>
              <w:t xml:space="preserve"> Replace paragraph (4)(b) above with the following upon system implementation:</w:t>
            </w:r>
            <w:r w:rsidRPr="004B0726">
              <w:rPr>
                <w:b/>
                <w:i/>
              </w:rPr>
              <w:t>]</w:t>
            </w:r>
          </w:p>
          <w:p w14:paraId="755DF2D1" w14:textId="77777777" w:rsidR="00BF4BF6" w:rsidRPr="00DC64BE" w:rsidRDefault="00DC64BE" w:rsidP="00DC64BE">
            <w:pPr>
              <w:spacing w:after="240"/>
              <w:ind w:left="1440" w:hanging="720"/>
              <w:rPr>
                <w:szCs w:val="20"/>
              </w:rPr>
            </w:pPr>
            <w:r w:rsidRPr="00FD41D8">
              <w:rPr>
                <w:szCs w:val="20"/>
              </w:rPr>
              <w:t>(b)</w:t>
            </w:r>
            <w:r w:rsidRPr="00FD41D8">
              <w:rPr>
                <w:szCs w:val="20"/>
              </w:rPr>
              <w:tab/>
              <w:t>Evaluate impacts related to large generators in or near the study area that are included in the study cases but are not in the interconnection queue by removing those generators from the analysis.  The results of this evaluation shall be included in the final recommendations in the independent review.</w:t>
            </w:r>
          </w:p>
        </w:tc>
      </w:tr>
    </w:tbl>
    <w:p w14:paraId="1DB09C27" w14:textId="77777777" w:rsidR="00052684" w:rsidRPr="0057763A" w:rsidRDefault="00052684" w:rsidP="00BF4BF6">
      <w:pPr>
        <w:spacing w:before="240" w:after="240"/>
        <w:ind w:left="720" w:hanging="720"/>
        <w:rPr>
          <w:szCs w:val="20"/>
        </w:rPr>
      </w:pPr>
      <w:r>
        <w:rPr>
          <w:szCs w:val="20"/>
        </w:rPr>
        <w:t>(5)</w:t>
      </w:r>
      <w:r>
        <w:rPr>
          <w:szCs w:val="20"/>
        </w:rPr>
        <w:tab/>
        <w:t>ERCOT’s independent review shall incorporate and consider historical load and any Substantiated Load.</w:t>
      </w:r>
    </w:p>
    <w:p w14:paraId="1B634A27" w14:textId="77777777" w:rsidR="00AD6850" w:rsidRPr="00F87E6E" w:rsidRDefault="00AD6850" w:rsidP="003C4D57">
      <w:pPr>
        <w:keepNext/>
        <w:tabs>
          <w:tab w:val="left" w:pos="1080"/>
        </w:tabs>
        <w:spacing w:before="240" w:after="240"/>
        <w:outlineLvl w:val="3"/>
        <w:rPr>
          <w:b/>
          <w:bCs/>
          <w:szCs w:val="20"/>
        </w:rPr>
      </w:pPr>
      <w:bookmarkStart w:id="38" w:name="_Toc214856963"/>
      <w:bookmarkStart w:id="39" w:name="_Toc232581559"/>
      <w:bookmarkEnd w:id="36"/>
      <w:r w:rsidRPr="00F87E6E">
        <w:rPr>
          <w:b/>
          <w:bCs/>
          <w:szCs w:val="20"/>
        </w:rPr>
        <w:t>3.1.3.1</w:t>
      </w:r>
      <w:r w:rsidRPr="00F87E6E">
        <w:rPr>
          <w:b/>
          <w:bCs/>
          <w:szCs w:val="20"/>
        </w:rPr>
        <w:tab/>
        <w:t>Definitions of Reliability-Driven and Economic-Driven Projects</w:t>
      </w:r>
      <w:bookmarkEnd w:id="38"/>
      <w:bookmarkEnd w:id="39"/>
    </w:p>
    <w:p w14:paraId="4B2086AB" w14:textId="77777777" w:rsidR="00AD6850" w:rsidRPr="00AD6850" w:rsidRDefault="00AD6850" w:rsidP="00AD6850">
      <w:pPr>
        <w:spacing w:after="240"/>
        <w:ind w:left="720" w:hanging="720"/>
        <w:rPr>
          <w:iCs/>
        </w:rPr>
      </w:pPr>
      <w:r w:rsidRPr="00AD6850">
        <w:rPr>
          <w:iCs/>
        </w:rPr>
        <w:t>(1)</w:t>
      </w:r>
      <w:r w:rsidRPr="00AD6850">
        <w:rPr>
          <w:iCs/>
        </w:rPr>
        <w:tab/>
        <w:t>Proposed transmission projects are categorized for evaluation purposes into two types:</w:t>
      </w:r>
    </w:p>
    <w:p w14:paraId="39DB396B" w14:textId="77777777" w:rsidR="00AD6850" w:rsidRPr="00AD6850" w:rsidRDefault="00AD6850" w:rsidP="00AD6850">
      <w:pPr>
        <w:spacing w:after="240"/>
        <w:ind w:left="1440" w:hanging="720"/>
        <w:rPr>
          <w:szCs w:val="20"/>
        </w:rPr>
      </w:pPr>
      <w:r w:rsidRPr="00AD6850">
        <w:rPr>
          <w:szCs w:val="20"/>
        </w:rPr>
        <w:t>(a)</w:t>
      </w:r>
      <w:r w:rsidRPr="00AD6850">
        <w:rPr>
          <w:szCs w:val="20"/>
        </w:rPr>
        <w:tab/>
        <w:t xml:space="preserve">Reliability-driven projects; and </w:t>
      </w:r>
    </w:p>
    <w:p w14:paraId="2A369BE8" w14:textId="77777777" w:rsidR="00AD6850" w:rsidRPr="00AD6850" w:rsidRDefault="00AD6850" w:rsidP="00AD6850">
      <w:pPr>
        <w:spacing w:after="240"/>
        <w:ind w:left="1440" w:hanging="720"/>
        <w:rPr>
          <w:szCs w:val="20"/>
        </w:rPr>
      </w:pPr>
      <w:r w:rsidRPr="00AD6850">
        <w:rPr>
          <w:szCs w:val="20"/>
        </w:rPr>
        <w:t>(b)</w:t>
      </w:r>
      <w:r w:rsidRPr="00AD6850">
        <w:rPr>
          <w:szCs w:val="20"/>
        </w:rPr>
        <w:tab/>
        <w:t>Economic-driven projects.</w:t>
      </w:r>
    </w:p>
    <w:p w14:paraId="0C07EB8D" w14:textId="77777777" w:rsidR="00AD6850" w:rsidRDefault="00AD6850" w:rsidP="00AD6850">
      <w:pPr>
        <w:spacing w:after="240"/>
        <w:ind w:left="720" w:hanging="720"/>
        <w:rPr>
          <w:iCs/>
        </w:rPr>
      </w:pPr>
      <w:r w:rsidRPr="00AD6850">
        <w:rPr>
          <w:iCs/>
        </w:rPr>
        <w:t>(2)</w:t>
      </w:r>
      <w:r w:rsidRPr="00AD6850">
        <w:rPr>
          <w:iCs/>
        </w:rPr>
        <w:tab/>
      </w:r>
      <w:r w:rsidR="00E92364" w:rsidRPr="00AD6850">
        <w:rPr>
          <w:iCs/>
        </w:rPr>
        <w:t xml:space="preserve">The differentiation between these two types of projects is based on whether a </w:t>
      </w:r>
      <w:proofErr w:type="gramStart"/>
      <w:r w:rsidR="00E92364" w:rsidRPr="00AD6850">
        <w:rPr>
          <w:iCs/>
        </w:rPr>
        <w:t>simultaneously-feasible</w:t>
      </w:r>
      <w:proofErr w:type="gramEnd"/>
      <w:r w:rsidR="00E92364" w:rsidRPr="00AD6850">
        <w:rPr>
          <w:iCs/>
        </w:rPr>
        <w:t xml:space="preserve">, security-constrained generating unit commitment </w:t>
      </w:r>
      <w:r w:rsidR="00E92364">
        <w:rPr>
          <w:iCs/>
        </w:rPr>
        <w:t>and d</w:t>
      </w:r>
      <w:r w:rsidR="00E92364" w:rsidRPr="00AD6850">
        <w:rPr>
          <w:iCs/>
        </w:rPr>
        <w:t xml:space="preserve">ispatch is expected to be available for all hours of the planning horizon that can resolve the system reliability issue that the proposed project is intended to resolve.  If it is not possible to </w:t>
      </w:r>
      <w:r w:rsidR="00E92364">
        <w:rPr>
          <w:iCs/>
        </w:rPr>
        <w:t>simulate</w:t>
      </w:r>
      <w:r w:rsidR="00E92364" w:rsidRPr="00AD6850">
        <w:rPr>
          <w:iCs/>
        </w:rPr>
        <w:t xml:space="preserve"> a dispatch of the </w:t>
      </w:r>
      <w:r w:rsidR="00E92364">
        <w:rPr>
          <w:iCs/>
        </w:rPr>
        <w:t>Generation Resources</w:t>
      </w:r>
      <w:r w:rsidR="00E92364" w:rsidRPr="00AD6850">
        <w:rPr>
          <w:iCs/>
        </w:rPr>
        <w:t xml:space="preserve"> </w:t>
      </w:r>
      <w:r w:rsidR="00E92364">
        <w:rPr>
          <w:iCs/>
        </w:rPr>
        <w:t xml:space="preserve">and ESRs </w:t>
      </w:r>
      <w:r w:rsidR="00E92364"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sidR="00E92364">
        <w:rPr>
          <w:iCs/>
        </w:rPr>
        <w:t>Generation Resources</w:t>
      </w:r>
      <w:r w:rsidR="00E92364" w:rsidRPr="00AD6850">
        <w:rPr>
          <w:iCs/>
        </w:rPr>
        <w:t xml:space="preserve"> </w:t>
      </w:r>
      <w:r w:rsidR="00E92364">
        <w:rPr>
          <w:iCs/>
        </w:rPr>
        <w:t xml:space="preserve">and ESRs </w:t>
      </w:r>
      <w:r w:rsidR="00E92364" w:rsidRPr="00AD6850">
        <w:rPr>
          <w:iCs/>
        </w:rPr>
        <w:t xml:space="preserve">in such a way that all </w:t>
      </w:r>
      <w:r w:rsidR="00E92364" w:rsidRPr="00AD6850">
        <w:rPr>
          <w:iCs/>
        </w:rPr>
        <w:lastRenderedPageBreak/>
        <w:t>reliability criteria are met without the project, but the project may allow the reliability criteria to be met at a lower total cost, then the project is classified as an economic-driven project.</w:t>
      </w:r>
      <w:r w:rsidR="00E92364">
        <w:rPr>
          <w:iCs/>
        </w:rPr>
        <w:t xml:space="preserve">  When performing a simulation of the generating unit commitment and dispatch, only contingencies and limits that would be considered in the operations horizon shall be simulated.</w:t>
      </w:r>
    </w:p>
    <w:p w14:paraId="26E432A7" w14:textId="77777777" w:rsidR="00AD6850" w:rsidRPr="00F87E6E" w:rsidRDefault="00AD6850" w:rsidP="00141E54">
      <w:pPr>
        <w:keepNext/>
        <w:tabs>
          <w:tab w:val="left" w:pos="1080"/>
        </w:tabs>
        <w:spacing w:before="240" w:after="240"/>
        <w:ind w:left="1080" w:hanging="1080"/>
        <w:outlineLvl w:val="3"/>
        <w:rPr>
          <w:b/>
          <w:bCs/>
          <w:szCs w:val="20"/>
        </w:rPr>
      </w:pPr>
      <w:bookmarkStart w:id="40" w:name="_Toc232581560"/>
      <w:r w:rsidRPr="00F87E6E">
        <w:rPr>
          <w:b/>
          <w:bCs/>
          <w:szCs w:val="20"/>
        </w:rPr>
        <w:t>3.1.3.2</w:t>
      </w:r>
      <w:bookmarkStart w:id="41" w:name="_Toc214856964"/>
      <w:r w:rsidRPr="00F87E6E">
        <w:rPr>
          <w:b/>
          <w:bCs/>
          <w:szCs w:val="20"/>
        </w:rPr>
        <w:tab/>
        <w:t>Reliability-Driven Project Evaluation</w:t>
      </w:r>
      <w:bookmarkEnd w:id="40"/>
      <w:bookmarkEnd w:id="41"/>
    </w:p>
    <w:p w14:paraId="1B77ED83" w14:textId="77777777" w:rsidR="00AD6850" w:rsidRPr="00AD6850" w:rsidRDefault="00E3113D" w:rsidP="00255E75">
      <w:pPr>
        <w:spacing w:after="240"/>
        <w:ind w:left="720" w:hanging="720"/>
      </w:pPr>
      <w:bookmarkStart w:id="42" w:name="OLE_LINK3"/>
      <w:r>
        <w:t>(1)</w:t>
      </w:r>
      <w:r>
        <w:tab/>
      </w:r>
      <w:r w:rsidR="00AD6850" w:rsidRPr="00AD6850">
        <w:t>For reliability-driven projects, the comparison of project costs generally includes only the relative capital costs of the alternatives.  In the case of Tier 1 and 2 projects, any differences in expected ERCOT System production costs between the alternatives may be included in the consideration of the relative costs of the alternatives, due to larger potential impacts on losses and congestion of these projects.</w:t>
      </w:r>
    </w:p>
    <w:p w14:paraId="62DF80F2" w14:textId="77777777" w:rsidR="00AD6850" w:rsidRPr="00D24FF5" w:rsidRDefault="00AD6850" w:rsidP="00D24FF5">
      <w:pPr>
        <w:keepNext/>
        <w:tabs>
          <w:tab w:val="left" w:pos="900"/>
        </w:tabs>
        <w:spacing w:before="240" w:after="240"/>
        <w:outlineLvl w:val="2"/>
        <w:rPr>
          <w:b/>
          <w:i/>
          <w:szCs w:val="20"/>
        </w:rPr>
      </w:pPr>
      <w:bookmarkStart w:id="43" w:name="_Toc214856966"/>
      <w:bookmarkStart w:id="44" w:name="_Toc500423569"/>
      <w:bookmarkStart w:id="45" w:name="_Toc232581561"/>
      <w:bookmarkEnd w:id="42"/>
      <w:r w:rsidRPr="00D24FF5">
        <w:rPr>
          <w:b/>
          <w:i/>
          <w:szCs w:val="20"/>
        </w:rPr>
        <w:t>3.1.4</w:t>
      </w:r>
      <w:r w:rsidRPr="00D24FF5">
        <w:rPr>
          <w:b/>
          <w:i/>
          <w:szCs w:val="20"/>
        </w:rPr>
        <w:tab/>
      </w:r>
      <w:r w:rsidR="00FD1941">
        <w:rPr>
          <w:b/>
          <w:i/>
          <w:szCs w:val="20"/>
        </w:rPr>
        <w:t>Regional</w:t>
      </w:r>
      <w:r w:rsidRPr="00D24FF5">
        <w:rPr>
          <w:b/>
          <w:i/>
          <w:szCs w:val="20"/>
        </w:rPr>
        <w:t xml:space="preserve"> Transmission Plan Development Process</w:t>
      </w:r>
      <w:bookmarkEnd w:id="43"/>
      <w:bookmarkEnd w:id="44"/>
      <w:bookmarkEnd w:id="45"/>
    </w:p>
    <w:p w14:paraId="3362B342" w14:textId="77777777" w:rsidR="00AD6850" w:rsidRPr="00AD6850" w:rsidRDefault="00E3113D" w:rsidP="00E3113D">
      <w:pPr>
        <w:spacing w:after="240"/>
        <w:ind w:left="720" w:hanging="720"/>
        <w:rPr>
          <w:iCs/>
          <w:sz w:val="21"/>
        </w:rPr>
      </w:pPr>
      <w:r>
        <w:rPr>
          <w:iCs/>
        </w:rPr>
        <w:t>(1)</w:t>
      </w:r>
      <w:r>
        <w:rPr>
          <w:iCs/>
        </w:rPr>
        <w:tab/>
      </w:r>
      <w:r w:rsidR="00950FC7">
        <w:rPr>
          <w:iCs/>
        </w:rPr>
        <w:t>As prescribed by Section 3.1.1.2, Regional Transmission Plan, t</w:t>
      </w:r>
      <w:r w:rsidR="00AD6850" w:rsidRPr="00AD6850">
        <w:rPr>
          <w:iCs/>
        </w:rPr>
        <w:t xml:space="preserve">he purpose of the </w:t>
      </w:r>
      <w:r w:rsidR="00FD1941">
        <w:rPr>
          <w:iCs/>
        </w:rPr>
        <w:t>Regional</w:t>
      </w:r>
      <w:r w:rsidR="00AD6850" w:rsidRPr="00AD6850">
        <w:rPr>
          <w:iCs/>
        </w:rPr>
        <w:t xml:space="preserve"> Transmission Plan is to provide a coordinated plan for the ERCOT System</w:t>
      </w:r>
      <w:r w:rsidR="00950FC7">
        <w:rPr>
          <w:iCs/>
        </w:rPr>
        <w:t xml:space="preserve">.  This Section describes the process used by ERCOT to develop the Regional Transmission Plan.  </w:t>
      </w:r>
      <w:r w:rsidR="00AD6850" w:rsidRPr="00AD6850">
        <w:rPr>
          <w:iCs/>
        </w:rPr>
        <w:t xml:space="preserve">While unanticipated changes in Load and generation may require additional projects to be needed that were not included in the current </w:t>
      </w:r>
      <w:r w:rsidR="00FD1941">
        <w:rPr>
          <w:iCs/>
        </w:rPr>
        <w:t>Regional</w:t>
      </w:r>
      <w:r w:rsidR="00AD6850" w:rsidRPr="00AD6850">
        <w:rPr>
          <w:iCs/>
        </w:rPr>
        <w:t xml:space="preserve"> Transmission Plan, or require additional evaluation of projects included in the current </w:t>
      </w:r>
      <w:r w:rsidR="00FD1941">
        <w:rPr>
          <w:iCs/>
        </w:rPr>
        <w:t>Regional</w:t>
      </w:r>
      <w:r w:rsidR="00AD6850" w:rsidRPr="00AD6850">
        <w:rPr>
          <w:iCs/>
        </w:rPr>
        <w:t xml:space="preserve"> Transmission Plan when they are submitted for RPG Project Review, the </w:t>
      </w:r>
      <w:r w:rsidR="00FD1941">
        <w:rPr>
          <w:iCs/>
        </w:rPr>
        <w:t>Regional</w:t>
      </w:r>
      <w:r w:rsidR="00AD6850" w:rsidRPr="00AD6850">
        <w:rPr>
          <w:iCs/>
        </w:rPr>
        <w:t xml:space="preserve"> Transmission Plan provides a reasonable and supportable basis for analyses of the planned ERCOT Transmission Grid.   </w:t>
      </w:r>
    </w:p>
    <w:p w14:paraId="6C83C1AB" w14:textId="77777777" w:rsidR="00AD6850" w:rsidRPr="00D24FF5" w:rsidRDefault="00AD6850" w:rsidP="00D24FF5">
      <w:pPr>
        <w:keepNext/>
        <w:tabs>
          <w:tab w:val="left" w:pos="1080"/>
        </w:tabs>
        <w:spacing w:before="240" w:after="240"/>
        <w:ind w:left="1080" w:hanging="1080"/>
        <w:outlineLvl w:val="3"/>
        <w:rPr>
          <w:b/>
          <w:bCs/>
          <w:szCs w:val="20"/>
        </w:rPr>
      </w:pPr>
      <w:bookmarkStart w:id="46" w:name="_Toc214856967"/>
      <w:bookmarkStart w:id="47" w:name="_Toc232581562"/>
      <w:r w:rsidRPr="00D24FF5">
        <w:rPr>
          <w:b/>
          <w:bCs/>
          <w:szCs w:val="20"/>
        </w:rPr>
        <w:t>3.1.4.1</w:t>
      </w:r>
      <w:r w:rsidRPr="00D24FF5">
        <w:rPr>
          <w:b/>
          <w:bCs/>
          <w:szCs w:val="20"/>
        </w:rPr>
        <w:tab/>
        <w:t xml:space="preserve">Development of </w:t>
      </w:r>
      <w:r w:rsidR="00FD1941">
        <w:rPr>
          <w:b/>
          <w:bCs/>
          <w:szCs w:val="20"/>
        </w:rPr>
        <w:t>Regional</w:t>
      </w:r>
      <w:r w:rsidRPr="00D24FF5">
        <w:rPr>
          <w:b/>
          <w:bCs/>
          <w:szCs w:val="20"/>
        </w:rPr>
        <w:t xml:space="preserve"> Transmission Plan</w:t>
      </w:r>
      <w:bookmarkEnd w:id="46"/>
      <w:bookmarkEnd w:id="47"/>
    </w:p>
    <w:p w14:paraId="15A99D08" w14:textId="77777777" w:rsidR="00AD6850" w:rsidRPr="00AD6850" w:rsidRDefault="00AD6850" w:rsidP="00AD6850">
      <w:pPr>
        <w:spacing w:after="240"/>
        <w:ind w:left="720" w:hanging="720"/>
        <w:rPr>
          <w:iCs/>
        </w:rPr>
      </w:pPr>
      <w:r w:rsidRPr="00AD6850">
        <w:rPr>
          <w:iCs/>
        </w:rPr>
        <w:t>(1)</w:t>
      </w:r>
      <w:r w:rsidRPr="00AD6850">
        <w:rPr>
          <w:iCs/>
        </w:rPr>
        <w:tab/>
        <w:t>The planning process begins with computer modeling studies of the generation and Transmission Facilities and substation Loads under normal conditions in the ERCOT System.  Contingency conditions along with changes in Load and generation that might be expected to occur in operation of the ERCOT Transmission Grid are also modeled.  To maintain adequate service and minimize interruptions during Outages, model simulations are used to identify adverse results based upon the planning criteria and to examine the effectiveness of various problem-solving alternatives.</w:t>
      </w:r>
    </w:p>
    <w:p w14:paraId="26FA0291" w14:textId="77777777" w:rsidR="00AD6850" w:rsidRPr="00AD6850" w:rsidRDefault="00AD6850" w:rsidP="00AD6850">
      <w:pPr>
        <w:spacing w:after="240"/>
        <w:ind w:left="720" w:hanging="720"/>
        <w:rPr>
          <w:iCs/>
        </w:rPr>
      </w:pPr>
      <w:r w:rsidRPr="00AD6850">
        <w:rPr>
          <w:iCs/>
        </w:rPr>
        <w:t>(2)</w:t>
      </w:r>
      <w:r w:rsidRPr="00AD6850">
        <w:rPr>
          <w:iCs/>
        </w:rPr>
        <w:tab/>
        <w:t>The effectiveness of each alternative will be evaluated under a variety of possible operating environments because Loads and operating conditions cannot be predicted with certainty.  As a result, repeated simulations under different conditions are often required.  In addition, options considered for future installation may affect other alternatives so that several different combinations must be evaluated, thereby multiplying the number of simulations required.</w:t>
      </w:r>
    </w:p>
    <w:p w14:paraId="6041332A" w14:textId="77777777" w:rsidR="00AD6850" w:rsidRDefault="00AD6850" w:rsidP="00AD6850">
      <w:pPr>
        <w:spacing w:after="240"/>
        <w:ind w:left="720" w:hanging="720"/>
        <w:rPr>
          <w:iCs/>
        </w:rPr>
      </w:pPr>
      <w:r w:rsidRPr="00AD6850">
        <w:rPr>
          <w:iCs/>
        </w:rPr>
        <w:t>(3)</w:t>
      </w:r>
      <w:r w:rsidRPr="00AD6850">
        <w:rPr>
          <w:iCs/>
        </w:rPr>
        <w:tab/>
        <w:t xml:space="preserve">Once feasible alternatives have been identified, the process is continued with a comparison of those alternatives.  To determine the most favorable, the short-range and </w:t>
      </w:r>
      <w:r w:rsidRPr="00AD6850">
        <w:rPr>
          <w:iCs/>
        </w:rPr>
        <w:lastRenderedPageBreak/>
        <w:t xml:space="preserve">long-range benefits of each </w:t>
      </w:r>
      <w:r w:rsidR="003C4D57">
        <w:rPr>
          <w:iCs/>
        </w:rPr>
        <w:t xml:space="preserve">alternative </w:t>
      </w:r>
      <w:r w:rsidRPr="00AD6850">
        <w:rPr>
          <w:iCs/>
        </w:rPr>
        <w:t xml:space="preserve">must be considered including operating flexibility and compatibility with </w:t>
      </w:r>
      <w:proofErr w:type="gramStart"/>
      <w:r w:rsidRPr="00AD6850">
        <w:rPr>
          <w:iCs/>
        </w:rPr>
        <w:t>future plans</w:t>
      </w:r>
      <w:proofErr w:type="gramEnd"/>
      <w:r w:rsidRPr="00AD6850">
        <w:rPr>
          <w:iCs/>
        </w:rPr>
        <w:t>.</w:t>
      </w:r>
    </w:p>
    <w:p w14:paraId="4054BED4" w14:textId="77777777" w:rsidR="003C4D57" w:rsidRDefault="003C4D57" w:rsidP="0095556E">
      <w:pPr>
        <w:keepNext/>
        <w:tabs>
          <w:tab w:val="left" w:pos="1080"/>
        </w:tabs>
        <w:spacing w:before="240" w:after="240"/>
        <w:ind w:left="1080" w:hanging="1080"/>
        <w:outlineLvl w:val="3"/>
        <w:rPr>
          <w:b/>
          <w:bCs/>
          <w:szCs w:val="20"/>
        </w:rPr>
      </w:pPr>
      <w:bookmarkStart w:id="48" w:name="_Toc232581563"/>
      <w:r>
        <w:rPr>
          <w:b/>
          <w:bCs/>
          <w:szCs w:val="20"/>
        </w:rPr>
        <w:t>3.1.4.1.1</w:t>
      </w:r>
      <w:r>
        <w:rPr>
          <w:b/>
          <w:bCs/>
          <w:szCs w:val="20"/>
        </w:rPr>
        <w:tab/>
        <w:t>Regional Transmission Plan Cases</w:t>
      </w:r>
      <w:bookmarkEnd w:id="48"/>
    </w:p>
    <w:p w14:paraId="0E29AC6D" w14:textId="77777777" w:rsidR="003C4D57" w:rsidRDefault="003C4D57" w:rsidP="003C4D57">
      <w:pPr>
        <w:ind w:left="720" w:hanging="720"/>
        <w:rPr>
          <w:iCs/>
        </w:rPr>
      </w:pPr>
      <w:r>
        <w:rPr>
          <w:iCs/>
        </w:rPr>
        <w:t>(1)</w:t>
      </w:r>
      <w:r>
        <w:rPr>
          <w:iCs/>
        </w:rPr>
        <w:tab/>
        <w:t>The starting base cases for the Regional Transmission Plan development are created by removing all Tier 1, 2</w:t>
      </w:r>
      <w:r w:rsidR="00C74EF2">
        <w:rPr>
          <w:iCs/>
        </w:rPr>
        <w:t>,</w:t>
      </w:r>
      <w:r>
        <w:rPr>
          <w:iCs/>
        </w:rPr>
        <w:t xml:space="preserve"> and 3 projects that have not received RPG acceptance or, if applicable, ERCOT endorsement from the most recent SSWG base cases.</w:t>
      </w:r>
    </w:p>
    <w:p w14:paraId="6FC88A2A" w14:textId="77777777" w:rsidR="003C4D57" w:rsidRDefault="003C4D57" w:rsidP="003C4D57">
      <w:pPr>
        <w:ind w:left="720" w:hanging="720"/>
        <w:rPr>
          <w:iCs/>
        </w:rPr>
      </w:pPr>
    </w:p>
    <w:p w14:paraId="7B6972C7" w14:textId="77777777" w:rsidR="003C4D57" w:rsidRDefault="003C4D57" w:rsidP="008E6F3F">
      <w:pPr>
        <w:spacing w:after="240"/>
        <w:ind w:left="720" w:hanging="720"/>
        <w:rPr>
          <w:iCs/>
        </w:rPr>
      </w:pPr>
      <w:r w:rsidRPr="00BF7A90">
        <w:t>(</w:t>
      </w:r>
      <w:r>
        <w:t>2</w:t>
      </w:r>
      <w:r w:rsidRPr="00BF7A90">
        <w:t>)</w:t>
      </w:r>
      <w:r w:rsidRPr="00BF7A90">
        <w:tab/>
      </w:r>
      <w:r w:rsidR="00E92364" w:rsidRPr="00F93297">
        <w:rPr>
          <w:iCs/>
        </w:rPr>
        <w:t xml:space="preserve">ERCOT shall set all non-seasonal </w:t>
      </w:r>
      <w:r w:rsidR="00E92364">
        <w:rPr>
          <w:iCs/>
        </w:rPr>
        <w:t>M</w:t>
      </w:r>
      <w:r w:rsidR="00E92364" w:rsidRPr="00F93297">
        <w:rPr>
          <w:iCs/>
        </w:rPr>
        <w:t xml:space="preserve">othballed </w:t>
      </w:r>
      <w:r w:rsidR="00E92364">
        <w:rPr>
          <w:iCs/>
        </w:rPr>
        <w:t>G</w:t>
      </w:r>
      <w:r w:rsidR="00E92364" w:rsidRPr="00F93297">
        <w:rPr>
          <w:iCs/>
        </w:rPr>
        <w:t>eneration</w:t>
      </w:r>
      <w:r w:rsidR="00E92364">
        <w:rPr>
          <w:iCs/>
        </w:rPr>
        <w:t xml:space="preserve"> Resources</w:t>
      </w:r>
      <w:r w:rsidR="00E92364" w:rsidRPr="00F93297">
        <w:rPr>
          <w:iCs/>
        </w:rPr>
        <w:t xml:space="preserve"> </w:t>
      </w:r>
      <w:r w:rsidR="00E92364">
        <w:rPr>
          <w:iCs/>
        </w:rPr>
        <w:t xml:space="preserve">and Mothballed ESRs </w:t>
      </w:r>
      <w:r w:rsidR="00E92364" w:rsidRPr="00F93297">
        <w:rPr>
          <w:iCs/>
        </w:rPr>
        <w:t>to out of service</w:t>
      </w:r>
      <w:r w:rsidR="00E92364">
        <w:rPr>
          <w:iCs/>
        </w:rPr>
        <w:t xml:space="preserve"> in the Regional Transmission Plan reliability base cases</w:t>
      </w:r>
      <w:r w:rsidR="00E92364" w:rsidRPr="00F93297">
        <w:rPr>
          <w:iCs/>
        </w:rPr>
        <w:t xml:space="preserve">. </w:t>
      </w:r>
      <w:r w:rsidR="00E92364">
        <w:rPr>
          <w:iCs/>
        </w:rPr>
        <w:t xml:space="preserve"> </w:t>
      </w:r>
      <w:r w:rsidR="00E92364" w:rsidRPr="00F93297">
        <w:rPr>
          <w:iCs/>
        </w:rPr>
        <w:t xml:space="preserve">ERCOT shall add </w:t>
      </w:r>
      <w:r w:rsidR="00E92364">
        <w:rPr>
          <w:iCs/>
        </w:rPr>
        <w:t>proposed G</w:t>
      </w:r>
      <w:r w:rsidR="00E92364" w:rsidRPr="00F93297">
        <w:rPr>
          <w:iCs/>
        </w:rPr>
        <w:t xml:space="preserve">eneration </w:t>
      </w:r>
      <w:r w:rsidR="00E92364">
        <w:rPr>
          <w:iCs/>
        </w:rPr>
        <w:t xml:space="preserve">Resources and ESRs </w:t>
      </w:r>
      <w:r w:rsidR="00E92364" w:rsidRPr="00F93297">
        <w:rPr>
          <w:iCs/>
        </w:rPr>
        <w:t>that ha</w:t>
      </w:r>
      <w:r w:rsidR="00E92364">
        <w:rPr>
          <w:iCs/>
        </w:rPr>
        <w:t>ve</w:t>
      </w:r>
      <w:r w:rsidR="00E92364" w:rsidRPr="00F93297">
        <w:rPr>
          <w:iCs/>
        </w:rPr>
        <w:t xml:space="preserve"> met the criteria for inclusion </w:t>
      </w:r>
      <w:r w:rsidR="00E92364">
        <w:rPr>
          <w:iCs/>
        </w:rPr>
        <w:t>in</w:t>
      </w:r>
      <w:r w:rsidR="00E92364" w:rsidRPr="00F93297">
        <w:rPr>
          <w:iCs/>
        </w:rPr>
        <w:t xml:space="preserve"> Section 6.9, Addition of Proposed Generation </w:t>
      </w:r>
      <w:r w:rsidR="00E92364" w:rsidRPr="0057763A">
        <w:rPr>
          <w:szCs w:val="20"/>
        </w:rPr>
        <w:t>to the Planning Models</w:t>
      </w:r>
      <w:r w:rsidR="00E92364">
        <w:rPr>
          <w:szCs w:val="20"/>
        </w:rPr>
        <w:t>,</w:t>
      </w:r>
      <w:r w:rsidR="00E92364" w:rsidRPr="00F93297">
        <w:rPr>
          <w:iCs/>
        </w:rPr>
        <w:t xml:space="preserve"> to the </w:t>
      </w:r>
      <w:r w:rsidR="00E92364">
        <w:rPr>
          <w:iCs/>
        </w:rPr>
        <w:t>Regional Transmission Plan base cases</w:t>
      </w:r>
      <w:r w:rsidR="00E92364" w:rsidRPr="00F93297">
        <w:rPr>
          <w:iCs/>
        </w:rPr>
        <w:t>.</w:t>
      </w:r>
    </w:p>
    <w:p w14:paraId="17653082" w14:textId="77777777" w:rsidR="003C4D57" w:rsidRDefault="003C4D57" w:rsidP="00141E54">
      <w:pPr>
        <w:spacing w:after="240"/>
        <w:ind w:left="720" w:hanging="720"/>
      </w:pPr>
      <w:r>
        <w:t>(3)</w:t>
      </w:r>
      <w:r>
        <w:tab/>
        <w:t xml:space="preserve">ERCOT shall update the Regional Transmission Plan reliability and economic base cases </w:t>
      </w:r>
      <w:r w:rsidRPr="00D64868">
        <w:t xml:space="preserve">to reflect </w:t>
      </w:r>
      <w:r>
        <w:t xml:space="preserve">any updates to </w:t>
      </w:r>
      <w:r w:rsidRPr="00D64868">
        <w:t>the amount of Switchable Generation Resource</w:t>
      </w:r>
      <w:r>
        <w:t xml:space="preserve"> </w:t>
      </w:r>
      <w:r w:rsidR="003A2C8A">
        <w:t xml:space="preserve">(SWGR) </w:t>
      </w:r>
      <w:r>
        <w:t xml:space="preserve">capacity </w:t>
      </w:r>
      <w:r w:rsidRPr="00D64868">
        <w:t xml:space="preserve">available to </w:t>
      </w:r>
      <w:r>
        <w:t xml:space="preserve">the </w:t>
      </w:r>
      <w:r w:rsidRPr="00D64868">
        <w:t>ERCOT</w:t>
      </w:r>
      <w:r>
        <w:t xml:space="preserve"> Region</w:t>
      </w:r>
      <w:r w:rsidRPr="00D64868">
        <w:t xml:space="preserve">. </w:t>
      </w:r>
    </w:p>
    <w:p w14:paraId="2002BA94" w14:textId="77777777" w:rsidR="00E55061" w:rsidRDefault="00E55061" w:rsidP="003C4D57">
      <w:pPr>
        <w:spacing w:after="240"/>
        <w:ind w:left="720" w:hanging="720"/>
      </w:pPr>
      <w:r>
        <w:t>(4)</w:t>
      </w:r>
      <w:r>
        <w:tab/>
      </w:r>
      <w:r w:rsidR="00E92364">
        <w:t>ERCOT may, in its discretion, set a Generation Resource or ESR to out of service in the Regional Transmission Plan base cases prior to receiving a Notification of Suspension of Operations (NSO) if the Resource Entity notifies ERCOT of its intent to retire/mothball the Resource and/or makes a public statement of its intent to retire/mothball the Resource.  ERCOT must provide reasonable advance notice to the RPG of any proposed Resource retirements/mothballs and allow an opportunity for stakeholder comments.</w:t>
      </w:r>
    </w:p>
    <w:p w14:paraId="23BC80F5" w14:textId="77777777" w:rsidR="008C78A6" w:rsidRDefault="008C78A6" w:rsidP="0094584C">
      <w:pPr>
        <w:spacing w:after="240"/>
        <w:ind w:left="1440" w:hanging="720"/>
      </w:pPr>
      <w:r>
        <w:t>(a)</w:t>
      </w:r>
      <w:r>
        <w:tab/>
      </w:r>
      <w:r w:rsidR="00E92364">
        <w:t>ERCOT will post and maintain the current list of Generation Resources and ESRs that will be set to out of service pursuant to paragraph (4) above on the ERCOT website.</w:t>
      </w:r>
    </w:p>
    <w:p w14:paraId="11ABEB88" w14:textId="77777777" w:rsidR="00074D09" w:rsidRDefault="00074D09" w:rsidP="00141E54">
      <w:pPr>
        <w:spacing w:after="240"/>
        <w:ind w:left="720" w:hanging="720"/>
      </w:pPr>
      <w:r>
        <w:t>(5)</w:t>
      </w:r>
      <w:r>
        <w:tab/>
        <w:t xml:space="preserve">In its Regional Transmission Plan studies, </w:t>
      </w:r>
      <w:r w:rsidRPr="00882EAA">
        <w:t xml:space="preserve">ERCOT shall </w:t>
      </w:r>
      <w:r>
        <w:t>first consider transmission needs without Remedial Action Scheme (RAS) actions.  After evaluating these needs, ERCOT may model a RAS in the Regional Transmission Plan cases only if ERCOT’s initial studies did not identify a transmission project to exit the RAS or if a transmission project to exit the RAS is not expected to be in service by the season and year the case represents.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44773" w14:paraId="33464AD8" w14:textId="77777777" w:rsidTr="008E5ED0">
        <w:tc>
          <w:tcPr>
            <w:tcW w:w="9445" w:type="dxa"/>
            <w:tcBorders>
              <w:top w:val="single" w:sz="4" w:space="0" w:color="auto"/>
              <w:left w:val="single" w:sz="4" w:space="0" w:color="auto"/>
              <w:bottom w:val="single" w:sz="4" w:space="0" w:color="auto"/>
              <w:right w:val="single" w:sz="4" w:space="0" w:color="auto"/>
            </w:tcBorders>
            <w:shd w:val="clear" w:color="auto" w:fill="D9D9D9"/>
          </w:tcPr>
          <w:p w14:paraId="0B77808C" w14:textId="77777777" w:rsidR="00044773" w:rsidRDefault="00044773" w:rsidP="00044773">
            <w:pPr>
              <w:spacing w:before="120" w:after="240"/>
              <w:rPr>
                <w:b/>
                <w:i/>
              </w:rPr>
            </w:pPr>
            <w:r>
              <w:rPr>
                <w:b/>
                <w:i/>
              </w:rPr>
              <w:t>[PGRR113</w:t>
            </w:r>
            <w:r w:rsidRPr="004B0726">
              <w:rPr>
                <w:b/>
                <w:i/>
              </w:rPr>
              <w:t xml:space="preserve">: </w:t>
            </w:r>
            <w:r>
              <w:rPr>
                <w:b/>
                <w:i/>
              </w:rPr>
              <w:t xml:space="preserve"> Replace paragraph (5) above with the following upon system implementation </w:t>
            </w:r>
            <w:r w:rsidR="00000CDA">
              <w:rPr>
                <w:b/>
                <w:i/>
              </w:rPr>
              <w:t>of</w:t>
            </w:r>
            <w:r>
              <w:rPr>
                <w:b/>
                <w:i/>
              </w:rPr>
              <w:t xml:space="preserve"> NPRR1198:</w:t>
            </w:r>
            <w:r w:rsidRPr="004B0726">
              <w:rPr>
                <w:b/>
                <w:i/>
              </w:rPr>
              <w:t>]</w:t>
            </w:r>
          </w:p>
          <w:p w14:paraId="028B40EC" w14:textId="77777777" w:rsidR="00044773" w:rsidRPr="00044773" w:rsidRDefault="00725FB2" w:rsidP="00725FB2">
            <w:pPr>
              <w:spacing w:after="240"/>
              <w:ind w:left="720" w:hanging="720"/>
              <w:rPr>
                <w:b/>
                <w:i/>
              </w:rPr>
            </w:pPr>
            <w:r>
              <w:t>(5)</w:t>
            </w:r>
            <w:r>
              <w:tab/>
              <w:t xml:space="preserve">In its Regional Transmission Plan studies, </w:t>
            </w:r>
            <w:r w:rsidRPr="00882EAA">
              <w:t xml:space="preserve">ERCOT shall </w:t>
            </w:r>
            <w:r>
              <w:t xml:space="preserve">first consider transmission needs without Remedial Action Scheme (RAS) or Constraint Management Plan (CMP) actions.  After evaluating these needs, ERCOT may model a RAS or CMP in the Regional Transmission Plan cases only if ERCOT’s initial studies did not identify a </w:t>
            </w:r>
            <w:r>
              <w:lastRenderedPageBreak/>
              <w:t>transmission project to exit the RAS or CMP, or if a transmission project to exit the RAS or CMP is not expected to be in service by the season and year the case represents.</w:t>
            </w:r>
          </w:p>
        </w:tc>
      </w:tr>
    </w:tbl>
    <w:p w14:paraId="2AB20149" w14:textId="77777777" w:rsidR="000A7599" w:rsidRDefault="003C4D57" w:rsidP="00725FB2">
      <w:pPr>
        <w:spacing w:before="240" w:after="240"/>
        <w:ind w:left="720" w:hanging="720"/>
      </w:pPr>
      <w:r>
        <w:lastRenderedPageBreak/>
        <w:t>(</w:t>
      </w:r>
      <w:r w:rsidR="00074D09">
        <w:t>6</w:t>
      </w:r>
      <w:r>
        <w:t>)</w:t>
      </w:r>
      <w:r>
        <w:tab/>
        <w:t xml:space="preserve">ERCOT may, in its discretion, make other adjustments to any Regional Transmission Plan base case to ensure that the case reaches a solution.  ERCOT must provide reasonable advance notice to the RPG of any proposed adjustments and an opportunity for stakeholder comment on them. </w:t>
      </w:r>
    </w:p>
    <w:p w14:paraId="09E81C93" w14:textId="77777777" w:rsidR="00813C45" w:rsidRPr="00813C45" w:rsidRDefault="000A7599" w:rsidP="00813C45">
      <w:pPr>
        <w:spacing w:after="240"/>
        <w:ind w:left="720" w:hanging="720"/>
      </w:pPr>
      <w:r>
        <w:t>(7)</w:t>
      </w:r>
      <w:r>
        <w:tab/>
        <w:t xml:space="preserve">ERCOT shall apply a reliability margin on applicable Interconnection Reliability </w:t>
      </w:r>
      <w:r w:rsidRPr="009D38F3">
        <w:t xml:space="preserve">Operating Limits (IROLs) and/or stability-related </w:t>
      </w:r>
      <w:r w:rsidR="00486163">
        <w:t>s</w:t>
      </w:r>
      <w:r w:rsidRPr="009D38F3">
        <w:t xml:space="preserve">ystem </w:t>
      </w:r>
      <w:r w:rsidR="00486163">
        <w:t>o</w:t>
      </w:r>
      <w:r w:rsidRPr="009D38F3">
        <w:t xml:space="preserve">perating </w:t>
      </w:r>
      <w:r w:rsidR="00486163">
        <w:t>l</w:t>
      </w:r>
      <w:r w:rsidRPr="009D38F3">
        <w:t xml:space="preserve">imits, </w:t>
      </w:r>
      <w:r w:rsidRPr="009931ED">
        <w:t>consistent with the ERCOT operating procedures when such limits are modeled in the Regional Transmission Plan reliability and economic cases.</w:t>
      </w:r>
      <w:r w:rsidR="00AC3C5C">
        <w:t xml:space="preserve">  </w:t>
      </w:r>
      <w:r w:rsidR="00AC3C5C" w:rsidRPr="00A17657">
        <w:t>ERCOT shall use the current operating limit with reliability margin applied or best available information in determining the appropriate modeled limit for the future year being evaluated.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13C45" w14:paraId="4C5CC333" w14:textId="77777777" w:rsidTr="000E1296">
        <w:tc>
          <w:tcPr>
            <w:tcW w:w="9445" w:type="dxa"/>
            <w:tcBorders>
              <w:top w:val="single" w:sz="4" w:space="0" w:color="auto"/>
              <w:left w:val="single" w:sz="4" w:space="0" w:color="auto"/>
              <w:bottom w:val="single" w:sz="4" w:space="0" w:color="auto"/>
              <w:right w:val="single" w:sz="4" w:space="0" w:color="auto"/>
            </w:tcBorders>
            <w:shd w:val="clear" w:color="auto" w:fill="D9D9D9"/>
          </w:tcPr>
          <w:p w14:paraId="289CD8B8" w14:textId="77777777" w:rsidR="00813C45" w:rsidRDefault="00813C45" w:rsidP="000E1296">
            <w:pPr>
              <w:spacing w:before="120" w:after="240"/>
              <w:rPr>
                <w:b/>
                <w:i/>
              </w:rPr>
            </w:pPr>
            <w:r>
              <w:rPr>
                <w:b/>
                <w:i/>
              </w:rPr>
              <w:t>[PGRR127</w:t>
            </w:r>
            <w:r w:rsidRPr="004B0726">
              <w:rPr>
                <w:b/>
                <w:i/>
              </w:rPr>
              <w:t xml:space="preserve">: </w:t>
            </w:r>
            <w:r>
              <w:rPr>
                <w:b/>
                <w:i/>
              </w:rPr>
              <w:t xml:space="preserve"> Insert paragraph (8) below upon system implementation:</w:t>
            </w:r>
            <w:r w:rsidRPr="004B0726">
              <w:rPr>
                <w:b/>
                <w:i/>
              </w:rPr>
              <w:t>]</w:t>
            </w:r>
          </w:p>
          <w:p w14:paraId="2432CFDB" w14:textId="77777777" w:rsidR="00813C45" w:rsidRPr="00813C45" w:rsidRDefault="00813C45" w:rsidP="00813C45">
            <w:pPr>
              <w:spacing w:after="240"/>
              <w:ind w:left="720" w:hanging="720"/>
            </w:pPr>
            <w:r w:rsidRPr="00FD41D8">
              <w:t>(8)</w:t>
            </w:r>
            <w:r w:rsidRPr="00FD41D8">
              <w:tab/>
              <w:t>ERCOT must provide reasonable advance notice to the RPG of additional generation proposed to be added to the base cases in accordance with paragraph (5) of Section 6.9 and an opportunity for stakeholder comment.</w:t>
            </w:r>
          </w:p>
        </w:tc>
      </w:tr>
    </w:tbl>
    <w:p w14:paraId="1DB94FAD" w14:textId="77777777" w:rsidR="00AD6850" w:rsidRPr="00D24FF5" w:rsidRDefault="00AD6850" w:rsidP="00153797">
      <w:pPr>
        <w:keepNext/>
        <w:tabs>
          <w:tab w:val="left" w:pos="1080"/>
        </w:tabs>
        <w:spacing w:before="480" w:after="240"/>
        <w:outlineLvl w:val="3"/>
        <w:rPr>
          <w:b/>
          <w:bCs/>
          <w:szCs w:val="20"/>
        </w:rPr>
      </w:pPr>
      <w:bookmarkStart w:id="49" w:name="_Toc214856968"/>
      <w:bookmarkStart w:id="50" w:name="_Toc232581564"/>
      <w:bookmarkStart w:id="51" w:name="_Hlk189041024"/>
      <w:r w:rsidRPr="00D24FF5">
        <w:rPr>
          <w:b/>
          <w:bCs/>
          <w:szCs w:val="20"/>
        </w:rPr>
        <w:t>3.1.4.2</w:t>
      </w:r>
      <w:r w:rsidRPr="00D24FF5">
        <w:rPr>
          <w:b/>
          <w:bCs/>
          <w:szCs w:val="20"/>
        </w:rPr>
        <w:tab/>
        <w:t xml:space="preserve">Use of </w:t>
      </w:r>
      <w:r w:rsidR="00FD1941">
        <w:rPr>
          <w:b/>
          <w:bCs/>
          <w:szCs w:val="20"/>
        </w:rPr>
        <w:t>Regional</w:t>
      </w:r>
      <w:r w:rsidRPr="00D24FF5">
        <w:rPr>
          <w:b/>
          <w:bCs/>
          <w:szCs w:val="20"/>
        </w:rPr>
        <w:t xml:space="preserve"> Transmission Plan</w:t>
      </w:r>
      <w:bookmarkEnd w:id="49"/>
      <w:bookmarkEnd w:id="50"/>
    </w:p>
    <w:p w14:paraId="693252A6" w14:textId="77777777" w:rsidR="00AD6850" w:rsidRPr="00AD6850" w:rsidRDefault="00AD6850" w:rsidP="00AD6850">
      <w:pPr>
        <w:spacing w:after="240"/>
        <w:ind w:left="720" w:hanging="720"/>
        <w:rPr>
          <w:iCs/>
        </w:rPr>
      </w:pPr>
      <w:r w:rsidRPr="00AD6850">
        <w:rPr>
          <w:iCs/>
        </w:rPr>
        <w:t>(1)</w:t>
      </w:r>
      <w:r w:rsidRPr="00AD6850">
        <w:rPr>
          <w:iCs/>
        </w:rPr>
        <w:tab/>
        <w:t xml:space="preserve">If </w:t>
      </w:r>
      <w:r w:rsidR="00DF2F5A">
        <w:rPr>
          <w:iCs/>
        </w:rPr>
        <w:t>a</w:t>
      </w:r>
      <w:r w:rsidR="00DF2F5A" w:rsidRPr="00AD6850">
        <w:rPr>
          <w:iCs/>
        </w:rPr>
        <w:t xml:space="preserve"> </w:t>
      </w:r>
      <w:r w:rsidRPr="00AD6850">
        <w:rPr>
          <w:iCs/>
        </w:rPr>
        <w:t xml:space="preserve">project </w:t>
      </w:r>
      <w:r w:rsidR="00DF2F5A">
        <w:rPr>
          <w:iCs/>
        </w:rPr>
        <w:t>submitted for RPG</w:t>
      </w:r>
      <w:r w:rsidRPr="00AD6850">
        <w:rPr>
          <w:iCs/>
        </w:rPr>
        <w:t xml:space="preserve"> review is included in the </w:t>
      </w:r>
      <w:r w:rsidR="00FD1941">
        <w:rPr>
          <w:iCs/>
        </w:rPr>
        <w:t>Regional</w:t>
      </w:r>
      <w:r w:rsidRPr="00AD6850">
        <w:rPr>
          <w:iCs/>
        </w:rPr>
        <w:t xml:space="preserve"> Transmission Plan, and no changes are identified which would affect the need for the proposed project through the </w:t>
      </w:r>
      <w:r w:rsidR="0096746E">
        <w:rPr>
          <w:iCs/>
        </w:rPr>
        <w:t>c</w:t>
      </w:r>
      <w:r w:rsidRPr="00AD6850">
        <w:rPr>
          <w:iCs/>
        </w:rPr>
        <w:t xml:space="preserve">omment </w:t>
      </w:r>
      <w:r w:rsidR="0096746E">
        <w:rPr>
          <w:iCs/>
        </w:rPr>
        <w:t>p</w:t>
      </w:r>
      <w:r w:rsidRPr="00AD6850">
        <w:rPr>
          <w:iCs/>
        </w:rPr>
        <w:t xml:space="preserve">eriod described in Section 3.1.5, Regional Planning Group Comment Process, then the </w:t>
      </w:r>
      <w:r w:rsidR="00FD1941">
        <w:rPr>
          <w:iCs/>
        </w:rPr>
        <w:t>Regional</w:t>
      </w:r>
      <w:r w:rsidRPr="00AD6850">
        <w:rPr>
          <w:iCs/>
        </w:rPr>
        <w:t xml:space="preserve"> Transmission Plan </w:t>
      </w:r>
      <w:r w:rsidR="00DF2F5A">
        <w:rPr>
          <w:iCs/>
        </w:rPr>
        <w:t>may</w:t>
      </w:r>
      <w:r w:rsidR="00DF2F5A" w:rsidRPr="00AD6850">
        <w:rPr>
          <w:iCs/>
        </w:rPr>
        <w:t xml:space="preserve"> </w:t>
      </w:r>
      <w:r w:rsidRPr="00AD6850">
        <w:rPr>
          <w:iCs/>
        </w:rPr>
        <w:t>serve as the ERCOT Independent Review of the proposed project.</w:t>
      </w:r>
    </w:p>
    <w:p w14:paraId="4A9989FD" w14:textId="77777777" w:rsidR="00AD6850" w:rsidRPr="00AD6850" w:rsidRDefault="00AD6850" w:rsidP="00AD6850">
      <w:pPr>
        <w:spacing w:after="240"/>
        <w:ind w:left="720" w:hanging="720"/>
        <w:rPr>
          <w:iCs/>
        </w:rPr>
      </w:pPr>
      <w:r w:rsidRPr="00AD6850">
        <w:rPr>
          <w:iCs/>
        </w:rPr>
        <w:t>(2)</w:t>
      </w:r>
      <w:r w:rsidRPr="00AD6850">
        <w:rPr>
          <w:iCs/>
        </w:rPr>
        <w:tab/>
        <w:t xml:space="preserve">Tier 1, 2, and 3 projects that are included in the </w:t>
      </w:r>
      <w:r w:rsidR="00FD1941">
        <w:rPr>
          <w:iCs/>
        </w:rPr>
        <w:t>Regional</w:t>
      </w:r>
      <w:r w:rsidRPr="00AD6850">
        <w:rPr>
          <w:iCs/>
        </w:rPr>
        <w:t xml:space="preserve"> Transmission Plan should be submitted for RPG Project Review at an appropriate lead time.  Generally, this lead time should be sufficient to allow the review to be completed before the TSP reaches the decision point at which it must initiate the engineering and procurement </w:t>
      </w:r>
      <w:proofErr w:type="gramStart"/>
      <w:r w:rsidRPr="00AD6850">
        <w:rPr>
          <w:iCs/>
        </w:rPr>
        <w:t>in order to</w:t>
      </w:r>
      <w:proofErr w:type="gramEnd"/>
      <w:r w:rsidRPr="00AD6850">
        <w:rPr>
          <w:iCs/>
        </w:rPr>
        <w:t xml:space="preserve"> meet the required in-service date, but not farther in advance than is necessary.  In general, these lead times will be three to four months for Tier 3 projects and six to seven months for Tier 1 and 2 projects.  </w:t>
      </w:r>
    </w:p>
    <w:p w14:paraId="7F4F8706" w14:textId="77777777" w:rsidR="00AD6850" w:rsidRPr="00AD6850" w:rsidRDefault="00AD6850" w:rsidP="0096746E">
      <w:pPr>
        <w:spacing w:after="240"/>
        <w:ind w:left="720" w:hanging="720"/>
        <w:rPr>
          <w:iCs/>
        </w:rPr>
      </w:pPr>
      <w:r w:rsidRPr="00AD6850">
        <w:rPr>
          <w:iCs/>
        </w:rPr>
        <w:t>(3)</w:t>
      </w:r>
      <w:r w:rsidRPr="00AD6850">
        <w:rPr>
          <w:iCs/>
        </w:rPr>
        <w:tab/>
        <w:t>Tier 1, 2</w:t>
      </w:r>
      <w:r w:rsidR="00C173E1">
        <w:rPr>
          <w:iCs/>
        </w:rPr>
        <w:t>,</w:t>
      </w:r>
      <w:r w:rsidRPr="00AD6850">
        <w:rPr>
          <w:iCs/>
        </w:rPr>
        <w:t xml:space="preserve"> and 3 projects that are included in the </w:t>
      </w:r>
      <w:r w:rsidR="00FD1941">
        <w:rPr>
          <w:iCs/>
        </w:rPr>
        <w:t>Regional</w:t>
      </w:r>
      <w:r w:rsidRPr="00AD6850">
        <w:rPr>
          <w:iCs/>
        </w:rPr>
        <w:t xml:space="preserve"> Transmission Plan but do not reach this decision point before the development of the next year’s </w:t>
      </w:r>
      <w:r w:rsidR="00FD1941">
        <w:rPr>
          <w:iCs/>
        </w:rPr>
        <w:t>Regional</w:t>
      </w:r>
      <w:r w:rsidRPr="00AD6850">
        <w:rPr>
          <w:iCs/>
        </w:rPr>
        <w:t xml:space="preserve"> Transmission Plan begins will be removed from the case used to develop the </w:t>
      </w:r>
      <w:r w:rsidR="00FD1941">
        <w:rPr>
          <w:iCs/>
        </w:rPr>
        <w:t>Regional</w:t>
      </w:r>
      <w:r w:rsidRPr="00AD6850">
        <w:rPr>
          <w:iCs/>
        </w:rPr>
        <w:t xml:space="preserve"> Transmission Plan and will be re-evaluated as a part of the development of this subsequent </w:t>
      </w:r>
      <w:r w:rsidR="00FD1941">
        <w:rPr>
          <w:iCs/>
        </w:rPr>
        <w:t>Regional</w:t>
      </w:r>
      <w:r w:rsidRPr="00AD6850">
        <w:rPr>
          <w:iCs/>
        </w:rPr>
        <w:t xml:space="preserve"> Transmission Plan.</w:t>
      </w:r>
      <w:bookmarkEnd w:id="51"/>
      <w:r w:rsidRPr="00AD6850">
        <w:rPr>
          <w:iCs/>
        </w:rPr>
        <w:t xml:space="preserve">     </w:t>
      </w:r>
    </w:p>
    <w:p w14:paraId="28FBE266" w14:textId="77777777" w:rsidR="00AD6850" w:rsidRPr="008F2EF9" w:rsidRDefault="00AD6850" w:rsidP="008F2EF9">
      <w:pPr>
        <w:spacing w:before="240" w:after="240"/>
        <w:ind w:left="720" w:hanging="720"/>
        <w:outlineLvl w:val="2"/>
        <w:rPr>
          <w:b/>
          <w:i/>
          <w:szCs w:val="20"/>
        </w:rPr>
      </w:pPr>
      <w:bookmarkStart w:id="52" w:name="_Toc283902167"/>
      <w:bookmarkStart w:id="53" w:name="_Toc500423570"/>
      <w:bookmarkStart w:id="54" w:name="_Toc232581565"/>
      <w:bookmarkStart w:id="55" w:name="_Toc214856970"/>
      <w:bookmarkEnd w:id="37"/>
      <w:r w:rsidRPr="008F2EF9">
        <w:rPr>
          <w:b/>
          <w:i/>
          <w:szCs w:val="20"/>
        </w:rPr>
        <w:t>3.1.5</w:t>
      </w:r>
      <w:r w:rsidRPr="008F2EF9">
        <w:rPr>
          <w:b/>
          <w:i/>
          <w:szCs w:val="20"/>
        </w:rPr>
        <w:tab/>
        <w:t>Regional Planning Group Comment Process</w:t>
      </w:r>
      <w:bookmarkEnd w:id="52"/>
      <w:bookmarkEnd w:id="53"/>
      <w:bookmarkEnd w:id="54"/>
    </w:p>
    <w:p w14:paraId="62292836" w14:textId="77777777" w:rsidR="00AD6850" w:rsidRPr="00AD6850" w:rsidRDefault="00E3113D" w:rsidP="00E3113D">
      <w:pPr>
        <w:spacing w:after="240"/>
        <w:ind w:left="720" w:hanging="720"/>
        <w:rPr>
          <w:i/>
        </w:rPr>
      </w:pPr>
      <w:r>
        <w:lastRenderedPageBreak/>
        <w:t>(1)</w:t>
      </w:r>
      <w:r>
        <w:tab/>
      </w:r>
      <w:r w:rsidR="00AD6850" w:rsidRPr="00AD6850">
        <w:t xml:space="preserve">Any stakeholder may initiate an RPG project </w:t>
      </w:r>
      <w:r w:rsidR="003906A2">
        <w:t xml:space="preserve">review in </w:t>
      </w:r>
      <w:r w:rsidR="00AD6850" w:rsidRPr="00AD6850">
        <w:t>accordance with Protocol Section 3.11.4.1, Project Submission.</w:t>
      </w:r>
      <w:r w:rsidR="003906A2">
        <w:t xml:space="preserve">  All project submissions should be sent electronically to </w:t>
      </w:r>
      <w:hyperlink r:id="rId11" w:history="1">
        <w:r w:rsidR="003906A2" w:rsidRPr="00EB14E3">
          <w:rPr>
            <w:rStyle w:val="Hyperlink"/>
          </w:rPr>
          <w:t>rpg_submittal@ercot.com</w:t>
        </w:r>
      </w:hyperlink>
      <w:r w:rsidR="003906A2">
        <w:t xml:space="preserve">.  </w:t>
      </w:r>
      <w:r w:rsidR="00AD6850" w:rsidRPr="00AD6850">
        <w:t xml:space="preserve">The RPG </w:t>
      </w:r>
      <w:r w:rsidR="003906A2">
        <w:t>p</w:t>
      </w:r>
      <w:r w:rsidR="003906A2" w:rsidRPr="00AD6850">
        <w:t xml:space="preserve">roject </w:t>
      </w:r>
      <w:r w:rsidR="003906A2">
        <w:t>r</w:t>
      </w:r>
      <w:r w:rsidR="003906A2" w:rsidRPr="00AD6850">
        <w:t xml:space="preserve">eview </w:t>
      </w:r>
      <w:r w:rsidR="00AD6850" w:rsidRPr="00AD6850">
        <w:t>consists of the following steps</w:t>
      </w:r>
      <w:r w:rsidR="00717A2B">
        <w:t>:</w:t>
      </w:r>
      <w:r w:rsidR="00AD6850" w:rsidRPr="00AD6850">
        <w:t xml:space="preserve">  </w:t>
      </w:r>
    </w:p>
    <w:p w14:paraId="5FF8928E" w14:textId="77777777" w:rsidR="00AD6850" w:rsidRDefault="00AD6850" w:rsidP="008F2EF9">
      <w:pPr>
        <w:spacing w:after="240"/>
        <w:ind w:left="1440" w:hanging="720"/>
        <w:rPr>
          <w:iCs/>
        </w:rPr>
      </w:pPr>
      <w:r w:rsidRPr="00AD6850">
        <w:rPr>
          <w:iCs/>
        </w:rPr>
        <w:t>(a)</w:t>
      </w:r>
      <w:r w:rsidRPr="00AD6850">
        <w:rPr>
          <w:iCs/>
        </w:rPr>
        <w:tab/>
        <w:t xml:space="preserve">ERCOT will provide electronic copies of RPG </w:t>
      </w:r>
      <w:r w:rsidR="003906A2">
        <w:rPr>
          <w:iCs/>
        </w:rPr>
        <w:t>p</w:t>
      </w:r>
      <w:r w:rsidR="003906A2" w:rsidRPr="00AD6850">
        <w:rPr>
          <w:iCs/>
        </w:rPr>
        <w:t xml:space="preserve">roject </w:t>
      </w:r>
      <w:r w:rsidR="003906A2">
        <w:rPr>
          <w:iCs/>
        </w:rPr>
        <w:t>r</w:t>
      </w:r>
      <w:r w:rsidR="003906A2" w:rsidRPr="00AD6850">
        <w:rPr>
          <w:iCs/>
        </w:rPr>
        <w:t xml:space="preserve">eview </w:t>
      </w:r>
      <w:r w:rsidRPr="00AD6850">
        <w:rPr>
          <w:iCs/>
        </w:rPr>
        <w:t>submittals</w:t>
      </w:r>
      <w:r w:rsidR="003906A2">
        <w:rPr>
          <w:iCs/>
        </w:rPr>
        <w:t xml:space="preserve"> by email</w:t>
      </w:r>
      <w:r w:rsidRPr="00AD6850">
        <w:rPr>
          <w:iCs/>
        </w:rPr>
        <w:t xml:space="preserve"> to the RPG within </w:t>
      </w:r>
      <w:r w:rsidR="003906A2">
        <w:rPr>
          <w:iCs/>
        </w:rPr>
        <w:t>five Business Days</w:t>
      </w:r>
      <w:r w:rsidRPr="00AD6850">
        <w:rPr>
          <w:iCs/>
        </w:rPr>
        <w:t xml:space="preserve"> of receipt and solicit comments or questions from the RPG;</w:t>
      </w:r>
    </w:p>
    <w:p w14:paraId="5E1B43DA" w14:textId="77777777" w:rsidR="00C40DE5" w:rsidRDefault="00C40DE5" w:rsidP="00C40DE5">
      <w:pPr>
        <w:spacing w:after="240"/>
        <w:ind w:left="1440" w:hanging="720"/>
        <w:rPr>
          <w:lang w:eastAsia="zh-TW"/>
        </w:rPr>
      </w:pPr>
      <w:r>
        <w:rPr>
          <w:iCs/>
        </w:rPr>
        <w:t>(b)</w:t>
      </w:r>
      <w:r>
        <w:rPr>
          <w:iCs/>
        </w:rPr>
        <w:tab/>
      </w:r>
      <w:r>
        <w:t xml:space="preserve">ERCOT will assign a unique project identification number (RPG project number) to the RPG project </w:t>
      </w:r>
      <w:r>
        <w:rPr>
          <w:iCs/>
        </w:rPr>
        <w:t>review</w:t>
      </w:r>
      <w:r>
        <w:t xml:space="preserve"> submittals according to the following convention:</w:t>
      </w:r>
    </w:p>
    <w:p w14:paraId="5706DC1C" w14:textId="77777777" w:rsidR="00C40DE5" w:rsidRDefault="00C40DE5" w:rsidP="00C40DE5">
      <w:pPr>
        <w:suppressAutoHyphens/>
        <w:autoSpaceDE w:val="0"/>
        <w:autoSpaceDN w:val="0"/>
        <w:adjustRightInd w:val="0"/>
        <w:spacing w:before="180" w:after="91" w:line="280" w:lineRule="atLeast"/>
        <w:ind w:left="720" w:firstLine="720"/>
        <w:rPr>
          <w:b/>
          <w:color w:val="000000"/>
        </w:rPr>
      </w:pPr>
      <w:proofErr w:type="spellStart"/>
      <w:r>
        <w:rPr>
          <w:b/>
          <w:color w:val="000000"/>
        </w:rPr>
        <w:t>yrRPGxxx</w:t>
      </w:r>
      <w:proofErr w:type="spellEnd"/>
    </w:p>
    <w:p w14:paraId="3D36F6D0" w14:textId="77777777" w:rsidR="00C40DE5" w:rsidRDefault="00C40DE5" w:rsidP="00C40DE5">
      <w:pPr>
        <w:tabs>
          <w:tab w:val="left" w:pos="720"/>
          <w:tab w:val="left" w:pos="1800"/>
        </w:tabs>
        <w:suppressAutoHyphens/>
        <w:autoSpaceDE w:val="0"/>
        <w:autoSpaceDN w:val="0"/>
        <w:adjustRightInd w:val="0"/>
        <w:spacing w:after="91" w:line="280" w:lineRule="atLeast"/>
        <w:ind w:left="720"/>
        <w:rPr>
          <w:color w:val="000000"/>
        </w:rPr>
      </w:pPr>
      <w:r>
        <w:rPr>
          <w:color w:val="000000"/>
        </w:rPr>
        <w:t xml:space="preserve">            where:</w:t>
      </w:r>
      <w:r>
        <w:rPr>
          <w:color w:val="000000"/>
        </w:rPr>
        <w:tab/>
        <w:t xml:space="preserve">       yr is the calendar year the RPG project is submitted</w:t>
      </w:r>
    </w:p>
    <w:p w14:paraId="00A75ED6" w14:textId="77777777" w:rsidR="00C40DE5" w:rsidRDefault="00C40DE5" w:rsidP="00C40DE5">
      <w:pPr>
        <w:tabs>
          <w:tab w:val="left" w:pos="1800"/>
        </w:tabs>
        <w:suppressAutoHyphens/>
        <w:autoSpaceDE w:val="0"/>
        <w:autoSpaceDN w:val="0"/>
        <w:adjustRightInd w:val="0"/>
        <w:spacing w:after="91" w:line="280" w:lineRule="atLeast"/>
        <w:ind w:left="720"/>
        <w:rPr>
          <w:color w:val="000000"/>
        </w:rPr>
      </w:pPr>
      <w:r>
        <w:rPr>
          <w:color w:val="000000"/>
        </w:rPr>
        <w:tab/>
        <w:t xml:space="preserve">             RPG indicates RPG project</w:t>
      </w:r>
    </w:p>
    <w:p w14:paraId="2FEDDFFB" w14:textId="77777777" w:rsidR="00C40DE5" w:rsidRDefault="00C40DE5" w:rsidP="00C40DE5">
      <w:pPr>
        <w:spacing w:after="240"/>
        <w:ind w:left="1440" w:hanging="720"/>
        <w:rPr>
          <w:iCs/>
        </w:rPr>
      </w:pPr>
      <w:r>
        <w:tab/>
        <w:t xml:space="preserve">                   xxx is a sequence number beginning with 001 (reset for each year)</w:t>
      </w:r>
    </w:p>
    <w:p w14:paraId="53B6686A" w14:textId="77777777" w:rsidR="00AD6850" w:rsidRPr="00AD6850" w:rsidRDefault="00AD6850" w:rsidP="008F2EF9">
      <w:pPr>
        <w:spacing w:after="240"/>
        <w:ind w:left="1440" w:hanging="720"/>
        <w:rPr>
          <w:iCs/>
        </w:rPr>
      </w:pPr>
      <w:r w:rsidRPr="00AD6850">
        <w:rPr>
          <w:iCs/>
        </w:rPr>
        <w:t>(</w:t>
      </w:r>
      <w:r w:rsidR="00C40DE5">
        <w:rPr>
          <w:iCs/>
        </w:rPr>
        <w:t>c</w:t>
      </w:r>
      <w:r w:rsidRPr="00AD6850">
        <w:rPr>
          <w:iCs/>
        </w:rPr>
        <w:t>)</w:t>
      </w:r>
      <w:r w:rsidRPr="00AD6850">
        <w:rPr>
          <w:iCs/>
        </w:rPr>
        <w:tab/>
        <w:t>All concerns/questions or objections about the submitted project by any stakeholder or ERCOT should be submitted</w:t>
      </w:r>
      <w:r w:rsidR="002C4006">
        <w:rPr>
          <w:iCs/>
        </w:rPr>
        <w:t xml:space="preserve"> by email</w:t>
      </w:r>
      <w:r w:rsidRPr="00AD6850">
        <w:rPr>
          <w:iCs/>
        </w:rPr>
        <w:t xml:space="preserve"> to the RPG within </w:t>
      </w:r>
      <w:r w:rsidR="002C4006">
        <w:rPr>
          <w:iCs/>
        </w:rPr>
        <w:t>15 Business Days</w:t>
      </w:r>
      <w:r w:rsidRPr="00AD6850">
        <w:rPr>
          <w:iCs/>
        </w:rPr>
        <w:t xml:space="preserve"> after ERCOT’s transmittal to the RPG;</w:t>
      </w:r>
    </w:p>
    <w:p w14:paraId="17D093BF" w14:textId="77777777" w:rsidR="00AD6850" w:rsidRPr="00AD6850" w:rsidRDefault="00AD6850" w:rsidP="008F2EF9">
      <w:pPr>
        <w:spacing w:after="240"/>
        <w:ind w:left="1440" w:hanging="720"/>
        <w:rPr>
          <w:iCs/>
        </w:rPr>
      </w:pPr>
      <w:r w:rsidRPr="00AD6850">
        <w:rPr>
          <w:iCs/>
        </w:rPr>
        <w:t>(</w:t>
      </w:r>
      <w:r w:rsidR="00C40DE5">
        <w:rPr>
          <w:iCs/>
        </w:rPr>
        <w:t>d</w:t>
      </w:r>
      <w:r w:rsidRPr="00AD6850">
        <w:rPr>
          <w:iCs/>
        </w:rPr>
        <w:t>)</w:t>
      </w:r>
      <w:r w:rsidRPr="00AD6850">
        <w:rPr>
          <w:iCs/>
        </w:rPr>
        <w:tab/>
        <w:t xml:space="preserve">Each Entity providing comments should provide a “single” complete comment about each project by the end of the </w:t>
      </w:r>
      <w:r w:rsidR="002C4006">
        <w:rPr>
          <w:iCs/>
        </w:rPr>
        <w:t>15-Business Day</w:t>
      </w:r>
      <w:r w:rsidR="00440B50">
        <w:rPr>
          <w:iCs/>
        </w:rPr>
        <w:t xml:space="preserve"> </w:t>
      </w:r>
      <w:r w:rsidR="002C4006">
        <w:rPr>
          <w:iCs/>
        </w:rPr>
        <w:t>comment</w:t>
      </w:r>
      <w:r w:rsidRPr="00AD6850">
        <w:rPr>
          <w:iCs/>
        </w:rPr>
        <w:t xml:space="preserve"> period rather than sending multiple comments at various times or from various individuals;</w:t>
      </w:r>
    </w:p>
    <w:p w14:paraId="37C0D177" w14:textId="77777777" w:rsidR="00AD6850" w:rsidRPr="00AD6850" w:rsidRDefault="00AD6850" w:rsidP="008F2EF9">
      <w:pPr>
        <w:spacing w:after="240"/>
        <w:ind w:left="1440" w:hanging="720"/>
        <w:rPr>
          <w:iCs/>
        </w:rPr>
      </w:pPr>
      <w:r w:rsidRPr="00AD6850">
        <w:rPr>
          <w:iCs/>
        </w:rPr>
        <w:t>(</w:t>
      </w:r>
      <w:r w:rsidR="00C40DE5">
        <w:rPr>
          <w:iCs/>
        </w:rPr>
        <w:t>e</w:t>
      </w:r>
      <w:r w:rsidRPr="00AD6850">
        <w:rPr>
          <w:iCs/>
        </w:rPr>
        <w:t>)</w:t>
      </w:r>
      <w:r w:rsidRPr="00AD6850">
        <w:rPr>
          <w:iCs/>
        </w:rPr>
        <w:tab/>
        <w:t xml:space="preserve">Any questions related to data deficiency should be submitted to ERCOT and the </w:t>
      </w:r>
      <w:r w:rsidR="002C4006">
        <w:rPr>
          <w:iCs/>
        </w:rPr>
        <w:t>submitting party</w:t>
      </w:r>
      <w:r w:rsidR="002C4006" w:rsidRPr="00AD6850">
        <w:rPr>
          <w:iCs/>
        </w:rPr>
        <w:t xml:space="preserve"> </w:t>
      </w:r>
      <w:r w:rsidRPr="00AD6850">
        <w:rPr>
          <w:iCs/>
        </w:rPr>
        <w:t>immediately;</w:t>
      </w:r>
    </w:p>
    <w:p w14:paraId="7B309C37" w14:textId="77777777" w:rsidR="00AD6850" w:rsidRPr="00AD6850" w:rsidRDefault="00AD6850" w:rsidP="008F2EF9">
      <w:pPr>
        <w:spacing w:after="240"/>
        <w:ind w:left="1440" w:hanging="720"/>
        <w:rPr>
          <w:iCs/>
        </w:rPr>
      </w:pPr>
      <w:r w:rsidRPr="00AD6850">
        <w:rPr>
          <w:iCs/>
        </w:rPr>
        <w:t>(</w:t>
      </w:r>
      <w:r w:rsidR="00C40DE5">
        <w:rPr>
          <w:iCs/>
        </w:rPr>
        <w:t>f</w:t>
      </w:r>
      <w:r w:rsidRPr="00AD6850">
        <w:rPr>
          <w:iCs/>
        </w:rPr>
        <w:t>)</w:t>
      </w:r>
      <w:r w:rsidRPr="00AD6850">
        <w:rPr>
          <w:iCs/>
        </w:rPr>
        <w:tab/>
        <w:t>If concerns or objections about a project are received</w:t>
      </w:r>
      <w:r w:rsidR="002C4006">
        <w:rPr>
          <w:iCs/>
        </w:rPr>
        <w:t xml:space="preserve"> during the 15</w:t>
      </w:r>
      <w:r w:rsidR="00717A2B">
        <w:rPr>
          <w:iCs/>
        </w:rPr>
        <w:t>-</w:t>
      </w:r>
      <w:r w:rsidR="002C4006">
        <w:rPr>
          <w:iCs/>
        </w:rPr>
        <w:t>Business Day comment period</w:t>
      </w:r>
      <w:r w:rsidRPr="00AD6850">
        <w:rPr>
          <w:iCs/>
        </w:rPr>
        <w:t>, the project will be put into “study mode</w:t>
      </w:r>
      <w:r w:rsidR="002C4006">
        <w:rPr>
          <w:iCs/>
        </w:rPr>
        <w:t>.</w:t>
      </w:r>
      <w:r w:rsidRPr="00AD6850">
        <w:rPr>
          <w:iCs/>
        </w:rPr>
        <w:t>”</w:t>
      </w:r>
      <w:r w:rsidR="002C4006">
        <w:rPr>
          <w:iCs/>
        </w:rPr>
        <w:t xml:space="preserve">  During study mode, the submitting party shall respond to any concerns or objections and provide additional information, if necessary, by email to the RPG </w:t>
      </w:r>
      <w:r w:rsidRPr="00AD6850">
        <w:rPr>
          <w:iCs/>
        </w:rPr>
        <w:t>until all concerns are resolved or until ERCOT assesses that a reasonable effort has been made to resolve all concerns</w:t>
      </w:r>
      <w:r w:rsidR="002C4006">
        <w:rPr>
          <w:iCs/>
        </w:rPr>
        <w:t xml:space="preserve"> or objections.  A submitting party may make modifications to a Tier 3 project to address concerns or objections without having to resubmit the project so long as the modifications do not result in the project being classified as a Tier 1 or 2 project.  Study mode shall end no later than 20 Business Days following the end of the comment period, unless ERCOT f</w:t>
      </w:r>
      <w:r w:rsidR="001166AB">
        <w:rPr>
          <w:iCs/>
        </w:rPr>
        <w:t>i</w:t>
      </w:r>
      <w:r w:rsidR="002C4006">
        <w:rPr>
          <w:iCs/>
        </w:rPr>
        <w:t>nds good cause to extend study mode</w:t>
      </w:r>
      <w:r w:rsidRPr="00AD6850">
        <w:rPr>
          <w:iCs/>
        </w:rPr>
        <w:t>;</w:t>
      </w:r>
    </w:p>
    <w:p w14:paraId="12E5EFF5" w14:textId="77777777" w:rsidR="00AD6850" w:rsidRPr="00AD6850" w:rsidRDefault="00AD6850" w:rsidP="008F2EF9">
      <w:pPr>
        <w:spacing w:after="240"/>
        <w:ind w:left="1440" w:hanging="720"/>
        <w:rPr>
          <w:iCs/>
        </w:rPr>
      </w:pPr>
      <w:r w:rsidRPr="00AD6850">
        <w:rPr>
          <w:iCs/>
        </w:rPr>
        <w:t>(</w:t>
      </w:r>
      <w:r w:rsidR="00C40DE5">
        <w:rPr>
          <w:iCs/>
        </w:rPr>
        <w:t>g</w:t>
      </w:r>
      <w:r w:rsidRPr="00AD6850">
        <w:rPr>
          <w:iCs/>
        </w:rPr>
        <w:t>)</w:t>
      </w:r>
      <w:r w:rsidRPr="00AD6850">
        <w:rPr>
          <w:iCs/>
        </w:rPr>
        <w:tab/>
      </w:r>
      <w:r w:rsidR="002C4006">
        <w:rPr>
          <w:iCs/>
        </w:rPr>
        <w:t>The submitting party</w:t>
      </w:r>
      <w:r w:rsidRPr="00AD6850">
        <w:rPr>
          <w:iCs/>
        </w:rPr>
        <w:t xml:space="preserve"> should answer all questions and respond to all concerns in a timely manner;</w:t>
      </w:r>
    </w:p>
    <w:p w14:paraId="1A3334CA" w14:textId="77777777" w:rsidR="00AD6850" w:rsidRPr="00AD6850" w:rsidRDefault="00AD6850" w:rsidP="008F2EF9">
      <w:pPr>
        <w:spacing w:after="240"/>
        <w:ind w:left="1440" w:hanging="720"/>
        <w:rPr>
          <w:iCs/>
        </w:rPr>
      </w:pPr>
      <w:r w:rsidRPr="00AD6850">
        <w:rPr>
          <w:iCs/>
        </w:rPr>
        <w:t>(</w:t>
      </w:r>
      <w:r w:rsidR="00C40DE5">
        <w:rPr>
          <w:iCs/>
        </w:rPr>
        <w:t>h</w:t>
      </w:r>
      <w:r w:rsidRPr="00AD6850">
        <w:rPr>
          <w:iCs/>
        </w:rPr>
        <w:t>)</w:t>
      </w:r>
      <w:r w:rsidRPr="00AD6850">
        <w:rPr>
          <w:iCs/>
        </w:rPr>
        <w:tab/>
        <w:t xml:space="preserve">Comments should be based on Good Utility Practice and sound engineering judgment. </w:t>
      </w:r>
      <w:r w:rsidR="00B04814">
        <w:rPr>
          <w:iCs/>
        </w:rPr>
        <w:t xml:space="preserve"> </w:t>
      </w:r>
      <w:r w:rsidRPr="00AD6850">
        <w:rPr>
          <w:iCs/>
        </w:rPr>
        <w:t xml:space="preserve">Suggestions </w:t>
      </w:r>
      <w:proofErr w:type="gramStart"/>
      <w:r w:rsidRPr="00AD6850">
        <w:rPr>
          <w:iCs/>
        </w:rPr>
        <w:t>should be able to</w:t>
      </w:r>
      <w:proofErr w:type="gramEnd"/>
      <w:r w:rsidRPr="00AD6850">
        <w:rPr>
          <w:iCs/>
        </w:rPr>
        <w:t xml:space="preserve"> be implemented by the TSP constructing and operating the project; and</w:t>
      </w:r>
    </w:p>
    <w:p w14:paraId="397CF85C" w14:textId="77777777" w:rsidR="00AD6850" w:rsidRDefault="00AD6850" w:rsidP="008F2EF9">
      <w:pPr>
        <w:spacing w:after="240"/>
        <w:ind w:left="1440" w:hanging="720"/>
        <w:rPr>
          <w:iCs/>
        </w:rPr>
      </w:pPr>
      <w:r w:rsidRPr="00AD6850">
        <w:rPr>
          <w:iCs/>
        </w:rPr>
        <w:lastRenderedPageBreak/>
        <w:t>(</w:t>
      </w:r>
      <w:r w:rsidR="00C40DE5">
        <w:rPr>
          <w:iCs/>
        </w:rPr>
        <w:t>i</w:t>
      </w:r>
      <w:r w:rsidRPr="00AD6850">
        <w:rPr>
          <w:iCs/>
        </w:rPr>
        <w:t>)</w:t>
      </w:r>
      <w:r w:rsidRPr="00AD6850">
        <w:rPr>
          <w:iCs/>
        </w:rPr>
        <w:tab/>
        <w:t xml:space="preserve">ERCOT will post all project submissions, the comments received, and other information and databases associated with submitted transmission projects on </w:t>
      </w:r>
      <w:r w:rsidR="002C4006">
        <w:rPr>
          <w:iCs/>
        </w:rPr>
        <w:t xml:space="preserve">the </w:t>
      </w:r>
      <w:r w:rsidR="002C4006" w:rsidRPr="00440B50">
        <w:rPr>
          <w:iCs/>
        </w:rPr>
        <w:t>MIS</w:t>
      </w:r>
      <w:r w:rsidR="002C4006">
        <w:rPr>
          <w:iCs/>
        </w:rPr>
        <w:t xml:space="preserve"> Secure Area</w:t>
      </w:r>
      <w:r w:rsidRPr="00AD6850">
        <w:rPr>
          <w:iCs/>
        </w:rPr>
        <w:t>.</w:t>
      </w:r>
    </w:p>
    <w:p w14:paraId="0A50A622" w14:textId="77777777" w:rsidR="002C4006" w:rsidRPr="00AD6850" w:rsidRDefault="002C4006" w:rsidP="008F2EF9">
      <w:pPr>
        <w:spacing w:after="240"/>
        <w:ind w:left="1440" w:hanging="720"/>
        <w:rPr>
          <w:iCs/>
        </w:rPr>
      </w:pPr>
      <w:proofErr w:type="gramStart"/>
      <w:r>
        <w:rPr>
          <w:iCs/>
        </w:rPr>
        <w:t>(</w:t>
      </w:r>
      <w:r w:rsidR="00C40DE5">
        <w:rPr>
          <w:iCs/>
        </w:rPr>
        <w:t>j</w:t>
      </w:r>
      <w:r>
        <w:rPr>
          <w:iCs/>
        </w:rPr>
        <w:t>)</w:t>
      </w:r>
      <w:r>
        <w:rPr>
          <w:iCs/>
        </w:rPr>
        <w:tab/>
        <w:t>Comments</w:t>
      </w:r>
      <w:proofErr w:type="gramEnd"/>
      <w:r>
        <w:rPr>
          <w:iCs/>
        </w:rPr>
        <w:t xml:space="preserve"> received after the </w:t>
      </w:r>
      <w:r w:rsidR="00E14337">
        <w:rPr>
          <w:iCs/>
        </w:rPr>
        <w:t>15-</w:t>
      </w:r>
      <w:r>
        <w:rPr>
          <w:iCs/>
        </w:rPr>
        <w:t>Business Day comment period may be considered by ERCOT or the submitting party, but a response is not required.</w:t>
      </w:r>
    </w:p>
    <w:p w14:paraId="53022F7B" w14:textId="77777777" w:rsidR="00AD6850" w:rsidRPr="008F2EF9" w:rsidRDefault="00AD6850" w:rsidP="008F2EF9">
      <w:pPr>
        <w:keepNext/>
        <w:tabs>
          <w:tab w:val="left" w:pos="900"/>
        </w:tabs>
        <w:spacing w:before="240" w:after="240"/>
        <w:outlineLvl w:val="2"/>
        <w:rPr>
          <w:b/>
          <w:i/>
          <w:szCs w:val="20"/>
        </w:rPr>
      </w:pPr>
      <w:bookmarkStart w:id="56" w:name="_Toc500423571"/>
      <w:bookmarkStart w:id="57" w:name="_Toc232581566"/>
      <w:r w:rsidRPr="008F2EF9">
        <w:rPr>
          <w:b/>
          <w:i/>
          <w:szCs w:val="20"/>
        </w:rPr>
        <w:t>3.1.6</w:t>
      </w:r>
      <w:r w:rsidRPr="008F2EF9">
        <w:rPr>
          <w:b/>
          <w:i/>
          <w:szCs w:val="20"/>
        </w:rPr>
        <w:tab/>
        <w:t>Notify PUCT of Recommended Transmission Projects</w:t>
      </w:r>
      <w:bookmarkEnd w:id="56"/>
      <w:bookmarkEnd w:id="57"/>
    </w:p>
    <w:p w14:paraId="15E46651" w14:textId="77777777" w:rsidR="00A525BF" w:rsidRDefault="00E3113D" w:rsidP="00C40D87">
      <w:pPr>
        <w:spacing w:before="120" w:after="240"/>
        <w:ind w:left="720" w:hanging="720"/>
      </w:pPr>
      <w:r>
        <w:t>(1)</w:t>
      </w:r>
      <w:r>
        <w:tab/>
      </w:r>
      <w:r w:rsidR="00AD6850" w:rsidRPr="00AD6850">
        <w:t xml:space="preserve">ERCOT will notify the PUCT of the disposition of all Tier 1 or 2 projects and of the designated TSPs for those projects.  ERCOT will then support ERCOT-endorsed projects in future Certificate of Convenience and Necessity (CCN) proceedings required for those projects </w:t>
      </w:r>
      <w:proofErr w:type="gramStart"/>
      <w:r w:rsidR="00AD6850" w:rsidRPr="00AD6850">
        <w:t>through the use of</w:t>
      </w:r>
      <w:proofErr w:type="gramEnd"/>
      <w:r w:rsidR="00AD6850" w:rsidRPr="00AD6850">
        <w:t xml:space="preserve"> filed supporting documents and testimony if necessary.</w:t>
      </w:r>
      <w:bookmarkEnd w:id="55"/>
    </w:p>
    <w:p w14:paraId="7635E2BA" w14:textId="77777777" w:rsidR="00CD4654" w:rsidRPr="002906B5" w:rsidRDefault="00CD4654" w:rsidP="00CD4654">
      <w:pPr>
        <w:keepNext/>
        <w:tabs>
          <w:tab w:val="left" w:pos="900"/>
        </w:tabs>
        <w:spacing w:before="240" w:after="240"/>
        <w:outlineLvl w:val="2"/>
        <w:rPr>
          <w:b/>
          <w:i/>
          <w:szCs w:val="20"/>
        </w:rPr>
      </w:pPr>
      <w:bookmarkStart w:id="58" w:name="_Toc500423572"/>
      <w:bookmarkStart w:id="59" w:name="_Toc232581567"/>
      <w:bookmarkStart w:id="60" w:name="_Hlk189041040"/>
      <w:r w:rsidRPr="002906B5">
        <w:rPr>
          <w:b/>
          <w:i/>
          <w:szCs w:val="20"/>
        </w:rPr>
        <w:t>3.1.7</w:t>
      </w:r>
      <w:r w:rsidRPr="002906B5">
        <w:rPr>
          <w:b/>
          <w:i/>
          <w:szCs w:val="20"/>
        </w:rPr>
        <w:tab/>
        <w:t>Steady State Transmission Planning Load Forecast</w:t>
      </w:r>
      <w:bookmarkEnd w:id="58"/>
      <w:bookmarkEnd w:id="59"/>
    </w:p>
    <w:p w14:paraId="0C47E758" w14:textId="77777777" w:rsidR="00CD4654" w:rsidRDefault="00CD4654" w:rsidP="00CD4654">
      <w:pPr>
        <w:spacing w:before="120" w:after="120"/>
        <w:ind w:left="720" w:hanging="720"/>
      </w:pPr>
      <w:r>
        <w:t>(1)</w:t>
      </w:r>
      <w:r>
        <w:tab/>
        <w:t xml:space="preserve">ERCOT shall use the following process for determining the </w:t>
      </w:r>
      <w:r w:rsidR="00D3481A">
        <w:t>l</w:t>
      </w:r>
      <w:r>
        <w:t xml:space="preserve">oad level to be used in the starting base cases for the Regional Transmission Plan and in the steady-state evaluation of a Tier 1 </w:t>
      </w:r>
      <w:r w:rsidR="00D3481A">
        <w:t xml:space="preserve">or Tier 2 </w:t>
      </w:r>
      <w:r>
        <w:t>project pursuant to Protocol Section 3.11.4, Regional Planning Group Project Review Process:</w:t>
      </w:r>
    </w:p>
    <w:p w14:paraId="3D82D27E" w14:textId="77777777" w:rsidR="00CD4654" w:rsidRDefault="00CD4654" w:rsidP="00CD4654">
      <w:pPr>
        <w:spacing w:after="240"/>
        <w:ind w:left="1440" w:hanging="720"/>
      </w:pPr>
      <w:r>
        <w:t>(a)</w:t>
      </w:r>
      <w:r>
        <w:tab/>
        <w:t xml:space="preserve">ERCOT will compare the ERCOT 90/10 </w:t>
      </w:r>
      <w:r w:rsidR="00D3481A">
        <w:t>l</w:t>
      </w:r>
      <w:r>
        <w:t xml:space="preserve">oad forecast with the summed SSWG bus-level </w:t>
      </w:r>
      <w:r w:rsidR="00D3481A">
        <w:t>l</w:t>
      </w:r>
      <w:r>
        <w:t>oad forecast for each Weather Zone.</w:t>
      </w:r>
    </w:p>
    <w:p w14:paraId="5ED1F61A" w14:textId="77777777" w:rsidR="00CD4654" w:rsidRDefault="00CD4654" w:rsidP="00CD4654">
      <w:pPr>
        <w:spacing w:after="240"/>
        <w:ind w:left="1440" w:hanging="720"/>
      </w:pPr>
      <w:r>
        <w:t>(b)</w:t>
      </w:r>
      <w:r>
        <w:tab/>
        <w:t xml:space="preserve">If the ERCOT 90/10 </w:t>
      </w:r>
      <w:r w:rsidR="00D3481A">
        <w:t>l</w:t>
      </w:r>
      <w:r>
        <w:t>oad forecast is higher, ERCOT will use this forecast for the Weather Zone.</w:t>
      </w:r>
    </w:p>
    <w:p w14:paraId="37DB247A" w14:textId="77777777" w:rsidR="002906B5" w:rsidRDefault="00CD4654" w:rsidP="008A456D">
      <w:pPr>
        <w:spacing w:after="240"/>
        <w:ind w:left="1440" w:hanging="720"/>
      </w:pPr>
      <w:r>
        <w:t>(</w:t>
      </w:r>
      <w:r w:rsidR="00D3481A">
        <w:t>c</w:t>
      </w:r>
      <w:r>
        <w:t>)</w:t>
      </w:r>
      <w:r>
        <w:tab/>
        <w:t xml:space="preserve">If the SSWG </w:t>
      </w:r>
      <w:r w:rsidR="00C578AE">
        <w:t>l</w:t>
      </w:r>
      <w:r>
        <w:t xml:space="preserve">oad forecast </w:t>
      </w:r>
      <w:r w:rsidR="008A456D">
        <w:t xml:space="preserve">for a Weather Zone </w:t>
      </w:r>
      <w:r>
        <w:t xml:space="preserve">is higher than or equal to the ERCOT 90/10 </w:t>
      </w:r>
      <w:r w:rsidR="008A456D">
        <w:t>l</w:t>
      </w:r>
      <w:r>
        <w:t xml:space="preserve">oad forecast, ERCOT will use the ERCOT 90/10 </w:t>
      </w:r>
      <w:r w:rsidR="008A456D">
        <w:t>l</w:t>
      </w:r>
      <w:r>
        <w:t xml:space="preserve">oad forecast plus </w:t>
      </w:r>
      <w:r w:rsidR="008A456D">
        <w:t>any additional historical load and Substantiated Load submitted by the Transmission and/or Distribution Service Providers (TDSPs) for the Weather Zone</w:t>
      </w:r>
      <w:r>
        <w:t>.</w:t>
      </w:r>
      <w:r w:rsidDel="00CD4654">
        <w:t xml:space="preserve"> </w:t>
      </w:r>
    </w:p>
    <w:p w14:paraId="6D133EC6" w14:textId="77777777" w:rsidR="003B7354" w:rsidRPr="002906B5" w:rsidRDefault="003B7354" w:rsidP="003B7354">
      <w:pPr>
        <w:keepNext/>
        <w:tabs>
          <w:tab w:val="left" w:pos="900"/>
        </w:tabs>
        <w:spacing w:before="240" w:after="240"/>
        <w:outlineLvl w:val="2"/>
        <w:rPr>
          <w:b/>
          <w:i/>
          <w:szCs w:val="20"/>
        </w:rPr>
      </w:pPr>
      <w:bookmarkStart w:id="61" w:name="_Toc232581568"/>
      <w:bookmarkStart w:id="62" w:name="_Hlk184716274"/>
      <w:bookmarkEnd w:id="60"/>
      <w:r w:rsidRPr="002906B5">
        <w:rPr>
          <w:b/>
          <w:i/>
          <w:szCs w:val="20"/>
        </w:rPr>
        <w:t>3.1.8</w:t>
      </w:r>
      <w:r w:rsidRPr="002906B5">
        <w:rPr>
          <w:b/>
          <w:i/>
          <w:szCs w:val="20"/>
        </w:rPr>
        <w:tab/>
        <w:t>Planning Geomagnetic Disturbance (GMD) Activities</w:t>
      </w:r>
      <w:bookmarkEnd w:id="61"/>
    </w:p>
    <w:p w14:paraId="165C25B2" w14:textId="77777777" w:rsidR="003B7354" w:rsidRPr="0029344A" w:rsidRDefault="00FF552F" w:rsidP="00023A59">
      <w:pPr>
        <w:spacing w:after="240"/>
        <w:ind w:left="720" w:hanging="720"/>
      </w:pPr>
      <w:r w:rsidRPr="007A3169">
        <w:rPr>
          <w:szCs w:val="20"/>
        </w:rPr>
        <w:t>(1)</w:t>
      </w:r>
      <w:r w:rsidRPr="007A3169">
        <w:rPr>
          <w:szCs w:val="20"/>
        </w:rPr>
        <w:tab/>
      </w:r>
      <w:r>
        <w:t xml:space="preserve">As required by the applicable </w:t>
      </w:r>
      <w:r w:rsidRPr="00CD06F4">
        <w:t>NERC</w:t>
      </w:r>
      <w:r>
        <w:t xml:space="preserve"> </w:t>
      </w:r>
      <w:r w:rsidRPr="00CD06F4">
        <w:t>Reliability Standard</w:t>
      </w:r>
      <w:r>
        <w:t>,</w:t>
      </w:r>
      <w:r w:rsidRPr="0029344A">
        <w:t xml:space="preserve"> ERCOT </w:t>
      </w:r>
      <w:r>
        <w:t>shall</w:t>
      </w:r>
      <w:r w:rsidRPr="0029344A">
        <w:t xml:space="preserve"> employ the </w:t>
      </w:r>
      <w:r w:rsidRPr="00CD06F4">
        <w:t>GIC</w:t>
      </w:r>
      <w:r w:rsidRPr="0029344A">
        <w:t xml:space="preserve"> system models described in </w:t>
      </w:r>
      <w:r w:rsidRPr="00CD06F4">
        <w:t>Section 6.11, Process for Developing Geomagnetically-Induced Current (GIC) System Models</w:t>
      </w:r>
      <w:r>
        <w:t>,</w:t>
      </w:r>
      <w:r w:rsidRPr="0029344A">
        <w:t xml:space="preserve"> to perform simulations to identify maximum effective GIC flow in the </w:t>
      </w:r>
      <w:r>
        <w:t xml:space="preserve">high side wye-grounded </w:t>
      </w:r>
      <w:r w:rsidRPr="0029344A">
        <w:t xml:space="preserve">transformers for the worst case geoelectric field orientation </w:t>
      </w:r>
      <w:r>
        <w:t xml:space="preserve">for each transformer </w:t>
      </w:r>
      <w:r w:rsidRPr="0029344A">
        <w:t xml:space="preserve">for the benchmark </w:t>
      </w:r>
      <w:r>
        <w:t xml:space="preserve">and supplemental </w:t>
      </w:r>
      <w:r w:rsidRPr="00CD06F4">
        <w:t>GMD</w:t>
      </w:r>
      <w:r w:rsidRPr="0029344A">
        <w:t xml:space="preserve"> event</w:t>
      </w:r>
      <w:r>
        <w:t>s</w:t>
      </w:r>
      <w:r w:rsidRPr="0029344A">
        <w:t xml:space="preserve">.  </w:t>
      </w:r>
      <w:r>
        <w:t xml:space="preserve">ERCOT shall post on the MIS Secure Area the preliminary maximum effective GIC flows and preliminary GIC time series results to the </w:t>
      </w:r>
      <w:r w:rsidRPr="00CD06F4">
        <w:t>TSPs</w:t>
      </w:r>
      <w:r>
        <w:t xml:space="preserve"> and </w:t>
      </w:r>
      <w:r w:rsidRPr="00CD06F4">
        <w:t>Resource Entities</w:t>
      </w:r>
      <w:r>
        <w:t xml:space="preserve"> for comment before finalizing the results.  Upon consideration of the comments, </w:t>
      </w:r>
      <w:r w:rsidRPr="0029344A">
        <w:t xml:space="preserve">ERCOT shall make the </w:t>
      </w:r>
      <w:r>
        <w:t xml:space="preserve">final </w:t>
      </w:r>
      <w:r w:rsidRPr="0029344A">
        <w:t>maximum effective GIC flows in the</w:t>
      </w:r>
      <w:r>
        <w:t xml:space="preserve"> high side wye-</w:t>
      </w:r>
      <w:r>
        <w:lastRenderedPageBreak/>
        <w:t>grounded</w:t>
      </w:r>
      <w:r w:rsidRPr="0029344A">
        <w:t xml:space="preserve"> transformers </w:t>
      </w:r>
      <w:r>
        <w:t>and the final GIC time series</w:t>
      </w:r>
      <w:r w:rsidRPr="0029344A">
        <w:t xml:space="preserve"> available to TSPs and Resource Entities by posting th</w:t>
      </w:r>
      <w:r>
        <w:t>is</w:t>
      </w:r>
      <w:r w:rsidRPr="0029344A">
        <w:t xml:space="preserve"> data on the ERCOT </w:t>
      </w:r>
      <w:r w:rsidRPr="00CD06F4">
        <w:t>MIS</w:t>
      </w:r>
      <w:r w:rsidRPr="0029344A">
        <w:t xml:space="preserve"> </w:t>
      </w:r>
      <w:r w:rsidRPr="00CD06F4">
        <w:t>Secure Area</w:t>
      </w:r>
      <w:r>
        <w:t>.</w:t>
      </w:r>
    </w:p>
    <w:p w14:paraId="681EE990" w14:textId="77777777" w:rsidR="003B7354" w:rsidRDefault="00D63D52" w:rsidP="00023A59">
      <w:pPr>
        <w:spacing w:after="240"/>
        <w:ind w:left="720" w:hanging="720"/>
        <w:rPr>
          <w:szCs w:val="20"/>
        </w:rPr>
      </w:pPr>
      <w:r w:rsidRPr="000D02F4">
        <w:rPr>
          <w:szCs w:val="20"/>
        </w:rPr>
        <w:t>(2)</w:t>
      </w:r>
      <w:r w:rsidRPr="000D02F4">
        <w:rPr>
          <w:szCs w:val="20"/>
        </w:rPr>
        <w:tab/>
        <w:t>Each TSP and Resource Entity that owns a high side wye-grounded transformer(s) with the high side terminal operated at 200 kV or higher within the ERCOT planning area shall perform the benchmark and supplemental transformer thermal impact assessment(s) as required in the applicable NERC Reliability Standard and shall provide to ERCOT any suggested actions to mitigate the impact of GICs on those transformers with the high side terminal operated at 200 kV or higher within 18 months of the date of ERCOT notification to TSPs and Resource Entities that the final GIC flow results are posted on the MIS Secure Area.</w:t>
      </w:r>
      <w:r w:rsidRPr="007A3169" w:rsidDel="00D63D52">
        <w:rPr>
          <w:szCs w:val="20"/>
        </w:rPr>
        <w:t xml:space="preserve"> </w:t>
      </w:r>
    </w:p>
    <w:p w14:paraId="04F33998" w14:textId="77777777" w:rsidR="0073583B" w:rsidRDefault="003710A8" w:rsidP="00CA7513">
      <w:pPr>
        <w:spacing w:after="240"/>
        <w:ind w:left="720" w:hanging="720"/>
        <w:rPr>
          <w:szCs w:val="20"/>
        </w:rPr>
      </w:pPr>
      <w:r w:rsidRPr="007A3169">
        <w:rPr>
          <w:szCs w:val="20"/>
        </w:rPr>
        <w:t>(3)</w:t>
      </w:r>
      <w:r w:rsidRPr="007A3169">
        <w:rPr>
          <w:szCs w:val="20"/>
        </w:rPr>
        <w:tab/>
      </w:r>
      <w:r w:rsidRPr="00CD650A">
        <w:rPr>
          <w:szCs w:val="20"/>
        </w:rPr>
        <w:t>ERCOT and the TSPs shall develop for approval by</w:t>
      </w:r>
      <w:r w:rsidRPr="00685032">
        <w:rPr>
          <w:szCs w:val="20"/>
        </w:rPr>
        <w:t xml:space="preserve"> the </w:t>
      </w:r>
      <w:r w:rsidR="00BB06D2">
        <w:rPr>
          <w:szCs w:val="20"/>
        </w:rPr>
        <w:t>Technical Advisory Committee (</w:t>
      </w:r>
      <w:r w:rsidRPr="00685032">
        <w:rPr>
          <w:szCs w:val="20"/>
        </w:rPr>
        <w:t>TAC</w:t>
      </w:r>
      <w:r w:rsidR="00BB06D2">
        <w:rPr>
          <w:szCs w:val="20"/>
        </w:rPr>
        <w:t>)</w:t>
      </w:r>
      <w:r w:rsidRPr="00685032">
        <w:rPr>
          <w:szCs w:val="20"/>
        </w:rPr>
        <w:t xml:space="preserve">, </w:t>
      </w:r>
      <w:r w:rsidRPr="00515981">
        <w:rPr>
          <w:szCs w:val="20"/>
        </w:rPr>
        <w:t xml:space="preserve">criteria for acceptable steady-state voltage performance during the benchmark </w:t>
      </w:r>
      <w:r>
        <w:rPr>
          <w:szCs w:val="20"/>
        </w:rPr>
        <w:t xml:space="preserve">and supplemental </w:t>
      </w:r>
      <w:r w:rsidRPr="00515981">
        <w:rPr>
          <w:szCs w:val="20"/>
        </w:rPr>
        <w:t>GMD event</w:t>
      </w:r>
      <w:r>
        <w:rPr>
          <w:szCs w:val="20"/>
        </w:rPr>
        <w:t>s</w:t>
      </w:r>
      <w:r w:rsidRPr="00515981">
        <w:rPr>
          <w:szCs w:val="20"/>
        </w:rPr>
        <w:t>.</w:t>
      </w:r>
    </w:p>
    <w:p w14:paraId="01F52E80" w14:textId="77777777" w:rsidR="00FF552F" w:rsidRDefault="00FF552F" w:rsidP="00FF552F">
      <w:pPr>
        <w:spacing w:after="240"/>
        <w:ind w:left="720" w:hanging="720"/>
      </w:pPr>
      <w:r w:rsidRPr="007A3169">
        <w:rPr>
          <w:szCs w:val="20"/>
        </w:rPr>
        <w:t>(4)</w:t>
      </w:r>
      <w:r w:rsidRPr="007A3169">
        <w:rPr>
          <w:szCs w:val="20"/>
        </w:rPr>
        <w:tab/>
      </w:r>
      <w:r w:rsidR="00E92364" w:rsidRPr="0029344A">
        <w:t xml:space="preserve">ERCOT </w:t>
      </w:r>
      <w:r w:rsidR="00E92364">
        <w:t xml:space="preserve">in collaboration with the TSPs and Resource Entities </w:t>
      </w:r>
      <w:r w:rsidR="00E92364" w:rsidRPr="0029344A">
        <w:t xml:space="preserve">shall perform the ERCOT </w:t>
      </w:r>
      <w:r w:rsidR="00E92364">
        <w:t xml:space="preserve">benchmark and supplemental </w:t>
      </w:r>
      <w:r w:rsidR="00E92364" w:rsidRPr="0029344A">
        <w:t>GMD vulnerability assessment</w:t>
      </w:r>
      <w:r w:rsidR="00E92364">
        <w:t>s</w:t>
      </w:r>
      <w:r w:rsidR="00E92364" w:rsidRPr="0029344A">
        <w:t xml:space="preserve"> as required in the applicable NERC </w:t>
      </w:r>
      <w:r w:rsidR="00E92364">
        <w:t xml:space="preserve">Reliability </w:t>
      </w:r>
      <w:r w:rsidR="00E92364" w:rsidRPr="0029344A">
        <w:t>Standard</w:t>
      </w:r>
      <w:r w:rsidR="00E92364">
        <w:t>; and may set a Generation Resource or ESR to out of service prior to receiving an NSO if the Resource Entity notifies ERCOT of its intent to retire/mothball the Resource and/or makes a public statement of its intent to retire/mothball the Resource</w:t>
      </w:r>
      <w:r w:rsidR="00E92364" w:rsidRPr="0029344A">
        <w:t>.</w:t>
      </w:r>
      <w:r w:rsidR="00E92364">
        <w:t xml:space="preserve">  ERCOT shall post on the ERCOT website the preliminary results of the GMD vulnerability assessments to the TSPs and Resource Entities for comment before finalizing the results.  Upon request, ERCOT shall make available to the TSPs the GIC system models and other model information used for the GMD vulnerability assessments, including suggested actions described in paragraph (2) above.</w:t>
      </w:r>
    </w:p>
    <w:p w14:paraId="36059368" w14:textId="77777777" w:rsidR="00FF552F" w:rsidRDefault="00FF552F" w:rsidP="00FF552F">
      <w:pPr>
        <w:spacing w:after="240"/>
        <w:ind w:left="1440" w:hanging="720"/>
      </w:pPr>
      <w:r>
        <w:t>(a)</w:t>
      </w:r>
      <w:r>
        <w:tab/>
      </w:r>
      <w:r w:rsidR="00E92364">
        <w:t>ERCOT will post and maintain the current list of Generation Resources and ESRs that will be set to out of service pursuant to paragraph (4) above on the ERCOT website.</w:t>
      </w:r>
    </w:p>
    <w:p w14:paraId="0EF4CB63" w14:textId="77777777" w:rsidR="00FF552F" w:rsidRDefault="00FF552F" w:rsidP="00141E54">
      <w:pPr>
        <w:spacing w:after="240"/>
        <w:ind w:left="720" w:hanging="720"/>
      </w:pPr>
      <w:r>
        <w:t>(5)</w:t>
      </w:r>
      <w:r>
        <w:tab/>
        <w:t>ERCOT shall finalize the ERCOT benchmark and supplemental GMD vulnerability assessments, including any associated corrective action plans, post them as follows, and notify TSPs and Resource Entities of the posting:</w:t>
      </w:r>
    </w:p>
    <w:p w14:paraId="602B4DD5" w14:textId="77777777" w:rsidR="00FF552F" w:rsidRPr="00621A50" w:rsidRDefault="00FF552F" w:rsidP="00FF552F">
      <w:pPr>
        <w:spacing w:after="240"/>
        <w:ind w:left="1440" w:hanging="720"/>
        <w:rPr>
          <w:iCs/>
        </w:rPr>
      </w:pPr>
      <w:r w:rsidRPr="00621A50">
        <w:rPr>
          <w:iCs/>
        </w:rPr>
        <w:t>(a)</w:t>
      </w:r>
      <w:r w:rsidRPr="00621A50">
        <w:rPr>
          <w:iCs/>
        </w:rPr>
        <w:tab/>
        <w:t xml:space="preserve">Versions that include ECEII shall be posted </w:t>
      </w:r>
      <w:r>
        <w:t>on</w:t>
      </w:r>
      <w:r w:rsidRPr="00621A50">
        <w:rPr>
          <w:iCs/>
        </w:rPr>
        <w:t xml:space="preserve"> the MIS Secure Area;</w:t>
      </w:r>
    </w:p>
    <w:p w14:paraId="7855DF68" w14:textId="77777777" w:rsidR="00FF552F" w:rsidRPr="00621A50" w:rsidRDefault="00FF552F" w:rsidP="00FF552F">
      <w:pPr>
        <w:spacing w:after="240"/>
        <w:ind w:left="1440" w:hanging="720"/>
        <w:rPr>
          <w:iCs/>
        </w:rPr>
      </w:pPr>
      <w:r w:rsidRPr="00621A50">
        <w:rPr>
          <w:iCs/>
        </w:rPr>
        <w:t>(b)</w:t>
      </w:r>
      <w:r w:rsidRPr="00621A50">
        <w:rPr>
          <w:iCs/>
        </w:rPr>
        <w:tab/>
        <w:t xml:space="preserve">Versions that include both ECEII and Protected Information shall be posted </w:t>
      </w:r>
      <w:r>
        <w:t>on</w:t>
      </w:r>
      <w:r w:rsidRPr="00621A50">
        <w:rPr>
          <w:iCs/>
        </w:rPr>
        <w:t xml:space="preserve"> the MIS Certified Area for TSPs only; and</w:t>
      </w:r>
    </w:p>
    <w:p w14:paraId="1168A2BA" w14:textId="77777777" w:rsidR="00800A8F" w:rsidRPr="0029344A" w:rsidRDefault="00FF552F" w:rsidP="00023A59">
      <w:pPr>
        <w:spacing w:after="240"/>
        <w:ind w:left="1440" w:hanging="720"/>
      </w:pPr>
      <w:r>
        <w:t>(c)</w:t>
      </w:r>
      <w:r>
        <w:tab/>
        <w:t>Versions redacted of ECEII and Protected Information shall be posted on the ERCOT website.</w:t>
      </w:r>
    </w:p>
    <w:p w14:paraId="76377C7A" w14:textId="77777777" w:rsidR="00800A8F" w:rsidRDefault="00800A8F" w:rsidP="00023A59">
      <w:pPr>
        <w:spacing w:after="240"/>
        <w:ind w:left="720" w:hanging="720"/>
        <w:rPr>
          <w:szCs w:val="20"/>
        </w:rPr>
      </w:pPr>
      <w:r>
        <w:rPr>
          <w:szCs w:val="20"/>
        </w:rPr>
        <w:t>(6)</w:t>
      </w:r>
      <w:r w:rsidRPr="007A3169">
        <w:rPr>
          <w:szCs w:val="20"/>
        </w:rPr>
        <w:tab/>
      </w:r>
      <w:r>
        <w:rPr>
          <w:szCs w:val="20"/>
        </w:rPr>
        <w:t xml:space="preserve">For each GMD vulnerability assessment that does not satisfy applicable performance requirements, each impacted TSP and Resource Entity, in collaboration with ERCOT, shall develop and document corrective action plan(s) for their facilities, and develop a timetable, subject to revision, for implementing the corrective action plan(s).  For any corrective action plan proposing upgrades to the transmission system that are subject to </w:t>
      </w:r>
      <w:r w:rsidRPr="00CD06F4">
        <w:rPr>
          <w:szCs w:val="20"/>
        </w:rPr>
        <w:lastRenderedPageBreak/>
        <w:t>Protocol Section 3.11.4, Regional Planning Group Project Review Process</w:t>
      </w:r>
      <w:r>
        <w:rPr>
          <w:szCs w:val="20"/>
        </w:rPr>
        <w:t xml:space="preserve">, review shall be conducted in accordance with the process described therein.  For any corrective action plan that is not subject to the review process described in Protocol Section 3.11.4, ERCOT shall review the corrective action plan to ensure that it satisfies applicable performance requirements.  Any corrective action plan that proposes operational actions shall be reviewed pursuant to Nodal Operating Guide </w:t>
      </w:r>
      <w:r w:rsidRPr="00CD06F4">
        <w:rPr>
          <w:szCs w:val="20"/>
        </w:rPr>
        <w:t>Section 11, Constraint Management Plans and Remedial Action Schemes</w:t>
      </w:r>
      <w:r>
        <w:rPr>
          <w:szCs w:val="20"/>
        </w:rPr>
        <w:t>.</w:t>
      </w:r>
    </w:p>
    <w:p w14:paraId="49AF5C64" w14:textId="77777777" w:rsidR="00800A8F" w:rsidRDefault="00800A8F" w:rsidP="00800A8F">
      <w:pPr>
        <w:spacing w:after="240"/>
        <w:ind w:left="1440" w:hanging="720"/>
        <w:rPr>
          <w:szCs w:val="20"/>
        </w:rPr>
      </w:pPr>
      <w:r w:rsidRPr="00687929">
        <w:t>(a)</w:t>
      </w:r>
      <w:r w:rsidR="00FF552F">
        <w:tab/>
      </w:r>
      <w:r w:rsidRPr="00687929">
        <w:t xml:space="preserve">If </w:t>
      </w:r>
      <w:r>
        <w:t xml:space="preserve">a </w:t>
      </w:r>
      <w:r w:rsidRPr="00687929">
        <w:t>situation beyond the control of the TSP or Resource Entity prevent</w:t>
      </w:r>
      <w:r>
        <w:t>s</w:t>
      </w:r>
      <w:r w:rsidRPr="00687929">
        <w:t xml:space="preserve"> implementation of </w:t>
      </w:r>
      <w:r>
        <w:t>a</w:t>
      </w:r>
      <w:r w:rsidRPr="00687929">
        <w:t xml:space="preserve"> corrective action plan within the timetable for implementation required in the applicable NERC Reliability Standard, the TSP </w:t>
      </w:r>
      <w:r>
        <w:t>or</w:t>
      </w:r>
      <w:r w:rsidRPr="00687929">
        <w:t xml:space="preserve"> Resource Entity </w:t>
      </w:r>
      <w:r>
        <w:rPr>
          <w:szCs w:val="20"/>
        </w:rPr>
        <w:t>shall submit a revised corrective action plan, updated timetable, and documentation supporting the request for extension of time, as required in the applicable NERC Reliability Standard, to ERCOT within 30 days of the revision of the corrective action plan.</w:t>
      </w:r>
    </w:p>
    <w:p w14:paraId="67783CC5" w14:textId="77777777" w:rsidR="00800A8F" w:rsidRDefault="00800A8F" w:rsidP="00800A8F">
      <w:pPr>
        <w:spacing w:after="240"/>
        <w:ind w:left="1440" w:hanging="720"/>
      </w:pPr>
      <w:r>
        <w:rPr>
          <w:szCs w:val="20"/>
        </w:rPr>
        <w:t>(b)</w:t>
      </w:r>
      <w:r>
        <w:tab/>
        <w:t xml:space="preserve">After </w:t>
      </w:r>
      <w:proofErr w:type="gramStart"/>
      <w:r>
        <w:t>receipt of</w:t>
      </w:r>
      <w:proofErr w:type="gramEnd"/>
      <w:r>
        <w:t xml:space="preserve"> all information required in the applicable NERC Reliability Standard, </w:t>
      </w:r>
      <w:r>
        <w:rPr>
          <w:szCs w:val="20"/>
        </w:rPr>
        <w:t>ERCOT shall submit the request for extension of time to the NERC Regional Entity, as required in the applicable NERC Reliability Standard, on behalf of the TSP or Resource Entity.</w:t>
      </w:r>
    </w:p>
    <w:p w14:paraId="0AC0469C" w14:textId="77777777" w:rsidR="00800A8F" w:rsidRDefault="00800A8F" w:rsidP="00800A8F">
      <w:pPr>
        <w:spacing w:after="240"/>
        <w:ind w:left="720" w:hanging="720"/>
      </w:pPr>
      <w:r w:rsidRPr="007A3169">
        <w:rPr>
          <w:szCs w:val="20"/>
        </w:rPr>
        <w:t>(</w:t>
      </w:r>
      <w:r>
        <w:rPr>
          <w:szCs w:val="20"/>
        </w:rPr>
        <w:t>7</w:t>
      </w:r>
      <w:r w:rsidRPr="007A3169">
        <w:rPr>
          <w:szCs w:val="20"/>
        </w:rPr>
        <w:t>)</w:t>
      </w:r>
      <w:r w:rsidRPr="007A3169">
        <w:rPr>
          <w:szCs w:val="20"/>
        </w:rPr>
        <w:tab/>
      </w:r>
      <w:r w:rsidRPr="0029344A">
        <w:t>ERCOT shall post the GMD vulnerability assessment</w:t>
      </w:r>
      <w:r>
        <w:t xml:space="preserve"> reports and corrective action plan(s)</w:t>
      </w:r>
      <w:r w:rsidRPr="0029344A">
        <w:t xml:space="preserve"> on the ERCOT MIS Secure</w:t>
      </w:r>
      <w:r>
        <w:t xml:space="preserve"> Area within 90 calendar days of development or revision.</w:t>
      </w:r>
    </w:p>
    <w:p w14:paraId="0D617783" w14:textId="77777777" w:rsidR="00EC52F9" w:rsidRPr="00BF349E" w:rsidRDefault="00EC52F9" w:rsidP="00C762F7">
      <w:pPr>
        <w:ind w:left="720" w:hanging="720"/>
        <w:rPr>
          <w:szCs w:val="20"/>
        </w:rPr>
      </w:pPr>
      <w:r w:rsidRPr="007E28CC">
        <w:rPr>
          <w:szCs w:val="20"/>
        </w:rPr>
        <w:t>(</w:t>
      </w:r>
      <w:r w:rsidR="00800A8F">
        <w:rPr>
          <w:szCs w:val="20"/>
        </w:rPr>
        <w:t>8</w:t>
      </w:r>
      <w:r w:rsidRPr="007E28CC">
        <w:rPr>
          <w:szCs w:val="20"/>
        </w:rPr>
        <w:t>)</w:t>
      </w:r>
      <w:r w:rsidR="00FF552F">
        <w:rPr>
          <w:szCs w:val="20"/>
        </w:rPr>
        <w:tab/>
      </w:r>
      <w:r w:rsidRPr="007E28CC">
        <w:rPr>
          <w:szCs w:val="20"/>
        </w:rPr>
        <w:t>ERCOT in collaboration with TSPs and Resource Entities shall implement a process for</w:t>
      </w:r>
      <w:r>
        <w:rPr>
          <w:szCs w:val="20"/>
        </w:rPr>
        <w:t xml:space="preserve"> </w:t>
      </w:r>
      <w:r w:rsidRPr="007E28CC">
        <w:rPr>
          <w:szCs w:val="20"/>
        </w:rPr>
        <w:t>obtaining GIC monitor data and geomagnetic field data from TSPs, Resource Entities, or other available sources as required in the applicable NERC Reliability Standard.</w:t>
      </w:r>
    </w:p>
    <w:p w14:paraId="6F328FD7" w14:textId="77777777" w:rsidR="007C7C02" w:rsidRPr="00F87E6E" w:rsidRDefault="007C7C02" w:rsidP="00070B5B">
      <w:pPr>
        <w:keepNext/>
        <w:tabs>
          <w:tab w:val="left" w:pos="900"/>
        </w:tabs>
        <w:spacing w:before="480" w:after="240"/>
        <w:outlineLvl w:val="2"/>
        <w:rPr>
          <w:b/>
          <w:i/>
          <w:szCs w:val="20"/>
        </w:rPr>
      </w:pPr>
      <w:bookmarkStart w:id="63" w:name="_Toc232581569"/>
      <w:bookmarkEnd w:id="62"/>
      <w:r w:rsidRPr="00F87E6E">
        <w:rPr>
          <w:b/>
          <w:i/>
          <w:szCs w:val="20"/>
        </w:rPr>
        <w:t>3.1.</w:t>
      </w:r>
      <w:r>
        <w:rPr>
          <w:b/>
          <w:i/>
          <w:szCs w:val="20"/>
        </w:rPr>
        <w:t>9</w:t>
      </w:r>
      <w:r w:rsidRPr="00F87E6E">
        <w:rPr>
          <w:b/>
          <w:i/>
          <w:szCs w:val="20"/>
        </w:rPr>
        <w:tab/>
      </w:r>
      <w:r>
        <w:rPr>
          <w:b/>
          <w:i/>
          <w:szCs w:val="20"/>
        </w:rPr>
        <w:t>Transmission Interconnection Study</w:t>
      </w:r>
      <w:bookmarkEnd w:id="63"/>
    </w:p>
    <w:p w14:paraId="01C50E3D" w14:textId="77777777" w:rsidR="007C7C02" w:rsidRPr="00AD6850" w:rsidRDefault="007C7C02" w:rsidP="007C7C02">
      <w:pPr>
        <w:spacing w:after="240"/>
        <w:ind w:left="720" w:hanging="720"/>
        <w:rPr>
          <w:sz w:val="21"/>
        </w:rPr>
      </w:pPr>
      <w:r>
        <w:t>(1)</w:t>
      </w:r>
      <w:r>
        <w:tab/>
        <w:t xml:space="preserve">ERCOT shall perform an annual transmission interconnection study to analyze the reliability impact of any transmission projects 100 kV or above that are expected to be in-service before the completion of the next Regional Transmission Plan and were not included in the current Regional Transmission Plan, an RPG project submission, or a Generation Interconnection or Change Request (GINR) study pursuant to Section 5, </w:t>
      </w:r>
      <w:r w:rsidR="009E2E44">
        <w:t>Generator Interconnection or Modification</w:t>
      </w:r>
      <w:r>
        <w:t>.</w:t>
      </w:r>
      <w:r w:rsidRPr="00CD56EF">
        <w:rPr>
          <w:sz w:val="21"/>
        </w:rPr>
        <w:t xml:space="preserve"> </w:t>
      </w:r>
    </w:p>
    <w:p w14:paraId="7FBFF99F" w14:textId="77777777" w:rsidR="007C7C02" w:rsidRPr="00245BD9" w:rsidRDefault="007C7C02" w:rsidP="007C7C02">
      <w:pPr>
        <w:spacing w:after="240"/>
        <w:ind w:left="1440" w:hanging="720"/>
        <w:rPr>
          <w:szCs w:val="20"/>
        </w:rPr>
      </w:pPr>
      <w:r w:rsidRPr="00AD6850">
        <w:rPr>
          <w:szCs w:val="20"/>
        </w:rPr>
        <w:t>(a)</w:t>
      </w:r>
      <w:r w:rsidRPr="00AD6850">
        <w:rPr>
          <w:szCs w:val="20"/>
        </w:rPr>
        <w:tab/>
      </w:r>
      <w:r>
        <w:rPr>
          <w:szCs w:val="20"/>
        </w:rPr>
        <w:t xml:space="preserve">ERCOT shall identify a list of transmission projects </w:t>
      </w:r>
      <w:r>
        <w:t>100 kV or above</w:t>
      </w:r>
      <w:r>
        <w:rPr>
          <w:szCs w:val="20"/>
        </w:rPr>
        <w:t xml:space="preserve"> that need to be included in the </w:t>
      </w:r>
      <w:r>
        <w:t>annual transmission interconnection study</w:t>
      </w:r>
      <w:r>
        <w:rPr>
          <w:szCs w:val="20"/>
        </w:rPr>
        <w:t xml:space="preserve"> and shall send the list to the TSPs that own the proj</w:t>
      </w:r>
      <w:r w:rsidRPr="00245BD9">
        <w:rPr>
          <w:szCs w:val="20"/>
        </w:rPr>
        <w:t>ects.</w:t>
      </w:r>
    </w:p>
    <w:p w14:paraId="02D84333" w14:textId="77777777" w:rsidR="007C7C02" w:rsidRDefault="007C7C02" w:rsidP="007C7C02">
      <w:pPr>
        <w:spacing w:after="240"/>
        <w:ind w:left="1440" w:hanging="720"/>
        <w:rPr>
          <w:szCs w:val="20"/>
        </w:rPr>
      </w:pPr>
      <w:r w:rsidRPr="00245BD9">
        <w:rPr>
          <w:szCs w:val="20"/>
        </w:rPr>
        <w:t>(b)</w:t>
      </w:r>
      <w:r w:rsidRPr="00245BD9">
        <w:rPr>
          <w:szCs w:val="20"/>
        </w:rPr>
        <w:tab/>
      </w:r>
      <w:r w:rsidRPr="00245BD9">
        <w:t xml:space="preserve">Within </w:t>
      </w:r>
      <w:r>
        <w:t xml:space="preserve">20 </w:t>
      </w:r>
      <w:r w:rsidRPr="00245BD9">
        <w:t>Business Days of</w:t>
      </w:r>
      <w:r>
        <w:t xml:space="preserve"> receipt of the list,</w:t>
      </w:r>
      <w:r w:rsidRPr="00245BD9">
        <w:t xml:space="preserve"> each</w:t>
      </w:r>
      <w:r>
        <w:t xml:space="preserve"> TSP</w:t>
      </w:r>
      <w:r>
        <w:rPr>
          <w:szCs w:val="20"/>
        </w:rPr>
        <w:t xml:space="preserve"> that owns an identified transmission project shall send to ERCOT a </w:t>
      </w:r>
      <w:r w:rsidRPr="00391DC2">
        <w:rPr>
          <w:szCs w:val="20"/>
        </w:rPr>
        <w:t>PSS/E</w:t>
      </w:r>
      <w:r>
        <w:rPr>
          <w:szCs w:val="20"/>
        </w:rPr>
        <w:t xml:space="preserve"> or </w:t>
      </w:r>
      <w:proofErr w:type="spellStart"/>
      <w:r>
        <w:rPr>
          <w:szCs w:val="20"/>
        </w:rPr>
        <w:t>PowerWorld</w:t>
      </w:r>
      <w:proofErr w:type="spellEnd"/>
      <w:r w:rsidRPr="00391DC2">
        <w:rPr>
          <w:szCs w:val="20"/>
        </w:rPr>
        <w:t xml:space="preserve"> formatted incremental change file</w:t>
      </w:r>
      <w:r>
        <w:rPr>
          <w:szCs w:val="20"/>
        </w:rPr>
        <w:t xml:space="preserve"> to model the project in the current Regional Transmission Plan study cases.</w:t>
      </w:r>
    </w:p>
    <w:p w14:paraId="3D96BE70" w14:textId="77777777" w:rsidR="007C7C02" w:rsidRDefault="007C7C02" w:rsidP="007C7C02">
      <w:pPr>
        <w:spacing w:after="240"/>
        <w:ind w:left="1440" w:hanging="720"/>
        <w:rPr>
          <w:szCs w:val="20"/>
        </w:rPr>
      </w:pPr>
      <w:r>
        <w:rPr>
          <w:szCs w:val="20"/>
        </w:rPr>
        <w:lastRenderedPageBreak/>
        <w:t>(c)</w:t>
      </w:r>
      <w:r>
        <w:rPr>
          <w:szCs w:val="20"/>
        </w:rPr>
        <w:tab/>
        <w:t xml:space="preserve">ERCOT shall post a study report detailing its findings on the MIS Secure Area within 20 Business Days of completion. </w:t>
      </w:r>
    </w:p>
    <w:p w14:paraId="5B14B065" w14:textId="77777777" w:rsidR="007C7C02" w:rsidRDefault="007C7C02" w:rsidP="007C7C02">
      <w:pPr>
        <w:spacing w:after="240"/>
        <w:ind w:left="720" w:hanging="720"/>
      </w:pPr>
      <w:r>
        <w:rPr>
          <w:szCs w:val="20"/>
        </w:rPr>
        <w:t>(2)</w:t>
      </w:r>
      <w:r>
        <w:rPr>
          <w:szCs w:val="20"/>
        </w:rPr>
        <w:tab/>
        <w:t xml:space="preserve">After each Transmission Project </w:t>
      </w:r>
      <w:r w:rsidR="00B76214">
        <w:rPr>
          <w:szCs w:val="20"/>
        </w:rPr>
        <w:t xml:space="preserve">and </w:t>
      </w:r>
      <w:r>
        <w:rPr>
          <w:szCs w:val="20"/>
        </w:rPr>
        <w:t xml:space="preserve">Information Tracking (TPIT) update ERCOT shall identify a list of transmission projects </w:t>
      </w:r>
      <w:r>
        <w:t>100 kV or above</w:t>
      </w:r>
      <w:r>
        <w:rPr>
          <w:szCs w:val="20"/>
        </w:rPr>
        <w:t xml:space="preserve"> that </w:t>
      </w:r>
      <w:r>
        <w:t>are expected to be in-service before the completion of the next annual transmission interconnection study and were not included in the previous transmission interconnection study, Regional Transmission Plan, an RPG project submission, or a GINR study pursuant to Section 5.  ERCOT shall send the list to the TSPs that own the projects.</w:t>
      </w:r>
    </w:p>
    <w:p w14:paraId="43BFFE24" w14:textId="77777777" w:rsidR="007C7C02" w:rsidRDefault="007C7C02" w:rsidP="007C7C02">
      <w:pPr>
        <w:spacing w:after="240"/>
        <w:ind w:left="1440" w:hanging="720"/>
      </w:pPr>
      <w:r>
        <w:t>(a)</w:t>
      </w:r>
      <w:r>
        <w:tab/>
        <w:t xml:space="preserve">Within 20 Business Days </w:t>
      </w:r>
      <w:r w:rsidRPr="00245BD9">
        <w:t>of</w:t>
      </w:r>
      <w:r>
        <w:t xml:space="preserve"> receipt of the list, </w:t>
      </w:r>
      <w:r w:rsidRPr="00245BD9">
        <w:t>eac</w:t>
      </w:r>
      <w:r>
        <w:t>h TSP that owns an identified transmission project shall send to ERCOT a study report detailing the reliability impact analysis it conducted for the project.  At a minimum the report shall identify the study base case(s), contingencies, and results.</w:t>
      </w:r>
    </w:p>
    <w:p w14:paraId="378570B0" w14:textId="77777777" w:rsidR="00AD6850" w:rsidRPr="00AD6850" w:rsidRDefault="007C7C02" w:rsidP="007C7C02">
      <w:pPr>
        <w:spacing w:after="240"/>
        <w:ind w:left="1440" w:hanging="720"/>
      </w:pPr>
      <w:r>
        <w:t>(b)</w:t>
      </w:r>
      <w:r>
        <w:tab/>
        <w:t>ERCOT shall review the TSP reports and provide comments to the TSP within 20 Business Days of receipt.</w:t>
      </w:r>
    </w:p>
    <w:sectPr w:rsidR="00AD6850" w:rsidRPr="00AD6850" w:rsidSect="000A413A">
      <w:headerReference w:type="default" r:id="rId12"/>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7B91" w14:textId="77777777" w:rsidR="00C30C9F" w:rsidRDefault="00C30C9F">
      <w:r>
        <w:separator/>
      </w:r>
    </w:p>
  </w:endnote>
  <w:endnote w:type="continuationSeparator" w:id="0">
    <w:p w14:paraId="02869241" w14:textId="77777777" w:rsidR="00C30C9F" w:rsidRDefault="00C3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5D36" w14:textId="77777777" w:rsidR="00D70755" w:rsidRPr="00782415" w:rsidRDefault="00D70755" w:rsidP="00782415">
    <w:pPr>
      <w:tabs>
        <w:tab w:val="center" w:pos="4680"/>
        <w:tab w:val="right" w:pos="9360"/>
      </w:tabs>
      <w:spacing w:before="120" w:after="120"/>
      <w:jc w:val="center"/>
    </w:pPr>
    <w:r w:rsidRPr="00782415">
      <w:rPr>
        <w:smallCaps/>
        <w:sz w:val="20"/>
        <w:szCs w:val="20"/>
      </w:rPr>
      <w:t>PUBLIC</w:t>
    </w:r>
  </w:p>
  <w:p w14:paraId="0591B225" w14:textId="77777777" w:rsidR="00D70755" w:rsidRPr="00A52038" w:rsidRDefault="00D70755" w:rsidP="00A52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7CB6" w14:textId="1B592339" w:rsidR="00D70755" w:rsidRPr="00BE2296" w:rsidRDefault="00D70755" w:rsidP="00A52038">
    <w:pPr>
      <w:pBdr>
        <w:top w:val="single" w:sz="4" w:space="0" w:color="auto"/>
      </w:pBdr>
      <w:tabs>
        <w:tab w:val="center" w:pos="4680"/>
        <w:tab w:val="right" w:pos="9360"/>
      </w:tabs>
      <w:spacing w:before="120"/>
      <w:rPr>
        <w:smallCaps/>
        <w:sz w:val="20"/>
        <w:szCs w:val="20"/>
      </w:rPr>
    </w:pPr>
    <w:r>
      <w:rPr>
        <w:smallCaps/>
        <w:sz w:val="20"/>
        <w:szCs w:val="20"/>
      </w:rPr>
      <w:t>ERCOT Planning Guide</w:t>
    </w:r>
    <w:r w:rsidRPr="00BE2296">
      <w:rPr>
        <w:smallCaps/>
        <w:sz w:val="20"/>
        <w:szCs w:val="20"/>
      </w:rPr>
      <w:t xml:space="preserve"> – </w:t>
    </w:r>
    <w:r w:rsidR="009B345B">
      <w:rPr>
        <w:smallCaps/>
        <w:sz w:val="20"/>
        <w:szCs w:val="20"/>
      </w:rPr>
      <w:t>July</w:t>
    </w:r>
    <w:r w:rsidR="00A14CD3">
      <w:rPr>
        <w:smallCaps/>
        <w:sz w:val="20"/>
        <w:szCs w:val="20"/>
      </w:rPr>
      <w:t xml:space="preserve"> 1</w:t>
    </w:r>
    <w:r w:rsidR="00591423">
      <w:rPr>
        <w:smallCaps/>
        <w:sz w:val="20"/>
        <w:szCs w:val="20"/>
      </w:rPr>
      <w:t>1</w:t>
    </w:r>
    <w:r w:rsidR="00A14CD3">
      <w:rPr>
        <w:smallCaps/>
        <w:sz w:val="20"/>
        <w:szCs w:val="20"/>
      </w:rPr>
      <w:t>, 2026</w:t>
    </w:r>
    <w:r w:rsidRPr="00BE2296">
      <w:rPr>
        <w:smallCaps/>
        <w:sz w:val="20"/>
        <w:szCs w:val="20"/>
      </w:rPr>
      <w:tab/>
    </w:r>
    <w:r w:rsidRPr="00BE2296">
      <w:rPr>
        <w:smallCaps/>
        <w:sz w:val="20"/>
        <w:szCs w:val="20"/>
      </w:rPr>
      <w:tab/>
    </w:r>
  </w:p>
  <w:p w14:paraId="5B56FC9A" w14:textId="77777777" w:rsidR="00D70755" w:rsidRPr="004F007B" w:rsidRDefault="00D70755" w:rsidP="00A52038">
    <w:pPr>
      <w:pBdr>
        <w:top w:val="single" w:sz="4" w:space="0" w:color="auto"/>
      </w:pBdr>
      <w:tabs>
        <w:tab w:val="left" w:pos="3960"/>
        <w:tab w:val="center" w:pos="4680"/>
        <w:tab w:val="right" w:pos="9360"/>
      </w:tabs>
      <w:spacing w:after="120"/>
      <w:rPr>
        <w:bCs/>
      </w:rPr>
    </w:pPr>
    <w:r>
      <w:rPr>
        <w:b/>
        <w:smallCaps/>
        <w:sz w:val="20"/>
        <w:szCs w:val="20"/>
      </w:rPr>
      <w:tab/>
    </w:r>
    <w:r>
      <w:rPr>
        <w:b/>
        <w:smallCaps/>
        <w:sz w:val="20"/>
        <w:szCs w:val="20"/>
      </w:rPr>
      <w:tab/>
    </w:r>
    <w:r w:rsidRPr="00C762F7">
      <w:rPr>
        <w:bCs/>
        <w:smallCaps/>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65F3" w14:textId="70F693AD" w:rsidR="00D70755" w:rsidRPr="00BE2296" w:rsidRDefault="00D70755" w:rsidP="00A52038">
    <w:pPr>
      <w:pBdr>
        <w:top w:val="single" w:sz="4" w:space="0" w:color="auto"/>
      </w:pBdr>
      <w:tabs>
        <w:tab w:val="left" w:pos="5295"/>
        <w:tab w:val="right" w:pos="9360"/>
      </w:tabs>
      <w:spacing w:before="120"/>
      <w:rPr>
        <w:smallCaps/>
        <w:sz w:val="20"/>
        <w:szCs w:val="20"/>
      </w:rPr>
    </w:pPr>
    <w:r>
      <w:rPr>
        <w:smallCaps/>
        <w:sz w:val="20"/>
        <w:szCs w:val="20"/>
      </w:rPr>
      <w:t>ERCOT Planning Guide –</w:t>
    </w:r>
    <w:r w:rsidR="00CD4654">
      <w:rPr>
        <w:smallCaps/>
        <w:sz w:val="20"/>
        <w:szCs w:val="20"/>
      </w:rPr>
      <w:t xml:space="preserve"> </w:t>
    </w:r>
    <w:r w:rsidR="009B345B">
      <w:rPr>
        <w:smallCaps/>
        <w:sz w:val="20"/>
        <w:szCs w:val="20"/>
      </w:rPr>
      <w:t>July</w:t>
    </w:r>
    <w:r w:rsidR="00A14CD3">
      <w:rPr>
        <w:smallCaps/>
        <w:sz w:val="20"/>
        <w:szCs w:val="20"/>
      </w:rPr>
      <w:t xml:space="preserve"> </w:t>
    </w:r>
    <w:r w:rsidR="00591423">
      <w:rPr>
        <w:smallCaps/>
        <w:sz w:val="20"/>
        <w:szCs w:val="20"/>
      </w:rPr>
      <w:t>1</w:t>
    </w:r>
    <w:r w:rsidR="00A14CD3">
      <w:rPr>
        <w:smallCaps/>
        <w:sz w:val="20"/>
        <w:szCs w:val="20"/>
      </w:rPr>
      <w:t xml:space="preserve">1, </w:t>
    </w:r>
    <w:proofErr w:type="gramStart"/>
    <w:r w:rsidR="00A14CD3">
      <w:rPr>
        <w:smallCaps/>
        <w:sz w:val="20"/>
        <w:szCs w:val="20"/>
      </w:rPr>
      <w:t>2026</w:t>
    </w:r>
    <w:proofErr w:type="gramEnd"/>
    <w:r>
      <w:rPr>
        <w:smallCaps/>
        <w:sz w:val="20"/>
        <w:szCs w:val="20"/>
      </w:rPr>
      <w:tab/>
    </w:r>
    <w:r>
      <w:rPr>
        <w:smallCaps/>
        <w:sz w:val="20"/>
        <w:szCs w:val="20"/>
      </w:rPr>
      <w:tab/>
      <w:t>3</w:t>
    </w:r>
    <w:r w:rsidRPr="001E7B47">
      <w:rPr>
        <w:bCs/>
        <w:smallCaps/>
        <w:sz w:val="18"/>
        <w:szCs w:val="18"/>
      </w:rPr>
      <w:t>-</w:t>
    </w:r>
    <w:r w:rsidRPr="001E7B47">
      <w:rPr>
        <w:rStyle w:val="PageNumber"/>
        <w:sz w:val="18"/>
        <w:szCs w:val="18"/>
      </w:rPr>
      <w:fldChar w:fldCharType="begin"/>
    </w:r>
    <w:r w:rsidRPr="001E7B47">
      <w:rPr>
        <w:rStyle w:val="PageNumber"/>
        <w:sz w:val="18"/>
        <w:szCs w:val="18"/>
      </w:rPr>
      <w:instrText xml:space="preserve"> PAGE </w:instrText>
    </w:r>
    <w:r w:rsidRPr="001E7B47">
      <w:rPr>
        <w:rStyle w:val="PageNumber"/>
        <w:sz w:val="18"/>
        <w:szCs w:val="18"/>
      </w:rPr>
      <w:fldChar w:fldCharType="separate"/>
    </w:r>
    <w:r w:rsidR="00BF349E">
      <w:rPr>
        <w:rStyle w:val="PageNumber"/>
        <w:noProof/>
        <w:sz w:val="18"/>
        <w:szCs w:val="18"/>
      </w:rPr>
      <w:t>13</w:t>
    </w:r>
    <w:r w:rsidRPr="001E7B47">
      <w:rPr>
        <w:rStyle w:val="PageNumber"/>
        <w:sz w:val="18"/>
        <w:szCs w:val="18"/>
      </w:rPr>
      <w:fldChar w:fldCharType="end"/>
    </w:r>
  </w:p>
  <w:p w14:paraId="221C018E" w14:textId="77777777" w:rsidR="00D70755" w:rsidRPr="00266917" w:rsidRDefault="00D70755" w:rsidP="00DE2A49">
    <w:pPr>
      <w:pBdr>
        <w:top w:val="single" w:sz="4" w:space="0" w:color="auto"/>
      </w:pBdr>
      <w:tabs>
        <w:tab w:val="left" w:pos="5295"/>
      </w:tabs>
      <w:spacing w:after="120"/>
      <w:jc w:val="center"/>
      <w:rPr>
        <w:szCs w:val="18"/>
      </w:rPr>
    </w:pPr>
    <w:r w:rsidRPr="003B6330">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D819" w14:textId="77777777" w:rsidR="00C30C9F" w:rsidRDefault="00C30C9F">
      <w:r>
        <w:separator/>
      </w:r>
    </w:p>
  </w:footnote>
  <w:footnote w:type="continuationSeparator" w:id="0">
    <w:p w14:paraId="266DF82A" w14:textId="77777777" w:rsidR="00C30C9F" w:rsidRDefault="00C30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69DF" w14:textId="77777777" w:rsidR="00D70755" w:rsidRPr="00BE2296" w:rsidRDefault="00D70755" w:rsidP="00A52038">
    <w:pPr>
      <w:pBdr>
        <w:bottom w:val="single" w:sz="4" w:space="1" w:color="auto"/>
      </w:pBdr>
      <w:tabs>
        <w:tab w:val="center" w:pos="4680"/>
        <w:tab w:val="right" w:pos="9360"/>
      </w:tabs>
      <w:jc w:val="right"/>
      <w:rPr>
        <w:smallCaps/>
        <w:sz w:val="20"/>
        <w:szCs w:val="20"/>
      </w:rPr>
    </w:pPr>
    <w:r w:rsidRPr="00BE2296">
      <w:rPr>
        <w:smallCaps/>
        <w:sz w:val="20"/>
        <w:szCs w:val="20"/>
      </w:rPr>
      <w:t xml:space="preserve">Table of Contents: </w:t>
    </w:r>
    <w:r>
      <w:rPr>
        <w:smallCaps/>
        <w:sz w:val="20"/>
        <w:szCs w:val="20"/>
      </w:rPr>
      <w:t xml:space="preserve"> </w:t>
    </w:r>
    <w:r w:rsidRPr="00BE2296">
      <w:rPr>
        <w:smallCaps/>
        <w:sz w:val="20"/>
        <w:szCs w:val="20"/>
      </w:rPr>
      <w:t xml:space="preserve">Section </w:t>
    </w:r>
    <w:r>
      <w:rPr>
        <w:smallCaps/>
        <w:sz w:val="20"/>
        <w:szCs w:val="20"/>
      </w:rPr>
      <w:t>3</w:t>
    </w:r>
    <w:r w:rsidRPr="00BE2296">
      <w:rPr>
        <w:smallCaps/>
        <w:sz w:val="20"/>
        <w:szCs w:val="20"/>
      </w:rPr>
      <w:t xml:space="preserve"> </w:t>
    </w:r>
  </w:p>
  <w:p w14:paraId="08098162" w14:textId="77777777" w:rsidR="00D70755" w:rsidRDefault="00D70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8657" w14:textId="77777777" w:rsidR="00D70755" w:rsidRPr="00BE2296" w:rsidRDefault="00D70755" w:rsidP="00BE2296">
    <w:pPr>
      <w:pBdr>
        <w:bottom w:val="single" w:sz="4" w:space="1" w:color="auto"/>
      </w:pBdr>
      <w:tabs>
        <w:tab w:val="center" w:pos="4680"/>
        <w:tab w:val="right" w:pos="9360"/>
      </w:tabs>
      <w:jc w:val="right"/>
      <w:rPr>
        <w:smallCaps/>
        <w:sz w:val="20"/>
        <w:szCs w:val="20"/>
      </w:rPr>
    </w:pPr>
    <w:r>
      <w:rPr>
        <w:smallCaps/>
        <w:sz w:val="20"/>
        <w:szCs w:val="20"/>
      </w:rPr>
      <w:t>Section 3:</w:t>
    </w:r>
    <w:r w:rsidRPr="00BE2296">
      <w:rPr>
        <w:smallCaps/>
        <w:sz w:val="20"/>
        <w:szCs w:val="20"/>
      </w:rPr>
      <w:t xml:space="preserve"> </w:t>
    </w:r>
    <w:r w:rsidR="004B28C6">
      <w:rPr>
        <w:smallCaps/>
        <w:sz w:val="20"/>
        <w:szCs w:val="20"/>
      </w:rPr>
      <w:t xml:space="preserve"> </w:t>
    </w:r>
    <w:r>
      <w:rPr>
        <w:smallCaps/>
        <w:sz w:val="20"/>
        <w:szCs w:val="20"/>
      </w:rPr>
      <w:t>Regional Planning</w:t>
    </w:r>
  </w:p>
  <w:p w14:paraId="4BC17F3D" w14:textId="77777777" w:rsidR="00D70755" w:rsidRDefault="00D70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88212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3" w15:restartNumberingAfterBreak="0">
    <w:nsid w:val="0AD82075"/>
    <w:multiLevelType w:val="hybridMultilevel"/>
    <w:tmpl w:val="C4C66A30"/>
    <w:lvl w:ilvl="0" w:tplc="C276CC3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848D3"/>
    <w:multiLevelType w:val="hybridMultilevel"/>
    <w:tmpl w:val="FE98999A"/>
    <w:lvl w:ilvl="0" w:tplc="60C85986">
      <w:start w:val="3"/>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6BF3712"/>
    <w:multiLevelType w:val="hybridMultilevel"/>
    <w:tmpl w:val="CB04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87D58"/>
    <w:multiLevelType w:val="hybridMultilevel"/>
    <w:tmpl w:val="F39062F8"/>
    <w:lvl w:ilvl="0" w:tplc="FFFFFFFF">
      <w:start w:val="1"/>
      <w:numFmt w:val="bullet"/>
      <w:pStyle w:val="Bullet15"/>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0" w15:restartNumberingAfterBreak="0">
    <w:nsid w:val="36C42E96"/>
    <w:multiLevelType w:val="hybridMultilevel"/>
    <w:tmpl w:val="782CA224"/>
    <w:lvl w:ilvl="0" w:tplc="63123AE4">
      <w:start w:val="3"/>
      <w:numFmt w:val="decimal"/>
      <w:lvlText w:val="(%1)"/>
      <w:lvlJc w:val="left"/>
      <w:pPr>
        <w:tabs>
          <w:tab w:val="num" w:pos="1080"/>
        </w:tabs>
        <w:ind w:left="1080" w:hanging="540"/>
      </w:pPr>
      <w:rPr>
        <w:rFonts w:hint="default"/>
      </w:rPr>
    </w:lvl>
    <w:lvl w:ilvl="1" w:tplc="CEA069F0">
      <w:start w:val="1"/>
      <w:numFmt w:val="lowerRoman"/>
      <w:lvlText w:val="(%2)"/>
      <w:lvlJc w:val="left"/>
      <w:pPr>
        <w:tabs>
          <w:tab w:val="num" w:pos="1980"/>
        </w:tabs>
        <w:ind w:left="1980" w:hanging="720"/>
      </w:pPr>
      <w:rPr>
        <w:rFonts w:hint="default"/>
      </w:rPr>
    </w:lvl>
    <w:lvl w:ilvl="2" w:tplc="94785EDC" w:tentative="1">
      <w:start w:val="1"/>
      <w:numFmt w:val="lowerRoman"/>
      <w:lvlText w:val="%3."/>
      <w:lvlJc w:val="right"/>
      <w:pPr>
        <w:tabs>
          <w:tab w:val="num" w:pos="2340"/>
        </w:tabs>
        <w:ind w:left="2340" w:hanging="180"/>
      </w:pPr>
    </w:lvl>
    <w:lvl w:ilvl="3" w:tplc="815883EC" w:tentative="1">
      <w:start w:val="1"/>
      <w:numFmt w:val="decimal"/>
      <w:lvlText w:val="%4."/>
      <w:lvlJc w:val="left"/>
      <w:pPr>
        <w:tabs>
          <w:tab w:val="num" w:pos="3060"/>
        </w:tabs>
        <w:ind w:left="3060" w:hanging="360"/>
      </w:pPr>
    </w:lvl>
    <w:lvl w:ilvl="4" w:tplc="5D18C764" w:tentative="1">
      <w:start w:val="1"/>
      <w:numFmt w:val="lowerLetter"/>
      <w:lvlText w:val="%5."/>
      <w:lvlJc w:val="left"/>
      <w:pPr>
        <w:tabs>
          <w:tab w:val="num" w:pos="3780"/>
        </w:tabs>
        <w:ind w:left="3780" w:hanging="360"/>
      </w:pPr>
    </w:lvl>
    <w:lvl w:ilvl="5" w:tplc="C770CF12" w:tentative="1">
      <w:start w:val="1"/>
      <w:numFmt w:val="lowerRoman"/>
      <w:lvlText w:val="%6."/>
      <w:lvlJc w:val="right"/>
      <w:pPr>
        <w:tabs>
          <w:tab w:val="num" w:pos="4500"/>
        </w:tabs>
        <w:ind w:left="4500" w:hanging="180"/>
      </w:pPr>
    </w:lvl>
    <w:lvl w:ilvl="6" w:tplc="A2BA4D2E" w:tentative="1">
      <w:start w:val="1"/>
      <w:numFmt w:val="decimal"/>
      <w:lvlText w:val="%7."/>
      <w:lvlJc w:val="left"/>
      <w:pPr>
        <w:tabs>
          <w:tab w:val="num" w:pos="5220"/>
        </w:tabs>
        <w:ind w:left="5220" w:hanging="360"/>
      </w:pPr>
    </w:lvl>
    <w:lvl w:ilvl="7" w:tplc="3FDEAEFA" w:tentative="1">
      <w:start w:val="1"/>
      <w:numFmt w:val="lowerLetter"/>
      <w:lvlText w:val="%8."/>
      <w:lvlJc w:val="left"/>
      <w:pPr>
        <w:tabs>
          <w:tab w:val="num" w:pos="5940"/>
        </w:tabs>
        <w:ind w:left="5940" w:hanging="360"/>
      </w:pPr>
    </w:lvl>
    <w:lvl w:ilvl="8" w:tplc="27D0B426" w:tentative="1">
      <w:start w:val="1"/>
      <w:numFmt w:val="lowerRoman"/>
      <w:lvlText w:val="%9."/>
      <w:lvlJc w:val="right"/>
      <w:pPr>
        <w:tabs>
          <w:tab w:val="num" w:pos="6660"/>
        </w:tabs>
        <w:ind w:left="6660" w:hanging="180"/>
      </w:pPr>
    </w:lvl>
  </w:abstractNum>
  <w:abstractNum w:abstractNumId="11" w15:restartNumberingAfterBreak="0">
    <w:nsid w:val="36F46341"/>
    <w:multiLevelType w:val="hybridMultilevel"/>
    <w:tmpl w:val="29064936"/>
    <w:lvl w:ilvl="0" w:tplc="8B6C4EF6">
      <w:start w:val="4"/>
      <w:numFmt w:val="decimal"/>
      <w:lvlText w:val="(%1)"/>
      <w:lvlJc w:val="left"/>
      <w:pPr>
        <w:tabs>
          <w:tab w:val="num" w:pos="720"/>
        </w:tabs>
        <w:ind w:left="720" w:hanging="360"/>
      </w:pPr>
      <w:rPr>
        <w:rFonts w:hint="default"/>
      </w:rPr>
    </w:lvl>
    <w:lvl w:ilvl="1" w:tplc="CE9CDFD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3" w15:restartNumberingAfterBreak="0">
    <w:nsid w:val="40E42150"/>
    <w:multiLevelType w:val="hybridMultilevel"/>
    <w:tmpl w:val="87844A32"/>
    <w:lvl w:ilvl="0" w:tplc="FFFFFFFF">
      <w:start w:val="1"/>
      <w:numFmt w:val="bullet"/>
      <w:pStyle w:val="Table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AB0A4B"/>
    <w:multiLevelType w:val="hybridMultilevel"/>
    <w:tmpl w:val="3A449960"/>
    <w:lvl w:ilvl="0" w:tplc="34CAB2F4">
      <w:start w:val="1"/>
      <w:numFmt w:val="bullet"/>
      <w:lvlText w:val=""/>
      <w:lvlJc w:val="left"/>
      <w:pPr>
        <w:tabs>
          <w:tab w:val="num" w:pos="720"/>
        </w:tabs>
        <w:ind w:left="720" w:hanging="360"/>
      </w:pPr>
      <w:rPr>
        <w:rFonts w:ascii="Symbol" w:hAnsi="Symbol" w:hint="default"/>
      </w:rPr>
    </w:lvl>
    <w:lvl w:ilvl="1" w:tplc="E500F424">
      <w:start w:val="1"/>
      <w:numFmt w:val="bullet"/>
      <w:lvlText w:val="o"/>
      <w:lvlJc w:val="left"/>
      <w:pPr>
        <w:tabs>
          <w:tab w:val="num" w:pos="1440"/>
        </w:tabs>
        <w:ind w:left="1440" w:hanging="360"/>
      </w:pPr>
      <w:rPr>
        <w:rFonts w:ascii="Courier New" w:hAnsi="Courier New" w:cs="Courier New" w:hint="default"/>
      </w:rPr>
    </w:lvl>
    <w:lvl w:ilvl="2" w:tplc="AADE8384" w:tentative="1">
      <w:start w:val="1"/>
      <w:numFmt w:val="bullet"/>
      <w:lvlText w:val=""/>
      <w:lvlJc w:val="left"/>
      <w:pPr>
        <w:tabs>
          <w:tab w:val="num" w:pos="2160"/>
        </w:tabs>
        <w:ind w:left="2160" w:hanging="360"/>
      </w:pPr>
      <w:rPr>
        <w:rFonts w:ascii="Wingdings" w:hAnsi="Wingdings" w:hint="default"/>
      </w:rPr>
    </w:lvl>
    <w:lvl w:ilvl="3" w:tplc="DA3A8B90" w:tentative="1">
      <w:start w:val="1"/>
      <w:numFmt w:val="bullet"/>
      <w:lvlText w:val=""/>
      <w:lvlJc w:val="left"/>
      <w:pPr>
        <w:tabs>
          <w:tab w:val="num" w:pos="2880"/>
        </w:tabs>
        <w:ind w:left="2880" w:hanging="360"/>
      </w:pPr>
      <w:rPr>
        <w:rFonts w:ascii="Symbol" w:hAnsi="Symbol" w:hint="default"/>
      </w:rPr>
    </w:lvl>
    <w:lvl w:ilvl="4" w:tplc="A5A05BF0" w:tentative="1">
      <w:start w:val="1"/>
      <w:numFmt w:val="bullet"/>
      <w:lvlText w:val="o"/>
      <w:lvlJc w:val="left"/>
      <w:pPr>
        <w:tabs>
          <w:tab w:val="num" w:pos="3600"/>
        </w:tabs>
        <w:ind w:left="3600" w:hanging="360"/>
      </w:pPr>
      <w:rPr>
        <w:rFonts w:ascii="Courier New" w:hAnsi="Courier New" w:cs="Courier New" w:hint="default"/>
      </w:rPr>
    </w:lvl>
    <w:lvl w:ilvl="5" w:tplc="92289ACC" w:tentative="1">
      <w:start w:val="1"/>
      <w:numFmt w:val="bullet"/>
      <w:lvlText w:val=""/>
      <w:lvlJc w:val="left"/>
      <w:pPr>
        <w:tabs>
          <w:tab w:val="num" w:pos="4320"/>
        </w:tabs>
        <w:ind w:left="4320" w:hanging="360"/>
      </w:pPr>
      <w:rPr>
        <w:rFonts w:ascii="Wingdings" w:hAnsi="Wingdings" w:hint="default"/>
      </w:rPr>
    </w:lvl>
    <w:lvl w:ilvl="6" w:tplc="EA288A72" w:tentative="1">
      <w:start w:val="1"/>
      <w:numFmt w:val="bullet"/>
      <w:lvlText w:val=""/>
      <w:lvlJc w:val="left"/>
      <w:pPr>
        <w:tabs>
          <w:tab w:val="num" w:pos="5040"/>
        </w:tabs>
        <w:ind w:left="5040" w:hanging="360"/>
      </w:pPr>
      <w:rPr>
        <w:rFonts w:ascii="Symbol" w:hAnsi="Symbol" w:hint="default"/>
      </w:rPr>
    </w:lvl>
    <w:lvl w:ilvl="7" w:tplc="9742473E" w:tentative="1">
      <w:start w:val="1"/>
      <w:numFmt w:val="bullet"/>
      <w:lvlText w:val="o"/>
      <w:lvlJc w:val="left"/>
      <w:pPr>
        <w:tabs>
          <w:tab w:val="num" w:pos="5760"/>
        </w:tabs>
        <w:ind w:left="5760" w:hanging="360"/>
      </w:pPr>
      <w:rPr>
        <w:rFonts w:ascii="Courier New" w:hAnsi="Courier New" w:cs="Courier New" w:hint="default"/>
      </w:rPr>
    </w:lvl>
    <w:lvl w:ilvl="8" w:tplc="86D03EB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C94650"/>
    <w:multiLevelType w:val="multilevel"/>
    <w:tmpl w:val="2D4AD662"/>
    <w:lvl w:ilvl="0">
      <w:start w:val="1"/>
      <w:numFmt w:val="decimal"/>
      <w:lvlText w:val="%1."/>
      <w:lvlJc w:val="left"/>
      <w:pPr>
        <w:tabs>
          <w:tab w:val="num" w:pos="1080"/>
        </w:tabs>
        <w:ind w:left="1080" w:hanging="1080"/>
      </w:pPr>
      <w:rPr>
        <w:rFonts w:ascii="Times New Roman" w:hAnsi="Times New Roman" w:hint="default"/>
        <w:b/>
        <w:i w:val="0"/>
        <w:sz w:val="34"/>
      </w:rPr>
    </w:lvl>
    <w:lvl w:ilvl="1">
      <w:start w:val="1"/>
      <w:numFmt w:val="decimal"/>
      <w:lvlText w:val="%1.%2"/>
      <w:lvlJc w:val="left"/>
      <w:pPr>
        <w:tabs>
          <w:tab w:val="num" w:pos="1260"/>
        </w:tabs>
        <w:ind w:left="1260" w:hanging="1080"/>
      </w:pPr>
      <w:rPr>
        <w:rFonts w:ascii="Times New Roman" w:hAnsi="Times New Roman" w:hint="default"/>
        <w:b/>
        <w:i w:val="0"/>
        <w:sz w:val="30"/>
      </w:rPr>
    </w:lvl>
    <w:lvl w:ilvl="2">
      <w:start w:val="1"/>
      <w:numFmt w:val="decimal"/>
      <w:lvlText w:val="%1.%2.%3"/>
      <w:lvlJc w:val="left"/>
      <w:pPr>
        <w:tabs>
          <w:tab w:val="num" w:pos="1080"/>
        </w:tabs>
        <w:ind w:left="1080" w:hanging="1080"/>
      </w:pPr>
      <w:rPr>
        <w:rFonts w:ascii="Times New Roman" w:hAnsi="Times New Roman" w:hint="default"/>
        <w:b/>
        <w:i w:val="0"/>
        <w:sz w:val="26"/>
      </w:rPr>
    </w:lvl>
    <w:lvl w:ilvl="3">
      <w:start w:val="1"/>
      <w:numFmt w:val="decimal"/>
      <w:lvlText w:val="%1.%2.%3.%4"/>
      <w:lvlJc w:val="left"/>
      <w:pPr>
        <w:tabs>
          <w:tab w:val="num" w:pos="1080"/>
        </w:tabs>
        <w:ind w:left="1080" w:hanging="1080"/>
      </w:pPr>
      <w:rPr>
        <w:rFonts w:ascii="Times New Roman" w:hAnsi="Times New Roman" w:hint="default"/>
        <w:b/>
        <w:i w:val="0"/>
        <w:sz w:val="22"/>
      </w:rPr>
    </w:lvl>
    <w:lvl w:ilvl="4">
      <w:start w:val="1"/>
      <w:numFmt w:val="decimal"/>
      <w:lvlText w:val="%1.%2.%3.%4.%5"/>
      <w:lvlJc w:val="left"/>
      <w:pPr>
        <w:tabs>
          <w:tab w:val="num" w:pos="1440"/>
        </w:tabs>
        <w:ind w:left="1080" w:hanging="108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44B337E"/>
    <w:multiLevelType w:val="hybridMultilevel"/>
    <w:tmpl w:val="E6061F0E"/>
    <w:lvl w:ilvl="0" w:tplc="526663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A124E"/>
    <w:multiLevelType w:val="hybridMultilevel"/>
    <w:tmpl w:val="C80E3794"/>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15:restartNumberingAfterBreak="0">
    <w:nsid w:val="66175A5C"/>
    <w:multiLevelType w:val="hybridMultilevel"/>
    <w:tmpl w:val="82C89BE0"/>
    <w:lvl w:ilvl="0" w:tplc="2CC0274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9565AA8"/>
    <w:multiLevelType w:val="hybridMultilevel"/>
    <w:tmpl w:val="4C98B9CA"/>
    <w:lvl w:ilvl="0" w:tplc="8BC6B558">
      <w:start w:val="1"/>
      <w:numFmt w:val="bullet"/>
      <w:lvlText w:val=""/>
      <w:lvlJc w:val="left"/>
      <w:pPr>
        <w:tabs>
          <w:tab w:val="num" w:pos="2520"/>
        </w:tabs>
        <w:ind w:left="2520" w:hanging="360"/>
      </w:pPr>
      <w:rPr>
        <w:rFonts w:ascii="Wingdings" w:hAnsi="Wingdings" w:hint="default"/>
      </w:rPr>
    </w:lvl>
    <w:lvl w:ilvl="1" w:tplc="63C86390" w:tentative="1">
      <w:start w:val="1"/>
      <w:numFmt w:val="bullet"/>
      <w:lvlText w:val="o"/>
      <w:lvlJc w:val="left"/>
      <w:pPr>
        <w:tabs>
          <w:tab w:val="num" w:pos="3240"/>
        </w:tabs>
        <w:ind w:left="3240" w:hanging="360"/>
      </w:pPr>
      <w:rPr>
        <w:rFonts w:ascii="Courier New" w:hAnsi="Courier New" w:hint="default"/>
      </w:rPr>
    </w:lvl>
    <w:lvl w:ilvl="2" w:tplc="F258BC7A" w:tentative="1">
      <w:start w:val="1"/>
      <w:numFmt w:val="bullet"/>
      <w:lvlText w:val=""/>
      <w:lvlJc w:val="left"/>
      <w:pPr>
        <w:tabs>
          <w:tab w:val="num" w:pos="3960"/>
        </w:tabs>
        <w:ind w:left="3960" w:hanging="360"/>
      </w:pPr>
      <w:rPr>
        <w:rFonts w:ascii="Wingdings" w:hAnsi="Wingdings" w:hint="default"/>
      </w:rPr>
    </w:lvl>
    <w:lvl w:ilvl="3" w:tplc="21EA7C68" w:tentative="1">
      <w:start w:val="1"/>
      <w:numFmt w:val="bullet"/>
      <w:lvlText w:val=""/>
      <w:lvlJc w:val="left"/>
      <w:pPr>
        <w:tabs>
          <w:tab w:val="num" w:pos="4680"/>
        </w:tabs>
        <w:ind w:left="4680" w:hanging="360"/>
      </w:pPr>
      <w:rPr>
        <w:rFonts w:ascii="Symbol" w:hAnsi="Symbol" w:hint="default"/>
      </w:rPr>
    </w:lvl>
    <w:lvl w:ilvl="4" w:tplc="4530B296" w:tentative="1">
      <w:start w:val="1"/>
      <w:numFmt w:val="bullet"/>
      <w:lvlText w:val="o"/>
      <w:lvlJc w:val="left"/>
      <w:pPr>
        <w:tabs>
          <w:tab w:val="num" w:pos="5400"/>
        </w:tabs>
        <w:ind w:left="5400" w:hanging="360"/>
      </w:pPr>
      <w:rPr>
        <w:rFonts w:ascii="Courier New" w:hAnsi="Courier New" w:hint="default"/>
      </w:rPr>
    </w:lvl>
    <w:lvl w:ilvl="5" w:tplc="B350A17C" w:tentative="1">
      <w:start w:val="1"/>
      <w:numFmt w:val="bullet"/>
      <w:lvlText w:val=""/>
      <w:lvlJc w:val="left"/>
      <w:pPr>
        <w:tabs>
          <w:tab w:val="num" w:pos="6120"/>
        </w:tabs>
        <w:ind w:left="6120" w:hanging="360"/>
      </w:pPr>
      <w:rPr>
        <w:rFonts w:ascii="Wingdings" w:hAnsi="Wingdings" w:hint="default"/>
      </w:rPr>
    </w:lvl>
    <w:lvl w:ilvl="6" w:tplc="8C1817DA" w:tentative="1">
      <w:start w:val="1"/>
      <w:numFmt w:val="bullet"/>
      <w:lvlText w:val=""/>
      <w:lvlJc w:val="left"/>
      <w:pPr>
        <w:tabs>
          <w:tab w:val="num" w:pos="6840"/>
        </w:tabs>
        <w:ind w:left="6840" w:hanging="360"/>
      </w:pPr>
      <w:rPr>
        <w:rFonts w:ascii="Symbol" w:hAnsi="Symbol" w:hint="default"/>
      </w:rPr>
    </w:lvl>
    <w:lvl w:ilvl="7" w:tplc="838C32EE" w:tentative="1">
      <w:start w:val="1"/>
      <w:numFmt w:val="bullet"/>
      <w:lvlText w:val="o"/>
      <w:lvlJc w:val="left"/>
      <w:pPr>
        <w:tabs>
          <w:tab w:val="num" w:pos="7560"/>
        </w:tabs>
        <w:ind w:left="7560" w:hanging="360"/>
      </w:pPr>
      <w:rPr>
        <w:rFonts w:ascii="Courier New" w:hAnsi="Courier New" w:hint="default"/>
      </w:rPr>
    </w:lvl>
    <w:lvl w:ilvl="8" w:tplc="3AD672B2"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F0726F0"/>
    <w:multiLevelType w:val="hybridMultilevel"/>
    <w:tmpl w:val="DF8A2D78"/>
    <w:lvl w:ilvl="0" w:tplc="FFFFFFFF">
      <w:start w:val="1"/>
      <w:numFmt w:val="decimal"/>
      <w:pStyle w:val="1"/>
      <w:lvlText w:val="%1."/>
      <w:lvlJc w:val="left"/>
      <w:pPr>
        <w:tabs>
          <w:tab w:val="num" w:pos="1800"/>
        </w:tabs>
        <w:ind w:left="180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3" w15:restartNumberingAfterBreak="0">
    <w:nsid w:val="74C20671"/>
    <w:multiLevelType w:val="hybridMultilevel"/>
    <w:tmpl w:val="A0321390"/>
    <w:lvl w:ilvl="0" w:tplc="FFFFFFFF">
      <w:start w:val="1"/>
      <w:numFmt w:val="lowerLetter"/>
      <w:pStyle w:val="Tableabc"/>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5C84773"/>
    <w:multiLevelType w:val="hybridMultilevel"/>
    <w:tmpl w:val="FFBA1490"/>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76060C90"/>
    <w:multiLevelType w:val="hybridMultilevel"/>
    <w:tmpl w:val="246208DE"/>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6173CD"/>
    <w:multiLevelType w:val="hybridMultilevel"/>
    <w:tmpl w:val="BAD4F784"/>
    <w:lvl w:ilvl="0" w:tplc="9434FC1A">
      <w:start w:val="1"/>
      <w:numFmt w:val="lowerLetter"/>
      <w:pStyle w:val="BlockText"/>
      <w:lvlText w:val="%1."/>
      <w:lvlJc w:val="left"/>
      <w:pPr>
        <w:tabs>
          <w:tab w:val="num" w:pos="2880"/>
        </w:tabs>
        <w:ind w:left="288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16cid:durableId="1772239217">
    <w:abstractNumId w:val="2"/>
  </w:num>
  <w:num w:numId="2" w16cid:durableId="1700664717">
    <w:abstractNumId w:val="25"/>
  </w:num>
  <w:num w:numId="3" w16cid:durableId="30301444">
    <w:abstractNumId w:val="12"/>
  </w:num>
  <w:num w:numId="4" w16cid:durableId="652411444">
    <w:abstractNumId w:val="27"/>
  </w:num>
  <w:num w:numId="5" w16cid:durableId="907573230">
    <w:abstractNumId w:val="22"/>
  </w:num>
  <w:num w:numId="6" w16cid:durableId="1071385896">
    <w:abstractNumId w:val="7"/>
  </w:num>
  <w:num w:numId="7" w16cid:durableId="1613317412">
    <w:abstractNumId w:val="23"/>
  </w:num>
  <w:num w:numId="8" w16cid:durableId="773016531">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16cid:durableId="899903548">
    <w:abstractNumId w:val="9"/>
  </w:num>
  <w:num w:numId="10" w16cid:durableId="1822964880">
    <w:abstractNumId w:val="16"/>
  </w:num>
  <w:num w:numId="11" w16cid:durableId="242842804">
    <w:abstractNumId w:val="13"/>
  </w:num>
  <w:num w:numId="12" w16cid:durableId="1295791675">
    <w:abstractNumId w:val="14"/>
  </w:num>
  <w:num w:numId="13" w16cid:durableId="751466007">
    <w:abstractNumId w:val="6"/>
  </w:num>
  <w:num w:numId="14" w16cid:durableId="794450301">
    <w:abstractNumId w:val="19"/>
  </w:num>
  <w:num w:numId="15" w16cid:durableId="1483959966">
    <w:abstractNumId w:val="27"/>
    <w:lvlOverride w:ilvl="0">
      <w:startOverride w:val="1"/>
    </w:lvlOverride>
  </w:num>
  <w:num w:numId="16" w16cid:durableId="1703819318">
    <w:abstractNumId w:val="21"/>
  </w:num>
  <w:num w:numId="17" w16cid:durableId="760219288">
    <w:abstractNumId w:val="0"/>
  </w:num>
  <w:num w:numId="18" w16cid:durableId="542593964">
    <w:abstractNumId w:val="3"/>
  </w:num>
  <w:num w:numId="19" w16cid:durableId="1151941784">
    <w:abstractNumId w:val="5"/>
  </w:num>
  <w:num w:numId="20" w16cid:durableId="1446463255">
    <w:abstractNumId w:val="10"/>
  </w:num>
  <w:num w:numId="21" w16cid:durableId="170724553">
    <w:abstractNumId w:val="4"/>
  </w:num>
  <w:num w:numId="22" w16cid:durableId="723722112">
    <w:abstractNumId w:val="15"/>
  </w:num>
  <w:num w:numId="23" w16cid:durableId="823468249">
    <w:abstractNumId w:val="24"/>
  </w:num>
  <w:num w:numId="24" w16cid:durableId="1308122030">
    <w:abstractNumId w:val="11"/>
  </w:num>
  <w:num w:numId="25" w16cid:durableId="1812822526">
    <w:abstractNumId w:val="18"/>
  </w:num>
  <w:num w:numId="26" w16cid:durableId="1247955648">
    <w:abstractNumId w:val="8"/>
  </w:num>
  <w:num w:numId="27" w16cid:durableId="1582372743">
    <w:abstractNumId w:val="26"/>
  </w:num>
  <w:num w:numId="28" w16cid:durableId="1325620555">
    <w:abstractNumId w:val="2"/>
  </w:num>
  <w:num w:numId="29" w16cid:durableId="1249190608">
    <w:abstractNumId w:val="2"/>
  </w:num>
  <w:num w:numId="30" w16cid:durableId="778069339">
    <w:abstractNumId w:val="2"/>
  </w:num>
  <w:num w:numId="31" w16cid:durableId="574121373">
    <w:abstractNumId w:val="2"/>
  </w:num>
  <w:num w:numId="32" w16cid:durableId="221643285">
    <w:abstractNumId w:val="2"/>
  </w:num>
  <w:num w:numId="33" w16cid:durableId="502204583">
    <w:abstractNumId w:val="2"/>
  </w:num>
  <w:num w:numId="34" w16cid:durableId="478545804">
    <w:abstractNumId w:val="20"/>
  </w:num>
  <w:num w:numId="35" w16cid:durableId="11634745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CDA"/>
    <w:rsid w:val="0000291F"/>
    <w:rsid w:val="00003B90"/>
    <w:rsid w:val="000059A8"/>
    <w:rsid w:val="00007613"/>
    <w:rsid w:val="00012122"/>
    <w:rsid w:val="00017D66"/>
    <w:rsid w:val="00021B8E"/>
    <w:rsid w:val="00021CB1"/>
    <w:rsid w:val="00023A59"/>
    <w:rsid w:val="00024001"/>
    <w:rsid w:val="00025671"/>
    <w:rsid w:val="00026B75"/>
    <w:rsid w:val="000275BB"/>
    <w:rsid w:val="000304C0"/>
    <w:rsid w:val="00033806"/>
    <w:rsid w:val="00034DCE"/>
    <w:rsid w:val="00037668"/>
    <w:rsid w:val="000411CB"/>
    <w:rsid w:val="00041F84"/>
    <w:rsid w:val="00044773"/>
    <w:rsid w:val="000451AE"/>
    <w:rsid w:val="00051443"/>
    <w:rsid w:val="00052684"/>
    <w:rsid w:val="0005424E"/>
    <w:rsid w:val="00054E9D"/>
    <w:rsid w:val="0006163A"/>
    <w:rsid w:val="00061E1D"/>
    <w:rsid w:val="00063CA9"/>
    <w:rsid w:val="00066A60"/>
    <w:rsid w:val="00070B5B"/>
    <w:rsid w:val="000718CA"/>
    <w:rsid w:val="00072E9D"/>
    <w:rsid w:val="000731B9"/>
    <w:rsid w:val="00074D09"/>
    <w:rsid w:val="00075A94"/>
    <w:rsid w:val="00075FFA"/>
    <w:rsid w:val="00081EF1"/>
    <w:rsid w:val="00084068"/>
    <w:rsid w:val="000841FA"/>
    <w:rsid w:val="000922DF"/>
    <w:rsid w:val="00093D25"/>
    <w:rsid w:val="000A2998"/>
    <w:rsid w:val="000A413A"/>
    <w:rsid w:val="000A442F"/>
    <w:rsid w:val="000A7599"/>
    <w:rsid w:val="000B218E"/>
    <w:rsid w:val="000B32D0"/>
    <w:rsid w:val="000C2346"/>
    <w:rsid w:val="000C6498"/>
    <w:rsid w:val="000D02F4"/>
    <w:rsid w:val="000D0595"/>
    <w:rsid w:val="000D2C9E"/>
    <w:rsid w:val="000D4724"/>
    <w:rsid w:val="000E00F9"/>
    <w:rsid w:val="000E1296"/>
    <w:rsid w:val="000E1BED"/>
    <w:rsid w:val="000E2953"/>
    <w:rsid w:val="000F49A2"/>
    <w:rsid w:val="00106EDB"/>
    <w:rsid w:val="00107180"/>
    <w:rsid w:val="0011230E"/>
    <w:rsid w:val="001166AB"/>
    <w:rsid w:val="001174F0"/>
    <w:rsid w:val="001208C5"/>
    <w:rsid w:val="0012301D"/>
    <w:rsid w:val="00124895"/>
    <w:rsid w:val="00125AE3"/>
    <w:rsid w:val="0012605D"/>
    <w:rsid w:val="0012678C"/>
    <w:rsid w:val="001274E0"/>
    <w:rsid w:val="00131A99"/>
    <w:rsid w:val="00132855"/>
    <w:rsid w:val="00141819"/>
    <w:rsid w:val="00141E54"/>
    <w:rsid w:val="001428D7"/>
    <w:rsid w:val="00144100"/>
    <w:rsid w:val="00144CBD"/>
    <w:rsid w:val="00147154"/>
    <w:rsid w:val="001516C8"/>
    <w:rsid w:val="00152993"/>
    <w:rsid w:val="00153797"/>
    <w:rsid w:val="00156E7F"/>
    <w:rsid w:val="00167A62"/>
    <w:rsid w:val="00170297"/>
    <w:rsid w:val="001757A5"/>
    <w:rsid w:val="00181C6F"/>
    <w:rsid w:val="00181CA1"/>
    <w:rsid w:val="00183FCC"/>
    <w:rsid w:val="00195C10"/>
    <w:rsid w:val="00196547"/>
    <w:rsid w:val="001A12A5"/>
    <w:rsid w:val="001A227D"/>
    <w:rsid w:val="001B13FC"/>
    <w:rsid w:val="001B7C23"/>
    <w:rsid w:val="001C06AE"/>
    <w:rsid w:val="001C12AB"/>
    <w:rsid w:val="001C6A75"/>
    <w:rsid w:val="001D2AC2"/>
    <w:rsid w:val="001D5BC0"/>
    <w:rsid w:val="001D6848"/>
    <w:rsid w:val="001E2032"/>
    <w:rsid w:val="001E3E88"/>
    <w:rsid w:val="001F0A0C"/>
    <w:rsid w:val="00204C56"/>
    <w:rsid w:val="00205E88"/>
    <w:rsid w:val="0021106E"/>
    <w:rsid w:val="00211623"/>
    <w:rsid w:val="00217A55"/>
    <w:rsid w:val="00223527"/>
    <w:rsid w:val="0022680E"/>
    <w:rsid w:val="00227C94"/>
    <w:rsid w:val="00230C86"/>
    <w:rsid w:val="00233076"/>
    <w:rsid w:val="00237F13"/>
    <w:rsid w:val="00242DBA"/>
    <w:rsid w:val="002439E4"/>
    <w:rsid w:val="00252F3C"/>
    <w:rsid w:val="00254E22"/>
    <w:rsid w:val="00255E75"/>
    <w:rsid w:val="00261BB4"/>
    <w:rsid w:val="00266917"/>
    <w:rsid w:val="00270F65"/>
    <w:rsid w:val="0027246A"/>
    <w:rsid w:val="002771E6"/>
    <w:rsid w:val="00280756"/>
    <w:rsid w:val="00284AC7"/>
    <w:rsid w:val="002860E4"/>
    <w:rsid w:val="002901A2"/>
    <w:rsid w:val="002906B5"/>
    <w:rsid w:val="00292D50"/>
    <w:rsid w:val="00296931"/>
    <w:rsid w:val="002A1EE8"/>
    <w:rsid w:val="002A404A"/>
    <w:rsid w:val="002A5BC2"/>
    <w:rsid w:val="002A6CA6"/>
    <w:rsid w:val="002B0F83"/>
    <w:rsid w:val="002C4006"/>
    <w:rsid w:val="002D1ED0"/>
    <w:rsid w:val="002E2057"/>
    <w:rsid w:val="002F1491"/>
    <w:rsid w:val="00300259"/>
    <w:rsid w:val="003010C0"/>
    <w:rsid w:val="00303081"/>
    <w:rsid w:val="00303426"/>
    <w:rsid w:val="00303A28"/>
    <w:rsid w:val="00304810"/>
    <w:rsid w:val="00306DDC"/>
    <w:rsid w:val="003079C4"/>
    <w:rsid w:val="0031124B"/>
    <w:rsid w:val="00311728"/>
    <w:rsid w:val="003155C4"/>
    <w:rsid w:val="003157F6"/>
    <w:rsid w:val="00315E6B"/>
    <w:rsid w:val="0031600E"/>
    <w:rsid w:val="00323836"/>
    <w:rsid w:val="00324280"/>
    <w:rsid w:val="00327949"/>
    <w:rsid w:val="00332A97"/>
    <w:rsid w:val="003454D4"/>
    <w:rsid w:val="00347E5E"/>
    <w:rsid w:val="00350AC5"/>
    <w:rsid w:val="00350C00"/>
    <w:rsid w:val="00352739"/>
    <w:rsid w:val="003561A3"/>
    <w:rsid w:val="00356A1C"/>
    <w:rsid w:val="00365916"/>
    <w:rsid w:val="00366113"/>
    <w:rsid w:val="00371064"/>
    <w:rsid w:val="003710A8"/>
    <w:rsid w:val="00376D51"/>
    <w:rsid w:val="0038580A"/>
    <w:rsid w:val="00386353"/>
    <w:rsid w:val="003901BF"/>
    <w:rsid w:val="003903A1"/>
    <w:rsid w:val="003906A2"/>
    <w:rsid w:val="00393C2D"/>
    <w:rsid w:val="003941FC"/>
    <w:rsid w:val="003A21F3"/>
    <w:rsid w:val="003A2C8A"/>
    <w:rsid w:val="003A34B4"/>
    <w:rsid w:val="003A7D52"/>
    <w:rsid w:val="003B5EBE"/>
    <w:rsid w:val="003B6330"/>
    <w:rsid w:val="003B6609"/>
    <w:rsid w:val="003B7354"/>
    <w:rsid w:val="003C270C"/>
    <w:rsid w:val="003C2A71"/>
    <w:rsid w:val="003C405A"/>
    <w:rsid w:val="003C4D57"/>
    <w:rsid w:val="003D0994"/>
    <w:rsid w:val="003D18AF"/>
    <w:rsid w:val="003E7D74"/>
    <w:rsid w:val="003F7C7A"/>
    <w:rsid w:val="004112FD"/>
    <w:rsid w:val="00416A6A"/>
    <w:rsid w:val="00416CC5"/>
    <w:rsid w:val="004214D3"/>
    <w:rsid w:val="004223B8"/>
    <w:rsid w:val="00423824"/>
    <w:rsid w:val="00426FC2"/>
    <w:rsid w:val="00430C85"/>
    <w:rsid w:val="0043567D"/>
    <w:rsid w:val="004375B4"/>
    <w:rsid w:val="00440B50"/>
    <w:rsid w:val="00442082"/>
    <w:rsid w:val="00442942"/>
    <w:rsid w:val="004437FE"/>
    <w:rsid w:val="004438E9"/>
    <w:rsid w:val="00446128"/>
    <w:rsid w:val="00450C1F"/>
    <w:rsid w:val="00451977"/>
    <w:rsid w:val="004531CB"/>
    <w:rsid w:val="00453A79"/>
    <w:rsid w:val="004565F9"/>
    <w:rsid w:val="00461D08"/>
    <w:rsid w:val="00462C2E"/>
    <w:rsid w:val="004651A7"/>
    <w:rsid w:val="00467257"/>
    <w:rsid w:val="0047737D"/>
    <w:rsid w:val="00481245"/>
    <w:rsid w:val="00482444"/>
    <w:rsid w:val="00483A83"/>
    <w:rsid w:val="00486163"/>
    <w:rsid w:val="004873D1"/>
    <w:rsid w:val="00487B9F"/>
    <w:rsid w:val="004923D7"/>
    <w:rsid w:val="00497C41"/>
    <w:rsid w:val="004A2184"/>
    <w:rsid w:val="004A32C2"/>
    <w:rsid w:val="004A35C3"/>
    <w:rsid w:val="004B28C6"/>
    <w:rsid w:val="004B4DC0"/>
    <w:rsid w:val="004B7456"/>
    <w:rsid w:val="004B7B90"/>
    <w:rsid w:val="004C2CC4"/>
    <w:rsid w:val="004D03C9"/>
    <w:rsid w:val="004D1D00"/>
    <w:rsid w:val="004D64C0"/>
    <w:rsid w:val="004E0395"/>
    <w:rsid w:val="004E23E0"/>
    <w:rsid w:val="004E2C19"/>
    <w:rsid w:val="004E7DC1"/>
    <w:rsid w:val="004F007B"/>
    <w:rsid w:val="004F0AD6"/>
    <w:rsid w:val="004F18D7"/>
    <w:rsid w:val="005023DD"/>
    <w:rsid w:val="005049FD"/>
    <w:rsid w:val="00506E32"/>
    <w:rsid w:val="00511EFB"/>
    <w:rsid w:val="00513B77"/>
    <w:rsid w:val="00515981"/>
    <w:rsid w:val="0052463C"/>
    <w:rsid w:val="0052488F"/>
    <w:rsid w:val="00525EA3"/>
    <w:rsid w:val="00527C03"/>
    <w:rsid w:val="00532B4E"/>
    <w:rsid w:val="005337ED"/>
    <w:rsid w:val="005417A4"/>
    <w:rsid w:val="0054253E"/>
    <w:rsid w:val="00553803"/>
    <w:rsid w:val="0055657B"/>
    <w:rsid w:val="00561EC3"/>
    <w:rsid w:val="00565F7B"/>
    <w:rsid w:val="005703B0"/>
    <w:rsid w:val="00570E33"/>
    <w:rsid w:val="00577D09"/>
    <w:rsid w:val="005857D7"/>
    <w:rsid w:val="00585881"/>
    <w:rsid w:val="00591423"/>
    <w:rsid w:val="0059149B"/>
    <w:rsid w:val="0059334A"/>
    <w:rsid w:val="005944FE"/>
    <w:rsid w:val="005977B5"/>
    <w:rsid w:val="005A298E"/>
    <w:rsid w:val="005B1F7B"/>
    <w:rsid w:val="005B315C"/>
    <w:rsid w:val="005B496F"/>
    <w:rsid w:val="005C439B"/>
    <w:rsid w:val="005C663B"/>
    <w:rsid w:val="005D284C"/>
    <w:rsid w:val="005E0908"/>
    <w:rsid w:val="005E3345"/>
    <w:rsid w:val="005E4790"/>
    <w:rsid w:val="005F2941"/>
    <w:rsid w:val="005F593D"/>
    <w:rsid w:val="006007BB"/>
    <w:rsid w:val="006014E5"/>
    <w:rsid w:val="00602465"/>
    <w:rsid w:val="006030E7"/>
    <w:rsid w:val="00604D06"/>
    <w:rsid w:val="006059E5"/>
    <w:rsid w:val="00614D84"/>
    <w:rsid w:val="00621E10"/>
    <w:rsid w:val="00623AE3"/>
    <w:rsid w:val="00630CAC"/>
    <w:rsid w:val="00633E23"/>
    <w:rsid w:val="00650409"/>
    <w:rsid w:val="006508A5"/>
    <w:rsid w:val="006568FA"/>
    <w:rsid w:val="006607AD"/>
    <w:rsid w:val="0066182F"/>
    <w:rsid w:val="00661E8C"/>
    <w:rsid w:val="0066565C"/>
    <w:rsid w:val="00665CDA"/>
    <w:rsid w:val="00673328"/>
    <w:rsid w:val="00673B94"/>
    <w:rsid w:val="00676379"/>
    <w:rsid w:val="0068003D"/>
    <w:rsid w:val="00680521"/>
    <w:rsid w:val="00680AC6"/>
    <w:rsid w:val="006835D8"/>
    <w:rsid w:val="006843BB"/>
    <w:rsid w:val="00685032"/>
    <w:rsid w:val="00686FD1"/>
    <w:rsid w:val="00687053"/>
    <w:rsid w:val="00687929"/>
    <w:rsid w:val="00695EBA"/>
    <w:rsid w:val="006976FE"/>
    <w:rsid w:val="006A6752"/>
    <w:rsid w:val="006B1DD9"/>
    <w:rsid w:val="006B2A72"/>
    <w:rsid w:val="006B4444"/>
    <w:rsid w:val="006B5470"/>
    <w:rsid w:val="006C316E"/>
    <w:rsid w:val="006C363B"/>
    <w:rsid w:val="006C3CE7"/>
    <w:rsid w:val="006D0F7C"/>
    <w:rsid w:val="006D6ED2"/>
    <w:rsid w:val="006E1D17"/>
    <w:rsid w:val="006E3525"/>
    <w:rsid w:val="006E5D27"/>
    <w:rsid w:val="006E7DA7"/>
    <w:rsid w:val="006F2903"/>
    <w:rsid w:val="006F3150"/>
    <w:rsid w:val="006F4FAA"/>
    <w:rsid w:val="006F52FF"/>
    <w:rsid w:val="006F5C77"/>
    <w:rsid w:val="007001B2"/>
    <w:rsid w:val="007013E5"/>
    <w:rsid w:val="00702050"/>
    <w:rsid w:val="00711323"/>
    <w:rsid w:val="0071598C"/>
    <w:rsid w:val="00717A2B"/>
    <w:rsid w:val="00717E3B"/>
    <w:rsid w:val="00725FB2"/>
    <w:rsid w:val="007269C4"/>
    <w:rsid w:val="0072703F"/>
    <w:rsid w:val="0073263C"/>
    <w:rsid w:val="00733A0D"/>
    <w:rsid w:val="00734EAF"/>
    <w:rsid w:val="0073583B"/>
    <w:rsid w:val="00741907"/>
    <w:rsid w:val="0074209E"/>
    <w:rsid w:val="00747AEF"/>
    <w:rsid w:val="00763001"/>
    <w:rsid w:val="007668CA"/>
    <w:rsid w:val="00773CB8"/>
    <w:rsid w:val="0077472A"/>
    <w:rsid w:val="00774FB2"/>
    <w:rsid w:val="00775A28"/>
    <w:rsid w:val="007771FD"/>
    <w:rsid w:val="00782415"/>
    <w:rsid w:val="00782C72"/>
    <w:rsid w:val="00783D49"/>
    <w:rsid w:val="00783D56"/>
    <w:rsid w:val="00785348"/>
    <w:rsid w:val="007A4362"/>
    <w:rsid w:val="007B2943"/>
    <w:rsid w:val="007B45A9"/>
    <w:rsid w:val="007B492F"/>
    <w:rsid w:val="007C52D8"/>
    <w:rsid w:val="007C581C"/>
    <w:rsid w:val="007C769B"/>
    <w:rsid w:val="007C7C02"/>
    <w:rsid w:val="007D0F89"/>
    <w:rsid w:val="007D1EDB"/>
    <w:rsid w:val="007E2E31"/>
    <w:rsid w:val="007E40C7"/>
    <w:rsid w:val="007E5C70"/>
    <w:rsid w:val="007E5E6F"/>
    <w:rsid w:val="007E712F"/>
    <w:rsid w:val="007F0864"/>
    <w:rsid w:val="007F09B6"/>
    <w:rsid w:val="007F2C12"/>
    <w:rsid w:val="007F2CA8"/>
    <w:rsid w:val="007F3E90"/>
    <w:rsid w:val="007F7161"/>
    <w:rsid w:val="007F7A93"/>
    <w:rsid w:val="00800A8F"/>
    <w:rsid w:val="0080229C"/>
    <w:rsid w:val="0080283C"/>
    <w:rsid w:val="0080407A"/>
    <w:rsid w:val="00813C45"/>
    <w:rsid w:val="0081469C"/>
    <w:rsid w:val="008155A3"/>
    <w:rsid w:val="00815D42"/>
    <w:rsid w:val="00816BA0"/>
    <w:rsid w:val="00821E2F"/>
    <w:rsid w:val="00822492"/>
    <w:rsid w:val="00846887"/>
    <w:rsid w:val="008471BC"/>
    <w:rsid w:val="008507A8"/>
    <w:rsid w:val="00854601"/>
    <w:rsid w:val="0085559E"/>
    <w:rsid w:val="00865390"/>
    <w:rsid w:val="008716E4"/>
    <w:rsid w:val="0088119B"/>
    <w:rsid w:val="00887F6F"/>
    <w:rsid w:val="00891599"/>
    <w:rsid w:val="00893E7F"/>
    <w:rsid w:val="008959B1"/>
    <w:rsid w:val="00896B1B"/>
    <w:rsid w:val="00897037"/>
    <w:rsid w:val="008A325D"/>
    <w:rsid w:val="008A456D"/>
    <w:rsid w:val="008A6BA9"/>
    <w:rsid w:val="008A7020"/>
    <w:rsid w:val="008B3967"/>
    <w:rsid w:val="008C5BEB"/>
    <w:rsid w:val="008C78A6"/>
    <w:rsid w:val="008D231B"/>
    <w:rsid w:val="008D4241"/>
    <w:rsid w:val="008D5278"/>
    <w:rsid w:val="008D589B"/>
    <w:rsid w:val="008D5AA5"/>
    <w:rsid w:val="008D7D0B"/>
    <w:rsid w:val="008E559E"/>
    <w:rsid w:val="008E5ED0"/>
    <w:rsid w:val="008E6F3F"/>
    <w:rsid w:val="008F11B9"/>
    <w:rsid w:val="008F2EF9"/>
    <w:rsid w:val="008F60DE"/>
    <w:rsid w:val="00910D7B"/>
    <w:rsid w:val="00916080"/>
    <w:rsid w:val="00917B30"/>
    <w:rsid w:val="009207B1"/>
    <w:rsid w:val="00921A68"/>
    <w:rsid w:val="00921A97"/>
    <w:rsid w:val="00926AB9"/>
    <w:rsid w:val="009301FC"/>
    <w:rsid w:val="0093178D"/>
    <w:rsid w:val="009326CD"/>
    <w:rsid w:val="00933AB9"/>
    <w:rsid w:val="0093545B"/>
    <w:rsid w:val="0093704E"/>
    <w:rsid w:val="00942A61"/>
    <w:rsid w:val="00944F0E"/>
    <w:rsid w:val="0094584C"/>
    <w:rsid w:val="00950FC7"/>
    <w:rsid w:val="0095556E"/>
    <w:rsid w:val="00956311"/>
    <w:rsid w:val="00960706"/>
    <w:rsid w:val="00961CD0"/>
    <w:rsid w:val="0096212F"/>
    <w:rsid w:val="0096746E"/>
    <w:rsid w:val="00967F62"/>
    <w:rsid w:val="009742B2"/>
    <w:rsid w:val="00974E9D"/>
    <w:rsid w:val="009763CA"/>
    <w:rsid w:val="00980788"/>
    <w:rsid w:val="009833DA"/>
    <w:rsid w:val="00983469"/>
    <w:rsid w:val="00987396"/>
    <w:rsid w:val="00992EC0"/>
    <w:rsid w:val="00994852"/>
    <w:rsid w:val="00996837"/>
    <w:rsid w:val="00996EE6"/>
    <w:rsid w:val="009A00CE"/>
    <w:rsid w:val="009A5FA1"/>
    <w:rsid w:val="009A69F6"/>
    <w:rsid w:val="009B14C4"/>
    <w:rsid w:val="009B345B"/>
    <w:rsid w:val="009B4085"/>
    <w:rsid w:val="009B5981"/>
    <w:rsid w:val="009C07EF"/>
    <w:rsid w:val="009C2C0E"/>
    <w:rsid w:val="009C65D6"/>
    <w:rsid w:val="009C6BD3"/>
    <w:rsid w:val="009D2A56"/>
    <w:rsid w:val="009E2E44"/>
    <w:rsid w:val="009E2FA3"/>
    <w:rsid w:val="009E36A3"/>
    <w:rsid w:val="009F0EB6"/>
    <w:rsid w:val="009F40BA"/>
    <w:rsid w:val="009F4DE6"/>
    <w:rsid w:val="009F51A3"/>
    <w:rsid w:val="00A015C4"/>
    <w:rsid w:val="00A0564F"/>
    <w:rsid w:val="00A140C6"/>
    <w:rsid w:val="00A14CD3"/>
    <w:rsid w:val="00A14FD3"/>
    <w:rsid w:val="00A15172"/>
    <w:rsid w:val="00A21B3B"/>
    <w:rsid w:val="00A236DA"/>
    <w:rsid w:val="00A26D0C"/>
    <w:rsid w:val="00A307CE"/>
    <w:rsid w:val="00A40224"/>
    <w:rsid w:val="00A46EEF"/>
    <w:rsid w:val="00A479A2"/>
    <w:rsid w:val="00A52029"/>
    <w:rsid w:val="00A52038"/>
    <w:rsid w:val="00A525BF"/>
    <w:rsid w:val="00A52879"/>
    <w:rsid w:val="00A568F5"/>
    <w:rsid w:val="00A64A99"/>
    <w:rsid w:val="00A654D2"/>
    <w:rsid w:val="00A67F17"/>
    <w:rsid w:val="00A7620F"/>
    <w:rsid w:val="00A7638C"/>
    <w:rsid w:val="00A80673"/>
    <w:rsid w:val="00A80AAF"/>
    <w:rsid w:val="00A84857"/>
    <w:rsid w:val="00A95575"/>
    <w:rsid w:val="00A974AC"/>
    <w:rsid w:val="00AA6E90"/>
    <w:rsid w:val="00AA72C0"/>
    <w:rsid w:val="00AA7BD6"/>
    <w:rsid w:val="00AB3AF9"/>
    <w:rsid w:val="00AB5D13"/>
    <w:rsid w:val="00AC1C0D"/>
    <w:rsid w:val="00AC3C5C"/>
    <w:rsid w:val="00AC52E1"/>
    <w:rsid w:val="00AC76B4"/>
    <w:rsid w:val="00AD08C8"/>
    <w:rsid w:val="00AD6850"/>
    <w:rsid w:val="00AE4EE2"/>
    <w:rsid w:val="00AE6417"/>
    <w:rsid w:val="00AF7068"/>
    <w:rsid w:val="00AF7569"/>
    <w:rsid w:val="00B02AF9"/>
    <w:rsid w:val="00B03044"/>
    <w:rsid w:val="00B04814"/>
    <w:rsid w:val="00B049D3"/>
    <w:rsid w:val="00B05385"/>
    <w:rsid w:val="00B13980"/>
    <w:rsid w:val="00B21936"/>
    <w:rsid w:val="00B227DE"/>
    <w:rsid w:val="00B30B6B"/>
    <w:rsid w:val="00B318FA"/>
    <w:rsid w:val="00B332C0"/>
    <w:rsid w:val="00B35238"/>
    <w:rsid w:val="00B4724A"/>
    <w:rsid w:val="00B47B69"/>
    <w:rsid w:val="00B5131F"/>
    <w:rsid w:val="00B55AA0"/>
    <w:rsid w:val="00B6106F"/>
    <w:rsid w:val="00B61637"/>
    <w:rsid w:val="00B62972"/>
    <w:rsid w:val="00B67930"/>
    <w:rsid w:val="00B7189A"/>
    <w:rsid w:val="00B73545"/>
    <w:rsid w:val="00B74217"/>
    <w:rsid w:val="00B76214"/>
    <w:rsid w:val="00B80906"/>
    <w:rsid w:val="00BA28B3"/>
    <w:rsid w:val="00BA6F58"/>
    <w:rsid w:val="00BB06D2"/>
    <w:rsid w:val="00BB11F0"/>
    <w:rsid w:val="00BB1C48"/>
    <w:rsid w:val="00BB6BF3"/>
    <w:rsid w:val="00BB6E13"/>
    <w:rsid w:val="00BC0EFF"/>
    <w:rsid w:val="00BC15D7"/>
    <w:rsid w:val="00BC1690"/>
    <w:rsid w:val="00BD273E"/>
    <w:rsid w:val="00BD2DEC"/>
    <w:rsid w:val="00BD77BC"/>
    <w:rsid w:val="00BE2296"/>
    <w:rsid w:val="00BF349E"/>
    <w:rsid w:val="00BF4BF6"/>
    <w:rsid w:val="00BF4C6A"/>
    <w:rsid w:val="00BF6B79"/>
    <w:rsid w:val="00C01B17"/>
    <w:rsid w:val="00C024C8"/>
    <w:rsid w:val="00C02B0B"/>
    <w:rsid w:val="00C0598D"/>
    <w:rsid w:val="00C11956"/>
    <w:rsid w:val="00C158EE"/>
    <w:rsid w:val="00C173E1"/>
    <w:rsid w:val="00C2123F"/>
    <w:rsid w:val="00C21D37"/>
    <w:rsid w:val="00C21DD5"/>
    <w:rsid w:val="00C21E3F"/>
    <w:rsid w:val="00C25FFF"/>
    <w:rsid w:val="00C26669"/>
    <w:rsid w:val="00C30C9F"/>
    <w:rsid w:val="00C31720"/>
    <w:rsid w:val="00C322A2"/>
    <w:rsid w:val="00C32408"/>
    <w:rsid w:val="00C34A90"/>
    <w:rsid w:val="00C35B7C"/>
    <w:rsid w:val="00C40B39"/>
    <w:rsid w:val="00C40D87"/>
    <w:rsid w:val="00C40DE5"/>
    <w:rsid w:val="00C4150A"/>
    <w:rsid w:val="00C447EE"/>
    <w:rsid w:val="00C47739"/>
    <w:rsid w:val="00C51614"/>
    <w:rsid w:val="00C52E05"/>
    <w:rsid w:val="00C52F96"/>
    <w:rsid w:val="00C54AC3"/>
    <w:rsid w:val="00C578AE"/>
    <w:rsid w:val="00C602E5"/>
    <w:rsid w:val="00C605DD"/>
    <w:rsid w:val="00C609C5"/>
    <w:rsid w:val="00C6746A"/>
    <w:rsid w:val="00C73334"/>
    <w:rsid w:val="00C748FD"/>
    <w:rsid w:val="00C74EF2"/>
    <w:rsid w:val="00C762F7"/>
    <w:rsid w:val="00C81CB1"/>
    <w:rsid w:val="00C81CD3"/>
    <w:rsid w:val="00C85165"/>
    <w:rsid w:val="00C879ED"/>
    <w:rsid w:val="00C9304C"/>
    <w:rsid w:val="00CA7513"/>
    <w:rsid w:val="00CB0444"/>
    <w:rsid w:val="00CB08D3"/>
    <w:rsid w:val="00CB369D"/>
    <w:rsid w:val="00CB592F"/>
    <w:rsid w:val="00CC0C33"/>
    <w:rsid w:val="00CC0E08"/>
    <w:rsid w:val="00CC4F07"/>
    <w:rsid w:val="00CC5DC7"/>
    <w:rsid w:val="00CC7A5F"/>
    <w:rsid w:val="00CD04A6"/>
    <w:rsid w:val="00CD06F4"/>
    <w:rsid w:val="00CD4654"/>
    <w:rsid w:val="00CD6069"/>
    <w:rsid w:val="00CD650A"/>
    <w:rsid w:val="00CE4089"/>
    <w:rsid w:val="00CE5866"/>
    <w:rsid w:val="00CF0052"/>
    <w:rsid w:val="00CF5E6A"/>
    <w:rsid w:val="00CF65F7"/>
    <w:rsid w:val="00D0053C"/>
    <w:rsid w:val="00D00A2C"/>
    <w:rsid w:val="00D0221A"/>
    <w:rsid w:val="00D136F6"/>
    <w:rsid w:val="00D23FBC"/>
    <w:rsid w:val="00D24DCF"/>
    <w:rsid w:val="00D24FF5"/>
    <w:rsid w:val="00D258C7"/>
    <w:rsid w:val="00D27E7B"/>
    <w:rsid w:val="00D32657"/>
    <w:rsid w:val="00D3481A"/>
    <w:rsid w:val="00D36885"/>
    <w:rsid w:val="00D4046E"/>
    <w:rsid w:val="00D424E7"/>
    <w:rsid w:val="00D45259"/>
    <w:rsid w:val="00D46603"/>
    <w:rsid w:val="00D46DDC"/>
    <w:rsid w:val="00D50B7D"/>
    <w:rsid w:val="00D63D52"/>
    <w:rsid w:val="00D64118"/>
    <w:rsid w:val="00D66407"/>
    <w:rsid w:val="00D70755"/>
    <w:rsid w:val="00D75099"/>
    <w:rsid w:val="00D75C2C"/>
    <w:rsid w:val="00D83359"/>
    <w:rsid w:val="00D8363D"/>
    <w:rsid w:val="00D84046"/>
    <w:rsid w:val="00D846CB"/>
    <w:rsid w:val="00D87EA8"/>
    <w:rsid w:val="00D95138"/>
    <w:rsid w:val="00DA0827"/>
    <w:rsid w:val="00DA7EAB"/>
    <w:rsid w:val="00DB2186"/>
    <w:rsid w:val="00DB2F51"/>
    <w:rsid w:val="00DB5B7A"/>
    <w:rsid w:val="00DB6A65"/>
    <w:rsid w:val="00DC1EE2"/>
    <w:rsid w:val="00DC46B8"/>
    <w:rsid w:val="00DC48ED"/>
    <w:rsid w:val="00DC64BE"/>
    <w:rsid w:val="00DD38AB"/>
    <w:rsid w:val="00DD4739"/>
    <w:rsid w:val="00DD5778"/>
    <w:rsid w:val="00DD6132"/>
    <w:rsid w:val="00DD6204"/>
    <w:rsid w:val="00DE166F"/>
    <w:rsid w:val="00DE2A49"/>
    <w:rsid w:val="00DE4D1F"/>
    <w:rsid w:val="00DE5F33"/>
    <w:rsid w:val="00DE5FED"/>
    <w:rsid w:val="00DF2F5A"/>
    <w:rsid w:val="00E031E8"/>
    <w:rsid w:val="00E03597"/>
    <w:rsid w:val="00E07B54"/>
    <w:rsid w:val="00E07BFE"/>
    <w:rsid w:val="00E1160F"/>
    <w:rsid w:val="00E11F78"/>
    <w:rsid w:val="00E13B6A"/>
    <w:rsid w:val="00E14337"/>
    <w:rsid w:val="00E16A49"/>
    <w:rsid w:val="00E2303E"/>
    <w:rsid w:val="00E251C3"/>
    <w:rsid w:val="00E26340"/>
    <w:rsid w:val="00E27EAA"/>
    <w:rsid w:val="00E3113D"/>
    <w:rsid w:val="00E31644"/>
    <w:rsid w:val="00E33764"/>
    <w:rsid w:val="00E343F2"/>
    <w:rsid w:val="00E34496"/>
    <w:rsid w:val="00E36F63"/>
    <w:rsid w:val="00E370EA"/>
    <w:rsid w:val="00E50376"/>
    <w:rsid w:val="00E50FF6"/>
    <w:rsid w:val="00E55061"/>
    <w:rsid w:val="00E551A1"/>
    <w:rsid w:val="00E61692"/>
    <w:rsid w:val="00E6199E"/>
    <w:rsid w:val="00E621E1"/>
    <w:rsid w:val="00E62839"/>
    <w:rsid w:val="00E63EA5"/>
    <w:rsid w:val="00E8249E"/>
    <w:rsid w:val="00E82521"/>
    <w:rsid w:val="00E82573"/>
    <w:rsid w:val="00E92364"/>
    <w:rsid w:val="00E95B11"/>
    <w:rsid w:val="00E96A95"/>
    <w:rsid w:val="00EA6F27"/>
    <w:rsid w:val="00EA76A2"/>
    <w:rsid w:val="00EB093B"/>
    <w:rsid w:val="00EB2AA1"/>
    <w:rsid w:val="00EB4D7D"/>
    <w:rsid w:val="00EB7EB5"/>
    <w:rsid w:val="00EC20CE"/>
    <w:rsid w:val="00EC52F9"/>
    <w:rsid w:val="00EC55B3"/>
    <w:rsid w:val="00EC7ADD"/>
    <w:rsid w:val="00ED64B4"/>
    <w:rsid w:val="00ED665B"/>
    <w:rsid w:val="00EE1F75"/>
    <w:rsid w:val="00EE3C70"/>
    <w:rsid w:val="00EF2D4A"/>
    <w:rsid w:val="00EF37E7"/>
    <w:rsid w:val="00EF47CA"/>
    <w:rsid w:val="00EF6E82"/>
    <w:rsid w:val="00F01FD4"/>
    <w:rsid w:val="00F16CAD"/>
    <w:rsid w:val="00F215AA"/>
    <w:rsid w:val="00F23561"/>
    <w:rsid w:val="00F27077"/>
    <w:rsid w:val="00F31B92"/>
    <w:rsid w:val="00F3287B"/>
    <w:rsid w:val="00F334FC"/>
    <w:rsid w:val="00F354D1"/>
    <w:rsid w:val="00F3571F"/>
    <w:rsid w:val="00F439B5"/>
    <w:rsid w:val="00F43A22"/>
    <w:rsid w:val="00F50310"/>
    <w:rsid w:val="00F55556"/>
    <w:rsid w:val="00F619A9"/>
    <w:rsid w:val="00F61E8C"/>
    <w:rsid w:val="00F63834"/>
    <w:rsid w:val="00F6637E"/>
    <w:rsid w:val="00F71D3A"/>
    <w:rsid w:val="00F7469C"/>
    <w:rsid w:val="00F81C8E"/>
    <w:rsid w:val="00F821BE"/>
    <w:rsid w:val="00F87E6E"/>
    <w:rsid w:val="00F96FB2"/>
    <w:rsid w:val="00FA1119"/>
    <w:rsid w:val="00FA137C"/>
    <w:rsid w:val="00FA3687"/>
    <w:rsid w:val="00FB1C96"/>
    <w:rsid w:val="00FB51D8"/>
    <w:rsid w:val="00FB63D4"/>
    <w:rsid w:val="00FC1D9A"/>
    <w:rsid w:val="00FD08E8"/>
    <w:rsid w:val="00FD1941"/>
    <w:rsid w:val="00FD5EDE"/>
    <w:rsid w:val="00FE181B"/>
    <w:rsid w:val="00FE2E9C"/>
    <w:rsid w:val="00FE5B3D"/>
    <w:rsid w:val="00FE5FC3"/>
    <w:rsid w:val="00FE73B0"/>
    <w:rsid w:val="00FE7772"/>
    <w:rsid w:val="00FF0AC2"/>
    <w:rsid w:val="00FF1913"/>
    <w:rsid w:val="00FF2112"/>
    <w:rsid w:val="00FF552F"/>
    <w:rsid w:val="00FF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3D1B0"/>
  <w15:chartTrackingRefBased/>
  <w15:docId w15:val="{B9FC38EC-B6F1-47BA-9179-C130C647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spacing w:after="240"/>
      <w:outlineLvl w:val="0"/>
    </w:pPr>
    <w:rPr>
      <w:b/>
      <w:caps/>
      <w:szCs w:val="20"/>
    </w:rPr>
  </w:style>
  <w:style w:type="paragraph" w:styleId="Heading2">
    <w:name w:val="heading 2"/>
    <w:aliases w:val="h2"/>
    <w:basedOn w:val="Normal"/>
    <w:next w:val="Normal"/>
    <w:qFormat/>
    <w:pPr>
      <w:keepNext/>
      <w:numPr>
        <w:ilvl w:val="1"/>
        <w:numId w:val="34"/>
      </w:numPr>
      <w:spacing w:before="240" w:after="240"/>
      <w:outlineLvl w:val="1"/>
    </w:pPr>
    <w:rPr>
      <w:b/>
      <w:szCs w:val="20"/>
    </w:rPr>
  </w:style>
  <w:style w:type="paragraph" w:styleId="Heading3">
    <w:name w:val="heading 3"/>
    <w:aliases w:val="h3"/>
    <w:basedOn w:val="Normal"/>
    <w:next w:val="Normal"/>
    <w:qFormat/>
    <w:pPr>
      <w:keepNext/>
      <w:numPr>
        <w:ilvl w:val="2"/>
        <w:numId w:val="34"/>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34"/>
      </w:numPr>
      <w:spacing w:before="360" w:after="240"/>
      <w:outlineLvl w:val="3"/>
    </w:pPr>
    <w:rPr>
      <w:b/>
      <w:bCs/>
      <w:snapToGrid w:val="0"/>
      <w:szCs w:val="20"/>
    </w:rPr>
  </w:style>
  <w:style w:type="paragraph" w:styleId="Heading5">
    <w:name w:val="heading 5"/>
    <w:aliases w:val="h5"/>
    <w:basedOn w:val="Normal"/>
    <w:next w:val="Normal"/>
    <w:qFormat/>
    <w:pPr>
      <w:numPr>
        <w:ilvl w:val="4"/>
        <w:numId w:val="34"/>
      </w:numPr>
      <w:spacing w:before="240" w:after="60"/>
      <w:outlineLvl w:val="4"/>
    </w:pPr>
    <w:rPr>
      <w:b/>
      <w:i/>
      <w:sz w:val="26"/>
      <w:szCs w:val="20"/>
    </w:rPr>
  </w:style>
  <w:style w:type="paragraph" w:styleId="Heading6">
    <w:name w:val="heading 6"/>
    <w:aliases w:val="h6"/>
    <w:basedOn w:val="Normal"/>
    <w:next w:val="Normal"/>
    <w:qFormat/>
    <w:pPr>
      <w:numPr>
        <w:ilvl w:val="5"/>
        <w:numId w:val="34"/>
      </w:numPr>
      <w:spacing w:before="240" w:after="60"/>
      <w:outlineLvl w:val="5"/>
    </w:pPr>
    <w:rPr>
      <w:b/>
      <w:sz w:val="22"/>
      <w:szCs w:val="20"/>
    </w:rPr>
  </w:style>
  <w:style w:type="paragraph" w:styleId="Heading7">
    <w:name w:val="heading 7"/>
    <w:basedOn w:val="Normal"/>
    <w:next w:val="Normal"/>
    <w:qFormat/>
    <w:pPr>
      <w:numPr>
        <w:ilvl w:val="6"/>
        <w:numId w:val="34"/>
      </w:numPr>
      <w:spacing w:before="240" w:after="60"/>
      <w:outlineLvl w:val="6"/>
    </w:pPr>
    <w:rPr>
      <w:szCs w:val="20"/>
    </w:rPr>
  </w:style>
  <w:style w:type="paragraph" w:styleId="Heading8">
    <w:name w:val="heading 8"/>
    <w:basedOn w:val="Normal"/>
    <w:next w:val="Normal"/>
    <w:qFormat/>
    <w:pPr>
      <w:numPr>
        <w:ilvl w:val="7"/>
        <w:numId w:val="34"/>
      </w:numPr>
      <w:spacing w:before="240" w:after="60"/>
      <w:outlineLvl w:val="7"/>
    </w:pPr>
    <w:rPr>
      <w:i/>
      <w:szCs w:val="20"/>
    </w:rPr>
  </w:style>
  <w:style w:type="paragraph" w:styleId="Heading9">
    <w:name w:val="heading 9"/>
    <w:basedOn w:val="Normal"/>
    <w:next w:val="Normal"/>
    <w:qFormat/>
    <w:pPr>
      <w:numPr>
        <w:ilvl w:val="8"/>
        <w:numId w:val="34"/>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rPr>
      <w:lang w:val="x-none" w:eastAsia="x-none"/>
    </w:r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lang w:val="x-none" w:eastAsia="x-none"/>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TOC1">
    <w:name w:val="toc 1"/>
    <w:basedOn w:val="Normal"/>
    <w:next w:val="Normal"/>
    <w:autoRedefine/>
    <w:uiPriority w:val="39"/>
    <w:rsid w:val="00EF37E7"/>
    <w:pPr>
      <w:tabs>
        <w:tab w:val="left" w:pos="480"/>
        <w:tab w:val="right" w:leader="dot" w:pos="9350"/>
      </w:tabs>
      <w:spacing w:before="120" w:after="120"/>
    </w:pPr>
    <w:rPr>
      <w:b/>
      <w:bCs/>
      <w:caps/>
      <w:noProof/>
    </w:rPr>
  </w:style>
  <w:style w:type="paragraph" w:styleId="TOC2">
    <w:name w:val="toc 2"/>
    <w:basedOn w:val="Normal"/>
    <w:next w:val="Normal"/>
    <w:autoRedefine/>
    <w:uiPriority w:val="39"/>
    <w:rsid w:val="00673328"/>
    <w:pPr>
      <w:tabs>
        <w:tab w:val="left" w:pos="720"/>
        <w:tab w:val="right" w:leader="dot" w:pos="9350"/>
      </w:tabs>
      <w:ind w:left="240"/>
    </w:pPr>
    <w:rPr>
      <w:b/>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2"/>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b w:val="0"/>
      <w:bCs/>
      <w:i/>
      <w:szCs w:val="28"/>
      <w:lang w:val="x-none" w:eastAsia="x-none"/>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602465"/>
    <w:pPr>
      <w:ind w:left="480"/>
    </w:pPr>
    <w:rPr>
      <w:i/>
      <w:iCs/>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uiPriority w:val="39"/>
    <w:rsid w:val="007F2C12"/>
    <w:pPr>
      <w:tabs>
        <w:tab w:val="left" w:pos="1680"/>
        <w:tab w:val="right" w:leader="dot" w:pos="9350"/>
      </w:tabs>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1"/>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lang w:val="x-none" w:eastAsia="x-none"/>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lang w:val="x-none" w:eastAsia="x-none"/>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basedOn w:val="Normal"/>
    <w:rsid w:val="00602465"/>
    <w:pPr>
      <w:ind w:left="720" w:hanging="360"/>
    </w:pPr>
    <w:rPr>
      <w:rFonts w:ascii="Arial" w:hAnsi="Arial"/>
      <w:sz w:val="20"/>
      <w:szCs w:val="20"/>
      <w:lang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lang w:val="x-none" w:eastAsia="x-none"/>
    </w:rPr>
  </w:style>
  <w:style w:type="paragraph" w:customStyle="1" w:styleId="H4">
    <w:name w:val="H4"/>
    <w:basedOn w:val="Heading4"/>
    <w:next w:val="BodyText"/>
    <w:link w:val="H4Char"/>
    <w:rsid w:val="00602465"/>
    <w:pPr>
      <w:tabs>
        <w:tab w:val="left" w:pos="1296"/>
      </w:tabs>
      <w:spacing w:before="240"/>
    </w:pPr>
    <w:rPr>
      <w:lang w:val="x-none" w:eastAsia="x-none"/>
    </w:r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w:basedOn w:val="Normal"/>
    <w:link w:val="ListChar"/>
    <w:rsid w:val="00602465"/>
    <w:pPr>
      <w:spacing w:after="240"/>
      <w:ind w:left="720" w:hanging="720"/>
    </w:pPr>
    <w:rPr>
      <w:szCs w:val="20"/>
      <w:lang w:val="x-none" w:eastAsia="x-none"/>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uiPriority w:val="99"/>
    <w:semi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uiPriority w:val="99"/>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CommentTextChar">
    <w:name w:val="Comment Text Char"/>
    <w:link w:val="CommentText"/>
    <w:semiHidden/>
    <w:rsid w:val="00942A61"/>
  </w:style>
  <w:style w:type="character" w:customStyle="1" w:styleId="InstructionsChar">
    <w:name w:val="Instructions Char"/>
    <w:link w:val="Instructions"/>
    <w:rsid w:val="00942A61"/>
    <w:rPr>
      <w:b/>
      <w:i/>
      <w:iCs/>
      <w:sz w:val="24"/>
      <w:szCs w:val="24"/>
    </w:rPr>
  </w:style>
  <w:style w:type="paragraph" w:styleId="ListParagraph">
    <w:name w:val="List Paragraph"/>
    <w:basedOn w:val="Normal"/>
    <w:uiPriority w:val="34"/>
    <w:qFormat/>
    <w:rsid w:val="002906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173914">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20654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g_submittal@erco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9A422-666B-45AB-A4CA-A18966BC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5967</Words>
  <Characters>33539</Characters>
  <Application>Microsoft Office Word</Application>
  <DocSecurity>0</DocSecurity>
  <Lines>588</Lines>
  <Paragraphs>211</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39295</CharactersWithSpaces>
  <SharedDoc>false</SharedDoc>
  <HLinks>
    <vt:vector size="144" baseType="variant">
      <vt:variant>
        <vt:i4>7012468</vt:i4>
      </vt:variant>
      <vt:variant>
        <vt:i4>141</vt:i4>
      </vt:variant>
      <vt:variant>
        <vt:i4>0</vt:i4>
      </vt:variant>
      <vt:variant>
        <vt:i4>5</vt:i4>
      </vt:variant>
      <vt:variant>
        <vt:lpwstr>mailto:rpg_submittal@ercot.com</vt:lpwstr>
      </vt:variant>
      <vt:variant>
        <vt:lpwstr/>
      </vt:variant>
      <vt:variant>
        <vt:i4>1310773</vt:i4>
      </vt:variant>
      <vt:variant>
        <vt:i4>134</vt:i4>
      </vt:variant>
      <vt:variant>
        <vt:i4>0</vt:i4>
      </vt:variant>
      <vt:variant>
        <vt:i4>5</vt:i4>
      </vt:variant>
      <vt:variant>
        <vt:lpwstr/>
      </vt:variant>
      <vt:variant>
        <vt:lpwstr>_Toc214969529</vt:lpwstr>
      </vt:variant>
      <vt:variant>
        <vt:i4>1310773</vt:i4>
      </vt:variant>
      <vt:variant>
        <vt:i4>128</vt:i4>
      </vt:variant>
      <vt:variant>
        <vt:i4>0</vt:i4>
      </vt:variant>
      <vt:variant>
        <vt:i4>5</vt:i4>
      </vt:variant>
      <vt:variant>
        <vt:lpwstr/>
      </vt:variant>
      <vt:variant>
        <vt:lpwstr>_Toc214969528</vt:lpwstr>
      </vt:variant>
      <vt:variant>
        <vt:i4>1310773</vt:i4>
      </vt:variant>
      <vt:variant>
        <vt:i4>122</vt:i4>
      </vt:variant>
      <vt:variant>
        <vt:i4>0</vt:i4>
      </vt:variant>
      <vt:variant>
        <vt:i4>5</vt:i4>
      </vt:variant>
      <vt:variant>
        <vt:lpwstr/>
      </vt:variant>
      <vt:variant>
        <vt:lpwstr>_Toc214969527</vt:lpwstr>
      </vt:variant>
      <vt:variant>
        <vt:i4>1310773</vt:i4>
      </vt:variant>
      <vt:variant>
        <vt:i4>116</vt:i4>
      </vt:variant>
      <vt:variant>
        <vt:i4>0</vt:i4>
      </vt:variant>
      <vt:variant>
        <vt:i4>5</vt:i4>
      </vt:variant>
      <vt:variant>
        <vt:lpwstr/>
      </vt:variant>
      <vt:variant>
        <vt:lpwstr>_Toc214969526</vt:lpwstr>
      </vt:variant>
      <vt:variant>
        <vt:i4>1310773</vt:i4>
      </vt:variant>
      <vt:variant>
        <vt:i4>110</vt:i4>
      </vt:variant>
      <vt:variant>
        <vt:i4>0</vt:i4>
      </vt:variant>
      <vt:variant>
        <vt:i4>5</vt:i4>
      </vt:variant>
      <vt:variant>
        <vt:lpwstr/>
      </vt:variant>
      <vt:variant>
        <vt:lpwstr>_Toc214969525</vt:lpwstr>
      </vt:variant>
      <vt:variant>
        <vt:i4>1310773</vt:i4>
      </vt:variant>
      <vt:variant>
        <vt:i4>104</vt:i4>
      </vt:variant>
      <vt:variant>
        <vt:i4>0</vt:i4>
      </vt:variant>
      <vt:variant>
        <vt:i4>5</vt:i4>
      </vt:variant>
      <vt:variant>
        <vt:lpwstr/>
      </vt:variant>
      <vt:variant>
        <vt:lpwstr>_Toc214969524</vt:lpwstr>
      </vt:variant>
      <vt:variant>
        <vt:i4>1310773</vt:i4>
      </vt:variant>
      <vt:variant>
        <vt:i4>98</vt:i4>
      </vt:variant>
      <vt:variant>
        <vt:i4>0</vt:i4>
      </vt:variant>
      <vt:variant>
        <vt:i4>5</vt:i4>
      </vt:variant>
      <vt:variant>
        <vt:lpwstr/>
      </vt:variant>
      <vt:variant>
        <vt:lpwstr>_Toc214969523</vt:lpwstr>
      </vt:variant>
      <vt:variant>
        <vt:i4>1310773</vt:i4>
      </vt:variant>
      <vt:variant>
        <vt:i4>92</vt:i4>
      </vt:variant>
      <vt:variant>
        <vt:i4>0</vt:i4>
      </vt:variant>
      <vt:variant>
        <vt:i4>5</vt:i4>
      </vt:variant>
      <vt:variant>
        <vt:lpwstr/>
      </vt:variant>
      <vt:variant>
        <vt:lpwstr>_Toc214969522</vt:lpwstr>
      </vt:variant>
      <vt:variant>
        <vt:i4>1310773</vt:i4>
      </vt:variant>
      <vt:variant>
        <vt:i4>86</vt:i4>
      </vt:variant>
      <vt:variant>
        <vt:i4>0</vt:i4>
      </vt:variant>
      <vt:variant>
        <vt:i4>5</vt:i4>
      </vt:variant>
      <vt:variant>
        <vt:lpwstr/>
      </vt:variant>
      <vt:variant>
        <vt:lpwstr>_Toc214969521</vt:lpwstr>
      </vt:variant>
      <vt:variant>
        <vt:i4>1310773</vt:i4>
      </vt:variant>
      <vt:variant>
        <vt:i4>80</vt:i4>
      </vt:variant>
      <vt:variant>
        <vt:i4>0</vt:i4>
      </vt:variant>
      <vt:variant>
        <vt:i4>5</vt:i4>
      </vt:variant>
      <vt:variant>
        <vt:lpwstr/>
      </vt:variant>
      <vt:variant>
        <vt:lpwstr>_Toc214969520</vt:lpwstr>
      </vt:variant>
      <vt:variant>
        <vt:i4>1507381</vt:i4>
      </vt:variant>
      <vt:variant>
        <vt:i4>74</vt:i4>
      </vt:variant>
      <vt:variant>
        <vt:i4>0</vt:i4>
      </vt:variant>
      <vt:variant>
        <vt:i4>5</vt:i4>
      </vt:variant>
      <vt:variant>
        <vt:lpwstr/>
      </vt:variant>
      <vt:variant>
        <vt:lpwstr>_Toc214969519</vt:lpwstr>
      </vt:variant>
      <vt:variant>
        <vt:i4>1507381</vt:i4>
      </vt:variant>
      <vt:variant>
        <vt:i4>68</vt:i4>
      </vt:variant>
      <vt:variant>
        <vt:i4>0</vt:i4>
      </vt:variant>
      <vt:variant>
        <vt:i4>5</vt:i4>
      </vt:variant>
      <vt:variant>
        <vt:lpwstr/>
      </vt:variant>
      <vt:variant>
        <vt:lpwstr>_Toc214969518</vt:lpwstr>
      </vt:variant>
      <vt:variant>
        <vt:i4>1507381</vt:i4>
      </vt:variant>
      <vt:variant>
        <vt:i4>62</vt:i4>
      </vt:variant>
      <vt:variant>
        <vt:i4>0</vt:i4>
      </vt:variant>
      <vt:variant>
        <vt:i4>5</vt:i4>
      </vt:variant>
      <vt:variant>
        <vt:lpwstr/>
      </vt:variant>
      <vt:variant>
        <vt:lpwstr>_Toc214969517</vt:lpwstr>
      </vt:variant>
      <vt:variant>
        <vt:i4>1507381</vt:i4>
      </vt:variant>
      <vt:variant>
        <vt:i4>56</vt:i4>
      </vt:variant>
      <vt:variant>
        <vt:i4>0</vt:i4>
      </vt:variant>
      <vt:variant>
        <vt:i4>5</vt:i4>
      </vt:variant>
      <vt:variant>
        <vt:lpwstr/>
      </vt:variant>
      <vt:variant>
        <vt:lpwstr>_Toc214969516</vt:lpwstr>
      </vt:variant>
      <vt:variant>
        <vt:i4>1507381</vt:i4>
      </vt:variant>
      <vt:variant>
        <vt:i4>50</vt:i4>
      </vt:variant>
      <vt:variant>
        <vt:i4>0</vt:i4>
      </vt:variant>
      <vt:variant>
        <vt:i4>5</vt:i4>
      </vt:variant>
      <vt:variant>
        <vt:lpwstr/>
      </vt:variant>
      <vt:variant>
        <vt:lpwstr>_Toc214969515</vt:lpwstr>
      </vt:variant>
      <vt:variant>
        <vt:i4>1507381</vt:i4>
      </vt:variant>
      <vt:variant>
        <vt:i4>44</vt:i4>
      </vt:variant>
      <vt:variant>
        <vt:i4>0</vt:i4>
      </vt:variant>
      <vt:variant>
        <vt:i4>5</vt:i4>
      </vt:variant>
      <vt:variant>
        <vt:lpwstr/>
      </vt:variant>
      <vt:variant>
        <vt:lpwstr>_Toc214969514</vt:lpwstr>
      </vt:variant>
      <vt:variant>
        <vt:i4>1507381</vt:i4>
      </vt:variant>
      <vt:variant>
        <vt:i4>38</vt:i4>
      </vt:variant>
      <vt:variant>
        <vt:i4>0</vt:i4>
      </vt:variant>
      <vt:variant>
        <vt:i4>5</vt:i4>
      </vt:variant>
      <vt:variant>
        <vt:lpwstr/>
      </vt:variant>
      <vt:variant>
        <vt:lpwstr>_Toc214969513</vt:lpwstr>
      </vt:variant>
      <vt:variant>
        <vt:i4>1507381</vt:i4>
      </vt:variant>
      <vt:variant>
        <vt:i4>32</vt:i4>
      </vt:variant>
      <vt:variant>
        <vt:i4>0</vt:i4>
      </vt:variant>
      <vt:variant>
        <vt:i4>5</vt:i4>
      </vt:variant>
      <vt:variant>
        <vt:lpwstr/>
      </vt:variant>
      <vt:variant>
        <vt:lpwstr>_Toc214969512</vt:lpwstr>
      </vt:variant>
      <vt:variant>
        <vt:i4>1507381</vt:i4>
      </vt:variant>
      <vt:variant>
        <vt:i4>26</vt:i4>
      </vt:variant>
      <vt:variant>
        <vt:i4>0</vt:i4>
      </vt:variant>
      <vt:variant>
        <vt:i4>5</vt:i4>
      </vt:variant>
      <vt:variant>
        <vt:lpwstr/>
      </vt:variant>
      <vt:variant>
        <vt:lpwstr>_Toc214969511</vt:lpwstr>
      </vt:variant>
      <vt:variant>
        <vt:i4>1507381</vt:i4>
      </vt:variant>
      <vt:variant>
        <vt:i4>20</vt:i4>
      </vt:variant>
      <vt:variant>
        <vt:i4>0</vt:i4>
      </vt:variant>
      <vt:variant>
        <vt:i4>5</vt:i4>
      </vt:variant>
      <vt:variant>
        <vt:lpwstr/>
      </vt:variant>
      <vt:variant>
        <vt:lpwstr>_Toc214969510</vt:lpwstr>
      </vt:variant>
      <vt:variant>
        <vt:i4>1441845</vt:i4>
      </vt:variant>
      <vt:variant>
        <vt:i4>14</vt:i4>
      </vt:variant>
      <vt:variant>
        <vt:i4>0</vt:i4>
      </vt:variant>
      <vt:variant>
        <vt:i4>5</vt:i4>
      </vt:variant>
      <vt:variant>
        <vt:lpwstr/>
      </vt:variant>
      <vt:variant>
        <vt:lpwstr>_Toc214969509</vt:lpwstr>
      </vt:variant>
      <vt:variant>
        <vt:i4>1441845</vt:i4>
      </vt:variant>
      <vt:variant>
        <vt:i4>8</vt:i4>
      </vt:variant>
      <vt:variant>
        <vt:i4>0</vt:i4>
      </vt:variant>
      <vt:variant>
        <vt:i4>5</vt:i4>
      </vt:variant>
      <vt:variant>
        <vt:lpwstr/>
      </vt:variant>
      <vt:variant>
        <vt:lpwstr>_Toc214969508</vt:lpwstr>
      </vt:variant>
      <vt:variant>
        <vt:i4>1441845</vt:i4>
      </vt:variant>
      <vt:variant>
        <vt:i4>2</vt:i4>
      </vt:variant>
      <vt:variant>
        <vt:i4>0</vt:i4>
      </vt:variant>
      <vt:variant>
        <vt:i4>5</vt:i4>
      </vt:variant>
      <vt:variant>
        <vt:lpwstr/>
      </vt:variant>
      <vt:variant>
        <vt:lpwstr>_Toc214969507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cp:lastModifiedBy>ERCOT</cp:lastModifiedBy>
  <cp:revision>3</cp:revision>
  <cp:lastPrinted>2001-06-20T16:28:00Z</cp:lastPrinted>
  <dcterms:created xsi:type="dcterms:W3CDTF">2026-07-07T12:15:00Z</dcterms:created>
  <dcterms:modified xsi:type="dcterms:W3CDTF">2026-07-07T12:17:00Z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2023-10-11T20:26:18Z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9c0cd994-7c20-4082-991a-10033b1cd5b9</vt:lpwstr>
  </property>
  <property fmtid="{D5CDD505-2E9C-101B-9397-08002B2CF9AE}" pid="8" name="MSIP_Label_7084cbda-52b8-46fb-a7b7-cb5bd465ed85_ContentBits">
    <vt:lpwstr>0</vt:lpwstr>
  </property>
</Properties>
</file>