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350"/>
        <w:gridCol w:w="6413"/>
      </w:tblGrid>
      <w:tr w:rsidR="00067FE2" w14:paraId="3C6642E3" w14:textId="77777777" w:rsidTr="001A66CA">
        <w:tc>
          <w:tcPr>
            <w:tcW w:w="1620" w:type="dxa"/>
            <w:tcBorders>
              <w:bottom w:val="single" w:sz="4" w:space="0" w:color="auto"/>
            </w:tcBorders>
            <w:shd w:val="clear" w:color="auto" w:fill="FFFFFF" w:themeFill="background1"/>
            <w:vAlign w:val="center"/>
          </w:tcPr>
          <w:p w14:paraId="1DB23675" w14:textId="4C022E69" w:rsidR="00067FE2" w:rsidRPr="001A66CA" w:rsidRDefault="001A66CA" w:rsidP="00866A37">
            <w:pPr>
              <w:pStyle w:val="Header"/>
              <w:spacing w:before="120" w:after="120"/>
            </w:pPr>
            <w:r w:rsidRPr="001A66CA">
              <w:t>SMO</w:t>
            </w:r>
            <w:r w:rsidR="00E61EFB" w:rsidRPr="001A66CA">
              <w:t>GRR</w:t>
            </w:r>
            <w:r w:rsidR="00067FE2" w:rsidRPr="001A66CA">
              <w:t xml:space="preserve"> Number</w:t>
            </w:r>
          </w:p>
        </w:tc>
        <w:tc>
          <w:tcPr>
            <w:tcW w:w="1057" w:type="dxa"/>
            <w:tcBorders>
              <w:bottom w:val="single" w:sz="4" w:space="0" w:color="auto"/>
            </w:tcBorders>
            <w:vAlign w:val="center"/>
          </w:tcPr>
          <w:p w14:paraId="58DFDEEC" w14:textId="1E4C900F" w:rsidR="00067FE2" w:rsidRPr="001A66CA" w:rsidRDefault="00D10739" w:rsidP="00866A37">
            <w:pPr>
              <w:pStyle w:val="Header"/>
              <w:spacing w:before="120" w:after="120"/>
              <w:jc w:val="center"/>
            </w:pPr>
            <w:hyperlink r:id="rId11" w:history="1">
              <w:r w:rsidRPr="00D10739">
                <w:rPr>
                  <w:rStyle w:val="Hyperlink"/>
                </w:rPr>
                <w:t>035</w:t>
              </w:r>
            </w:hyperlink>
          </w:p>
        </w:tc>
        <w:tc>
          <w:tcPr>
            <w:tcW w:w="1350" w:type="dxa"/>
            <w:tcBorders>
              <w:bottom w:val="single" w:sz="4" w:space="0" w:color="auto"/>
            </w:tcBorders>
            <w:shd w:val="clear" w:color="auto" w:fill="FFFFFF" w:themeFill="background1"/>
            <w:vAlign w:val="center"/>
          </w:tcPr>
          <w:p w14:paraId="1F77FB52" w14:textId="3ADC467E" w:rsidR="00067FE2" w:rsidRPr="001A66CA" w:rsidRDefault="001A66CA" w:rsidP="00866A37">
            <w:pPr>
              <w:pStyle w:val="Header"/>
              <w:spacing w:before="120" w:after="120"/>
            </w:pPr>
            <w:r w:rsidRPr="001A66CA">
              <w:t>SMO</w:t>
            </w:r>
            <w:r w:rsidR="00E61EFB" w:rsidRPr="001A66CA">
              <w:t>GRR</w:t>
            </w:r>
            <w:r w:rsidR="00067FE2" w:rsidRPr="001A66CA">
              <w:t xml:space="preserve"> Title</w:t>
            </w:r>
          </w:p>
        </w:tc>
        <w:tc>
          <w:tcPr>
            <w:tcW w:w="6413" w:type="dxa"/>
            <w:tcBorders>
              <w:bottom w:val="single" w:sz="4" w:space="0" w:color="auto"/>
            </w:tcBorders>
            <w:vAlign w:val="center"/>
          </w:tcPr>
          <w:p w14:paraId="58F14EBB" w14:textId="78E88578" w:rsidR="00067FE2" w:rsidRPr="001A66CA" w:rsidRDefault="007A38B8" w:rsidP="00866A37">
            <w:pPr>
              <w:pStyle w:val="Header"/>
              <w:spacing w:before="120" w:after="120"/>
            </w:pPr>
            <w:r w:rsidRPr="001A66CA">
              <w:t xml:space="preserve">Administrative Change for </w:t>
            </w:r>
            <w:r w:rsidR="001A66CA" w:rsidRPr="001A66CA">
              <w:t>Settlement Metering Operating</w:t>
            </w:r>
            <w:r w:rsidRPr="001A66CA">
              <w:t xml:space="preserve"> Guide – </w:t>
            </w:r>
            <w:r w:rsidR="00E61EFB" w:rsidRPr="001A66CA">
              <w:t xml:space="preserve"> </w:t>
            </w:r>
            <w:r w:rsidR="00740A5B">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1A66CA" w:rsidRDefault="00067FE2" w:rsidP="00866A37">
            <w:pPr>
              <w:pStyle w:val="Header"/>
              <w:spacing w:before="120" w:after="120"/>
              <w:rPr>
                <w:bCs w:val="0"/>
              </w:rPr>
            </w:pPr>
            <w:r w:rsidRPr="001A66CA">
              <w:rPr>
                <w:bCs w:val="0"/>
              </w:rPr>
              <w:t>Date Posted</w:t>
            </w:r>
          </w:p>
        </w:tc>
        <w:tc>
          <w:tcPr>
            <w:tcW w:w="7763" w:type="dxa"/>
            <w:gridSpan w:val="2"/>
            <w:vAlign w:val="center"/>
          </w:tcPr>
          <w:p w14:paraId="16A45634" w14:textId="624C0506" w:rsidR="00067FE2" w:rsidRPr="001A66CA" w:rsidRDefault="007A38B8" w:rsidP="00866A37">
            <w:pPr>
              <w:pStyle w:val="NormalArial"/>
              <w:spacing w:before="120" w:after="120"/>
            </w:pPr>
            <w:r w:rsidRPr="001A66CA">
              <w:t>November 25</w:t>
            </w:r>
            <w:r w:rsidR="51101ABF" w:rsidRPr="001A66CA">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1A66CA" w:rsidRDefault="007A38B8" w:rsidP="00866A37">
            <w:pPr>
              <w:pStyle w:val="Header"/>
              <w:spacing w:before="120" w:after="120"/>
              <w:rPr>
                <w:bCs w:val="0"/>
              </w:rPr>
            </w:pPr>
            <w:r w:rsidRPr="001A66CA">
              <w:rPr>
                <w:bCs w:val="0"/>
              </w:rPr>
              <w:t>Status</w:t>
            </w:r>
          </w:p>
        </w:tc>
        <w:tc>
          <w:tcPr>
            <w:tcW w:w="7763" w:type="dxa"/>
            <w:gridSpan w:val="2"/>
            <w:vAlign w:val="center"/>
          </w:tcPr>
          <w:p w14:paraId="24C2F1D7" w14:textId="40956592" w:rsidR="007A38B8" w:rsidRPr="001A66CA" w:rsidRDefault="007A38B8" w:rsidP="00866A37">
            <w:pPr>
              <w:pStyle w:val="NormalArial"/>
              <w:spacing w:before="120" w:after="120"/>
            </w:pPr>
            <w:r w:rsidRPr="001A66CA">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40ACFD4B" w14:textId="77777777" w:rsidR="001A66CA" w:rsidRPr="001A66CA" w:rsidRDefault="001A66CA" w:rsidP="001A66CA">
            <w:pPr>
              <w:pStyle w:val="NormalArial"/>
              <w:spacing w:before="120"/>
              <w:rPr>
                <w:b/>
                <w:bCs/>
              </w:rPr>
            </w:pPr>
            <w:r w:rsidRPr="001A66CA">
              <w:rPr>
                <w:b/>
                <w:bCs/>
              </w:rPr>
              <w:t xml:space="preserve">Settlement Metering Operating Guide </w:t>
            </w:r>
          </w:p>
          <w:p w14:paraId="598A8D29" w14:textId="0A65B541" w:rsidR="009D17F0" w:rsidRDefault="0007682E" w:rsidP="001A66CA">
            <w:pPr>
              <w:pStyle w:val="Header"/>
              <w:spacing w:after="120"/>
            </w:pPr>
            <w:r w:rsidRPr="001A66CA">
              <w:t>Sections</w:t>
            </w:r>
            <w:r w:rsidR="009D17F0" w:rsidRPr="001A66CA">
              <w:t xml:space="preserve"> Requiring Revision</w:t>
            </w:r>
            <w:r w:rsidR="009D17F0">
              <w:t xml:space="preserve"> </w:t>
            </w:r>
          </w:p>
        </w:tc>
        <w:tc>
          <w:tcPr>
            <w:tcW w:w="7763" w:type="dxa"/>
            <w:gridSpan w:val="2"/>
            <w:tcBorders>
              <w:top w:val="single" w:sz="4" w:space="0" w:color="auto"/>
            </w:tcBorders>
            <w:vAlign w:val="center"/>
          </w:tcPr>
          <w:p w14:paraId="214B8102" w14:textId="77777777" w:rsidR="001A66CA" w:rsidRDefault="001A66CA" w:rsidP="001A66CA">
            <w:pPr>
              <w:pStyle w:val="NormalArial"/>
              <w:spacing w:before="120"/>
            </w:pPr>
            <w:r>
              <w:t>10.3.3, Wholesale Market Subcommittee Review and Action</w:t>
            </w:r>
          </w:p>
          <w:p w14:paraId="3356516F" w14:textId="017E5A09" w:rsidR="001A66CA" w:rsidRPr="00FB509B" w:rsidRDefault="001A66CA" w:rsidP="001A66CA">
            <w:pPr>
              <w:pStyle w:val="NormalArial"/>
              <w:spacing w:after="120"/>
            </w:pPr>
            <w:r>
              <w:t>10.3.4, Comments to the Wholesale Market Subcommittee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20E8BFCD" w:rsidR="00E80AC3" w:rsidRPr="00270535" w:rsidRDefault="00740A5B" w:rsidP="00270535">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3851C3E" w:rsidR="009D17F0" w:rsidRPr="00270535" w:rsidRDefault="00067B86" w:rsidP="00176375">
            <w:pPr>
              <w:pStyle w:val="NormalArial"/>
              <w:spacing w:before="120" w:after="120"/>
            </w:pPr>
            <w:r w:rsidRPr="00270535">
              <w:t xml:space="preserve">This Administrative </w:t>
            </w:r>
            <w:r w:rsidR="001A66CA" w:rsidRPr="00270535">
              <w:t>Settlement Metering Operating</w:t>
            </w:r>
            <w:r w:rsidRPr="00270535">
              <w:t xml:space="preserve"> Guide Revision Request (</w:t>
            </w:r>
            <w:r w:rsidR="001A66CA" w:rsidRPr="00270535">
              <w:t>SMO</w:t>
            </w:r>
            <w:r w:rsidRPr="00270535">
              <w:t xml:space="preserve">GRR) </w:t>
            </w:r>
            <w:r w:rsidR="00740A5B">
              <w:t>aligns the Settlement Metering Operating Guide with language proposed in NPRR1298 which extends discretion to review comments to the Subcommittee Report that are posted less than six days in advance of the “next regularly scheduled” Subcommittee meeting.</w:t>
            </w:r>
          </w:p>
          <w:p w14:paraId="6A00AE95" w14:textId="3B32F46B" w:rsidR="00067B86" w:rsidRPr="00270535" w:rsidRDefault="000B2382" w:rsidP="000B2382">
            <w:pPr>
              <w:pStyle w:val="NormalArial"/>
              <w:spacing w:before="120" w:after="120"/>
            </w:pPr>
            <w:r w:rsidRPr="00270535">
              <w:rPr>
                <w:color w:val="000000"/>
              </w:rPr>
              <w:t xml:space="preserve">Administrative changes to the </w:t>
            </w:r>
            <w:r w:rsidR="00270535" w:rsidRPr="00270535">
              <w:rPr>
                <w:color w:val="000000"/>
              </w:rPr>
              <w:t>Settlement Metering Operating</w:t>
            </w:r>
            <w:r w:rsidRPr="00270535">
              <w:rPr>
                <w:color w:val="000000"/>
              </w:rPr>
              <w:t xml:space="preserve"> Guide to maintain consistency with Protocol Section 21, Revision Request Process, are allowed under paragraph (5) of Section </w:t>
            </w:r>
            <w:r w:rsidR="00270535" w:rsidRPr="00270535">
              <w:rPr>
                <w:color w:val="000000"/>
              </w:rPr>
              <w:t>10</w:t>
            </w:r>
            <w:r w:rsidRPr="00270535">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7468ED5E"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5.6pt;height:15pt" o:ole="">
                  <v:imagedata r:id="rId12" o:title=""/>
                </v:shape>
                <w:control r:id="rId13" w:name="TextBox112" w:shapeid="_x0000_i1180"/>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666146CD"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179" type="#_x0000_t75" style="width:15.6pt;height:15pt" o:ole="">
                  <v:imagedata r:id="rId12" o:title=""/>
                </v:shape>
                <w:control r:id="rId15" w:name="TextBox17" w:shapeid="_x0000_i117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5AF89F1D"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178" type="#_x0000_t75" style="width:15.6pt;height:15pt" o:ole="">
                  <v:imagedata r:id="rId12" o:title=""/>
                </v:shape>
                <w:control r:id="rId17" w:name="TextBox122" w:shapeid="_x0000_i1178"/>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20871138" w:rsidR="00CC7684" w:rsidRDefault="00CC7684" w:rsidP="00CC7684">
            <w:pPr>
              <w:pStyle w:val="NormalArial"/>
              <w:spacing w:before="120"/>
              <w:rPr>
                <w:iCs/>
                <w:kern w:val="24"/>
              </w:rPr>
            </w:pPr>
            <w:r w:rsidRPr="006629C8">
              <w:object w:dxaOrig="1440" w:dyaOrig="1440" w14:anchorId="016EBFFF">
                <v:shape id="_x0000_i1177" type="#_x0000_t75" style="width:15.6pt;height:15pt" o:ole="">
                  <v:imagedata r:id="rId19" o:title=""/>
                </v:shape>
                <w:control r:id="rId20" w:name="TextBox13" w:shapeid="_x0000_i1177"/>
              </w:object>
            </w:r>
            <w:r w:rsidRPr="006629C8">
              <w:t xml:space="preserve">  </w:t>
            </w:r>
            <w:r w:rsidRPr="00344591">
              <w:rPr>
                <w:iCs/>
                <w:kern w:val="24"/>
              </w:rPr>
              <w:t>General system and/or process improvement(s)</w:t>
            </w:r>
          </w:p>
          <w:p w14:paraId="189796E0" w14:textId="5B34C3B9" w:rsidR="00CC7684" w:rsidRDefault="00CC7684" w:rsidP="00CC7684">
            <w:pPr>
              <w:pStyle w:val="NormalArial"/>
              <w:spacing w:before="120"/>
              <w:rPr>
                <w:iCs/>
                <w:kern w:val="24"/>
              </w:rPr>
            </w:pPr>
            <w:r w:rsidRPr="006629C8">
              <w:object w:dxaOrig="1440" w:dyaOrig="1440" w14:anchorId="10C85C40">
                <v:shape id="_x0000_i1176" type="#_x0000_t75" style="width:15.6pt;height:15pt" o:ole="">
                  <v:imagedata r:id="rId12" o:title=""/>
                </v:shape>
                <w:control r:id="rId21" w:name="TextBox14" w:shapeid="_x0000_i1176"/>
              </w:object>
            </w:r>
            <w:r w:rsidRPr="006629C8">
              <w:t xml:space="preserve">  </w:t>
            </w:r>
            <w:r>
              <w:rPr>
                <w:iCs/>
                <w:kern w:val="24"/>
              </w:rPr>
              <w:t>Regulatory requirements</w:t>
            </w:r>
          </w:p>
          <w:p w14:paraId="0A83C5A0" w14:textId="612F4284" w:rsidR="00CC7684" w:rsidRPr="00CD242D" w:rsidRDefault="00CC7684" w:rsidP="00CC7684">
            <w:pPr>
              <w:pStyle w:val="NormalArial"/>
              <w:spacing w:before="120"/>
              <w:rPr>
                <w:rFonts w:cs="Arial"/>
                <w:color w:val="000000"/>
              </w:rPr>
            </w:pPr>
            <w:r w:rsidRPr="006629C8">
              <w:object w:dxaOrig="1440" w:dyaOrig="1440" w14:anchorId="7187C915">
                <v:shape id="_x0000_i1175" type="#_x0000_t75" style="width:15.6pt;height:15pt" o:ole="">
                  <v:imagedata r:id="rId12" o:title=""/>
                </v:shape>
                <w:control r:id="rId22" w:name="TextBox15" w:shapeid="_x0000_i1175"/>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270535" w:rsidRDefault="00EA4C89" w:rsidP="00EA4C89">
            <w:pPr>
              <w:pStyle w:val="Header"/>
              <w:spacing w:before="120" w:after="120"/>
            </w:pPr>
            <w:r w:rsidRPr="00270535">
              <w:lastRenderedPageBreak/>
              <w:t>ERCOT Opinion</w:t>
            </w:r>
          </w:p>
        </w:tc>
        <w:tc>
          <w:tcPr>
            <w:tcW w:w="7763" w:type="dxa"/>
            <w:gridSpan w:val="2"/>
            <w:vAlign w:val="center"/>
          </w:tcPr>
          <w:p w14:paraId="028CA39E" w14:textId="5A8F0116" w:rsidR="00EA4C89" w:rsidRPr="00270535" w:rsidRDefault="00EA4C89" w:rsidP="00EA4C89">
            <w:pPr>
              <w:pStyle w:val="NormalArial"/>
              <w:spacing w:before="120" w:after="120"/>
            </w:pPr>
            <w:r w:rsidRPr="00270535">
              <w:t xml:space="preserve">ERCOT supports approval of </w:t>
            </w:r>
            <w:r w:rsidR="00270535" w:rsidRPr="00270535">
              <w:t>SMO</w:t>
            </w:r>
            <w:r w:rsidRPr="00270535">
              <w:t>GRR</w:t>
            </w:r>
            <w:r w:rsidR="00D10739">
              <w:t>035</w:t>
            </w:r>
            <w:r w:rsidRPr="00270535">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Pr="00270535" w:rsidRDefault="00EA4C89" w:rsidP="00EA4C89">
            <w:pPr>
              <w:pStyle w:val="Header"/>
              <w:spacing w:before="120" w:after="120"/>
            </w:pPr>
            <w:r w:rsidRPr="00270535">
              <w:t>ERCOT Market Impact Statement</w:t>
            </w:r>
          </w:p>
        </w:tc>
        <w:tc>
          <w:tcPr>
            <w:tcW w:w="7763" w:type="dxa"/>
            <w:gridSpan w:val="2"/>
            <w:tcBorders>
              <w:bottom w:val="single" w:sz="4" w:space="0" w:color="auto"/>
            </w:tcBorders>
            <w:vAlign w:val="center"/>
          </w:tcPr>
          <w:p w14:paraId="7C945CCA" w14:textId="235FB024" w:rsidR="00EA4C89" w:rsidRPr="00270535" w:rsidRDefault="00EA4C89" w:rsidP="00EA4C89">
            <w:pPr>
              <w:pStyle w:val="NormalArial"/>
              <w:spacing w:before="120" w:after="120"/>
            </w:pPr>
            <w:r w:rsidRPr="00270535">
              <w:t xml:space="preserve">ERCOT Staff has reviewed </w:t>
            </w:r>
            <w:r w:rsidR="00270535" w:rsidRPr="00270535">
              <w:t>SMOG</w:t>
            </w:r>
            <w:r w:rsidRPr="00270535">
              <w:t>RR</w:t>
            </w:r>
            <w:r w:rsidR="00D10739">
              <w:t>035</w:t>
            </w:r>
            <w:r w:rsidRPr="00270535">
              <w:t xml:space="preserve"> and believes it maintains consistency between the </w:t>
            </w:r>
            <w:r w:rsidR="00270535" w:rsidRPr="00270535">
              <w:t>Settlement Metering Operating</w:t>
            </w:r>
            <w:r w:rsidRPr="00270535">
              <w:t xml:space="preserve"> Guide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5A0771B" w14:textId="77777777" w:rsidR="00270535" w:rsidRPr="005D097B" w:rsidRDefault="00270535" w:rsidP="00270535">
      <w:pPr>
        <w:pStyle w:val="H3"/>
        <w:ind w:left="0" w:firstLine="0"/>
        <w:rPr>
          <w:szCs w:val="24"/>
        </w:rPr>
      </w:pPr>
      <w:bookmarkStart w:id="1" w:name="_Toc240167502"/>
      <w:bookmarkStart w:id="2" w:name="_Toc246216173"/>
      <w:bookmarkStart w:id="3" w:name="_Toc164921231"/>
      <w:r w:rsidRPr="005D097B">
        <w:rPr>
          <w:szCs w:val="24"/>
        </w:rPr>
        <w:t>10.</w:t>
      </w:r>
      <w:r>
        <w:rPr>
          <w:szCs w:val="24"/>
        </w:rPr>
        <w:t>3</w:t>
      </w:r>
      <w:r w:rsidRPr="005D097B">
        <w:rPr>
          <w:szCs w:val="24"/>
        </w:rPr>
        <w:t>.3</w:t>
      </w:r>
      <w:r w:rsidRPr="005D097B">
        <w:rPr>
          <w:szCs w:val="24"/>
        </w:rPr>
        <w:tab/>
      </w:r>
      <w:r>
        <w:rPr>
          <w:szCs w:val="24"/>
        </w:rPr>
        <w:t>Wholesale Market Subcommittee</w:t>
      </w:r>
      <w:r w:rsidRPr="005D097B">
        <w:rPr>
          <w:szCs w:val="24"/>
        </w:rPr>
        <w:t xml:space="preserve"> Review and Action</w:t>
      </w:r>
      <w:bookmarkEnd w:id="1"/>
      <w:bookmarkEnd w:id="2"/>
      <w:bookmarkEnd w:id="3"/>
    </w:p>
    <w:p w14:paraId="4805FB68" w14:textId="77777777" w:rsidR="00270535" w:rsidRPr="005D097B" w:rsidRDefault="00270535" w:rsidP="00270535">
      <w:pPr>
        <w:pStyle w:val="BodyText"/>
        <w:ind w:left="720" w:hanging="720"/>
      </w:pPr>
      <w:r w:rsidRPr="005D097B">
        <w:t>(1)</w:t>
      </w:r>
      <w:r w:rsidRPr="005D097B">
        <w:tab/>
        <w:t xml:space="preserve">Any </w:t>
      </w:r>
      <w:r w:rsidRPr="00E3737A">
        <w:t xml:space="preserve">ERCOT Member, Market Participant, </w:t>
      </w:r>
      <w:r w:rsidRPr="005D097B">
        <w:t xml:space="preserve">Public Utility Commission of Texas </w:t>
      </w:r>
      <w:r>
        <w:t>(</w:t>
      </w:r>
      <w:r w:rsidRPr="00E3737A">
        <w:t>PUCT</w:t>
      </w:r>
      <w:r>
        <w:t>)</w:t>
      </w:r>
      <w:r w:rsidRPr="00E3737A">
        <w:t xml:space="preserve"> Staff, </w:t>
      </w:r>
      <w:r>
        <w:t>the Reliability Monitor, the North American Electric Reliability Corporation (NERC) Regional Entity, the Independent Market Monitor (IMM),</w:t>
      </w:r>
      <w:r w:rsidRPr="00E3737A">
        <w:t xml:space="preserve"> or ERCO</w:t>
      </w:r>
      <w:r>
        <w:t>T</w:t>
      </w:r>
      <w:r w:rsidRPr="005D097B">
        <w:t xml:space="preserve"> may comment on the SMOGRR.</w:t>
      </w:r>
    </w:p>
    <w:p w14:paraId="288AB241" w14:textId="77C8FE6C" w:rsidR="00270535" w:rsidRPr="005D097B" w:rsidRDefault="00270535" w:rsidP="00270535">
      <w:pPr>
        <w:pStyle w:val="BodyText"/>
        <w:ind w:left="720" w:hanging="720"/>
      </w:pPr>
      <w:r w:rsidRPr="005D097B">
        <w:t>(2)</w:t>
      </w:r>
      <w:r w:rsidRPr="005D097B">
        <w:tab/>
        <w:t xml:space="preserve">To receive consideration, comments must be delivered electronically to ERCOT in the designated format provided on the </w:t>
      </w:r>
      <w:r>
        <w:t>ERCOT website</w:t>
      </w:r>
      <w:r w:rsidRPr="005D097B">
        <w:t xml:space="preserve"> within </w:t>
      </w:r>
      <w:r>
        <w:t>14</w:t>
      </w:r>
      <w:r w:rsidRPr="005D097B">
        <w:t xml:space="preserve"> days from the posting date of the SMOGRR.  Comments </w:t>
      </w:r>
      <w:del w:id="4" w:author="ERCOT" w:date="2025-11-20T11:52:00Z" w16du:dateUtc="2025-11-20T17:52:00Z">
        <w:r w:rsidRPr="005D097B" w:rsidDel="004D5D8E">
          <w:delText xml:space="preserve">submitted </w:delText>
        </w:r>
      </w:del>
      <w:ins w:id="5" w:author="ERCOT" w:date="2025-11-20T11:52:00Z" w16du:dateUtc="2025-11-20T17:52:00Z">
        <w:r w:rsidR="004D5D8E">
          <w:t>posted</w:t>
        </w:r>
        <w:r w:rsidR="004D5D8E" w:rsidRPr="005D097B">
          <w:t xml:space="preserve"> </w:t>
        </w:r>
      </w:ins>
      <w:r w:rsidRPr="005D097B">
        <w:t xml:space="preserve">after the </w:t>
      </w:r>
      <w:r>
        <w:t>14</w:t>
      </w:r>
      <w:r w:rsidRPr="005D097B">
        <w:t xml:space="preserve"> day comment period may be considered at the discretion of </w:t>
      </w:r>
      <w:r>
        <w:t>WMS</w:t>
      </w:r>
      <w:del w:id="6" w:author="ERCOT" w:date="2025-11-20T11:53:00Z" w16du:dateUtc="2025-11-20T17:53:00Z">
        <w:r w:rsidRPr="005D097B" w:rsidDel="004D5D8E">
          <w:delText xml:space="preserve"> after these comments have been posted</w:delText>
        </w:r>
      </w:del>
      <w:r w:rsidRPr="005D097B">
        <w:t xml:space="preserve">.  Comments submitted in accordance with the instructions on the </w:t>
      </w:r>
      <w:r>
        <w:t>ERCOT website</w:t>
      </w:r>
      <w:r w:rsidRPr="005D097B">
        <w:t xml:space="preserve">, regardless of date of submission, shall be posted </w:t>
      </w:r>
      <w:r>
        <w:t>on</w:t>
      </w:r>
      <w:r w:rsidRPr="005D097B">
        <w:t xml:space="preserve"> the </w:t>
      </w:r>
      <w:r>
        <w:t>ERCOT website</w:t>
      </w:r>
      <w:r w:rsidRPr="005D097B">
        <w:t xml:space="preserve"> and distributed to the </w:t>
      </w:r>
      <w:r>
        <w:t>WMS</w:t>
      </w:r>
      <w:r w:rsidRPr="005D097B">
        <w:t xml:space="preserve"> within three Business Days of submittal.</w:t>
      </w:r>
    </w:p>
    <w:p w14:paraId="6BE5298C" w14:textId="77777777" w:rsidR="00270535" w:rsidRPr="005D097B" w:rsidRDefault="00270535" w:rsidP="00270535">
      <w:pPr>
        <w:pStyle w:val="BodyText"/>
        <w:ind w:left="720" w:hanging="720"/>
      </w:pPr>
      <w:r w:rsidRPr="005D097B">
        <w:t>(3)</w:t>
      </w:r>
      <w:r w:rsidRPr="005D097B">
        <w:tab/>
      </w:r>
      <w:r>
        <w:t>WMS</w:t>
      </w:r>
      <w:r w:rsidRPr="005D097B">
        <w:t xml:space="preserve"> shall </w:t>
      </w:r>
      <w:r>
        <w:t>consider</w:t>
      </w:r>
      <w:r w:rsidRPr="005D097B">
        <w:t xml:space="preserve"> the SMOGRR at its next scheduled meeting after the end of the </w:t>
      </w:r>
      <w:r>
        <w:t>14</w:t>
      </w:r>
      <w:r w:rsidRPr="005D097B">
        <w:t xml:space="preserve"> day comment period.  </w:t>
      </w:r>
      <w:r w:rsidRPr="006C0F44">
        <w:t xml:space="preserve">The quorum and voting requirements for WMS action are set forth in the Technical Advisory Committee Procedures.  </w:t>
      </w:r>
      <w:r w:rsidRPr="005D097B">
        <w:t xml:space="preserve">At such meeting, </w:t>
      </w:r>
      <w:r>
        <w:t>WMS</w:t>
      </w:r>
      <w:r w:rsidRPr="005D097B">
        <w:t xml:space="preserve"> </w:t>
      </w:r>
      <w:r>
        <w:t>shall</w:t>
      </w:r>
      <w:r w:rsidRPr="005D097B">
        <w:t xml:space="preserve"> </w:t>
      </w:r>
      <w:proofErr w:type="gramStart"/>
      <w:r w:rsidRPr="005D097B">
        <w:t>take action</w:t>
      </w:r>
      <w:proofErr w:type="gramEnd"/>
      <w:r w:rsidRPr="005D097B">
        <w:t xml:space="preserve"> on the SMOGRR</w:t>
      </w:r>
      <w:r>
        <w:t>.  In considering action on a SMOGRR, WMS shall</w:t>
      </w:r>
      <w:r w:rsidRPr="005D097B">
        <w:t>:</w:t>
      </w:r>
    </w:p>
    <w:p w14:paraId="5177DA11" w14:textId="77777777" w:rsidR="00270535" w:rsidRPr="005D097B" w:rsidRDefault="00270535" w:rsidP="00270535">
      <w:pPr>
        <w:pStyle w:val="BodyText"/>
        <w:shd w:val="clear" w:color="auto" w:fill="FFFFFF"/>
        <w:ind w:left="1440" w:hanging="720"/>
      </w:pPr>
      <w:r w:rsidRPr="005D097B">
        <w:t>(a)</w:t>
      </w:r>
      <w:r w:rsidRPr="005D097B">
        <w:tab/>
        <w:t xml:space="preserve">Recommend approval </w:t>
      </w:r>
      <w:r>
        <w:t xml:space="preserve">of the SMOGRR </w:t>
      </w:r>
      <w:r w:rsidRPr="005D097B">
        <w:t xml:space="preserve">as submitted or </w:t>
      </w:r>
      <w:r>
        <w:t xml:space="preserve">as </w:t>
      </w:r>
      <w:r w:rsidRPr="005D097B">
        <w:t>modified;</w:t>
      </w:r>
    </w:p>
    <w:p w14:paraId="7DF5A1E7" w14:textId="77777777" w:rsidR="00270535" w:rsidRPr="005D097B" w:rsidRDefault="00270535" w:rsidP="00270535">
      <w:pPr>
        <w:pStyle w:val="BodyText"/>
        <w:shd w:val="clear" w:color="auto" w:fill="FFFFFF"/>
        <w:ind w:left="1440" w:hanging="720"/>
      </w:pPr>
      <w:r w:rsidRPr="005D097B">
        <w:t>(b)</w:t>
      </w:r>
      <w:r w:rsidRPr="005D097B">
        <w:tab/>
      </w:r>
      <w:r>
        <w:t>Reject the SMOGRR</w:t>
      </w:r>
      <w:r w:rsidRPr="005D097B">
        <w:t>;</w:t>
      </w:r>
    </w:p>
    <w:p w14:paraId="5351120E" w14:textId="77777777" w:rsidR="00270535" w:rsidRPr="005D097B" w:rsidRDefault="00270535" w:rsidP="00270535">
      <w:pPr>
        <w:pStyle w:val="BodyText"/>
        <w:shd w:val="clear" w:color="auto" w:fill="FFFFFF"/>
        <w:ind w:left="1440" w:hanging="720"/>
      </w:pPr>
      <w:r w:rsidRPr="005D097B">
        <w:lastRenderedPageBreak/>
        <w:t>(</w:t>
      </w:r>
      <w:r>
        <w:t>c</w:t>
      </w:r>
      <w:r w:rsidRPr="005D097B">
        <w:t>)</w:t>
      </w:r>
      <w:r w:rsidRPr="005D097B">
        <w:tab/>
      </w:r>
      <w:r>
        <w:t>Table</w:t>
      </w:r>
      <w:r w:rsidRPr="005D097B">
        <w:t xml:space="preserve"> the SMOGRR; or</w:t>
      </w:r>
    </w:p>
    <w:p w14:paraId="682E75BB" w14:textId="77777777" w:rsidR="00270535" w:rsidRPr="005D097B" w:rsidRDefault="00270535" w:rsidP="00270535">
      <w:pPr>
        <w:pStyle w:val="BodyText"/>
        <w:shd w:val="clear" w:color="auto" w:fill="FFFFFF"/>
        <w:ind w:left="1440" w:hanging="720"/>
      </w:pPr>
      <w:r w:rsidRPr="005D097B">
        <w:t>(</w:t>
      </w:r>
      <w:r>
        <w:t>d</w:t>
      </w:r>
      <w:r w:rsidRPr="005D097B">
        <w:t>)</w:t>
      </w:r>
      <w:r w:rsidRPr="005D097B">
        <w:tab/>
      </w:r>
      <w:r>
        <w:t>R</w:t>
      </w:r>
      <w:r w:rsidRPr="005D097B">
        <w:t>efer the SMOGRR to a</w:t>
      </w:r>
      <w:r w:rsidRPr="00C37372">
        <w:t>nother WMS working group or task force, or another TAC subcommittee with instructions.</w:t>
      </w:r>
    </w:p>
    <w:p w14:paraId="59676E2F" w14:textId="77777777" w:rsidR="00270535" w:rsidRDefault="00270535" w:rsidP="00270535">
      <w:pPr>
        <w:pStyle w:val="BodyText"/>
        <w:ind w:left="720" w:hanging="720"/>
      </w:pPr>
      <w:r w:rsidRPr="005D097B">
        <w:t>(4)</w:t>
      </w:r>
      <w:r w:rsidRPr="005D097B">
        <w:tab/>
      </w:r>
      <w:r w:rsidRPr="0089242A">
        <w:t xml:space="preserve">If a motion is made to recommend approval of a SMOGRR and that motion fails, the SMOGRR shall be deemed rejected by WMS unless at the same meeting WMS later votes to recommend approval of, </w:t>
      </w:r>
      <w:r>
        <w:t>table</w:t>
      </w:r>
      <w:r w:rsidRPr="0089242A">
        <w:t xml:space="preserve">, or refer the SMOGRR.  If a motion to recommend approval of a SMOGRR fails via e-mail vote according to the Technical Advisory Committee Procedures, the SMOGRR shall be deemed rejected by WMS unless at the next regularly scheduled WMS meeting or in a subsequent e-mail vote prior to such meeting, WMS votes to recommend approval of, </w:t>
      </w:r>
      <w:r>
        <w:t>table</w:t>
      </w:r>
      <w:r w:rsidRPr="0089242A">
        <w:t>, or refer the SMOGRR.  The rejected SMOGRR shall be subject to appeal pursuant to Section 10.4, Appeal of Action.</w:t>
      </w:r>
    </w:p>
    <w:p w14:paraId="6FFAE673" w14:textId="77777777" w:rsidR="00270535" w:rsidRPr="005D097B" w:rsidRDefault="00270535" w:rsidP="00270535">
      <w:pPr>
        <w:pStyle w:val="BodyText"/>
        <w:ind w:left="720" w:hanging="720"/>
      </w:pPr>
      <w:r>
        <w:t>(5)</w:t>
      </w:r>
      <w:r>
        <w:tab/>
      </w:r>
      <w:r w:rsidRPr="005D097B">
        <w:t xml:space="preserve">Within three Business Days after </w:t>
      </w:r>
      <w:r>
        <w:t>WMS</w:t>
      </w:r>
      <w:r w:rsidRPr="005D097B">
        <w:t xml:space="preserve"> </w:t>
      </w:r>
      <w:proofErr w:type="gramStart"/>
      <w:r w:rsidRPr="005D097B">
        <w:t>takes action</w:t>
      </w:r>
      <w:proofErr w:type="gramEnd"/>
      <w:r w:rsidRPr="005D097B">
        <w:t xml:space="preserve">, ERCOT shall </w:t>
      </w:r>
      <w:r>
        <w:t>post</w:t>
      </w:r>
      <w:r w:rsidRPr="005D097B">
        <w:t xml:space="preserve"> a</w:t>
      </w:r>
      <w:r>
        <w:t xml:space="preserve"> WMS Report</w:t>
      </w:r>
      <w:r w:rsidRPr="005D097B">
        <w:t xml:space="preserve"> reflecting the </w:t>
      </w:r>
      <w:r>
        <w:t>WMS</w:t>
      </w:r>
      <w:r w:rsidRPr="005D097B">
        <w:t xml:space="preserve"> action </w:t>
      </w:r>
      <w:r>
        <w:t>on</w:t>
      </w:r>
      <w:r w:rsidRPr="005D097B">
        <w:t xml:space="preserve"> the </w:t>
      </w:r>
      <w:r>
        <w:t>ERCOT website</w:t>
      </w:r>
      <w:r w:rsidRPr="005D097B">
        <w:t xml:space="preserve">.  The </w:t>
      </w:r>
      <w:r>
        <w:t>WMS</w:t>
      </w:r>
      <w:r w:rsidRPr="005D097B">
        <w:t xml:space="preserve"> Report shall contain the following items:</w:t>
      </w:r>
    </w:p>
    <w:p w14:paraId="0767C0C4" w14:textId="77777777" w:rsidR="00270535" w:rsidRPr="005D097B" w:rsidRDefault="00270535" w:rsidP="00270535">
      <w:pPr>
        <w:pStyle w:val="BodyText"/>
        <w:shd w:val="clear" w:color="auto" w:fill="FFFFFF"/>
        <w:ind w:left="1440" w:hanging="720"/>
      </w:pPr>
      <w:r w:rsidRPr="005D097B">
        <w:t>(a)</w:t>
      </w:r>
      <w:r w:rsidRPr="005D097B">
        <w:tab/>
        <w:t>Identification of submitter</w:t>
      </w:r>
      <w:r>
        <w:t xml:space="preserve"> of the SMOGRR</w:t>
      </w:r>
      <w:r w:rsidRPr="005D097B">
        <w:t>;</w:t>
      </w:r>
    </w:p>
    <w:p w14:paraId="325AE3C4" w14:textId="77777777" w:rsidR="00270535" w:rsidRPr="005D097B" w:rsidRDefault="00270535" w:rsidP="00270535">
      <w:pPr>
        <w:pStyle w:val="BodyText"/>
        <w:shd w:val="clear" w:color="auto" w:fill="FFFFFF"/>
        <w:ind w:left="1440" w:hanging="720"/>
      </w:pPr>
      <w:r w:rsidRPr="005D097B">
        <w:t>(b)</w:t>
      </w:r>
      <w:r w:rsidRPr="005D097B">
        <w:tab/>
        <w:t xml:space="preserve">SMOG language </w:t>
      </w:r>
      <w:r>
        <w:t>recommended</w:t>
      </w:r>
      <w:r w:rsidRPr="005D097B">
        <w:t xml:space="preserve"> by </w:t>
      </w:r>
      <w:r>
        <w:t>WMS</w:t>
      </w:r>
      <w:r w:rsidRPr="005D097B">
        <w:t xml:space="preserve">, </w:t>
      </w:r>
      <w:r>
        <w:t>if applicable</w:t>
      </w:r>
      <w:r w:rsidRPr="005D097B">
        <w:t>;</w:t>
      </w:r>
    </w:p>
    <w:p w14:paraId="63E09165" w14:textId="77777777" w:rsidR="00270535" w:rsidRPr="005D097B" w:rsidRDefault="00270535" w:rsidP="00270535">
      <w:pPr>
        <w:pStyle w:val="BodyText"/>
        <w:shd w:val="clear" w:color="auto" w:fill="FFFFFF"/>
        <w:ind w:left="1440" w:hanging="720"/>
      </w:pPr>
      <w:r w:rsidRPr="005D097B">
        <w:t>(c)</w:t>
      </w:r>
      <w:r w:rsidRPr="005D097B">
        <w:tab/>
        <w:t>Identification of authorship of comments;</w:t>
      </w:r>
    </w:p>
    <w:p w14:paraId="3936BC90" w14:textId="77777777" w:rsidR="00270535" w:rsidRPr="005D097B" w:rsidRDefault="00270535" w:rsidP="00270535">
      <w:pPr>
        <w:pStyle w:val="BodyText"/>
        <w:shd w:val="clear" w:color="auto" w:fill="FFFFFF"/>
        <w:ind w:left="1440" w:hanging="720"/>
      </w:pPr>
      <w:r w:rsidRPr="005D097B">
        <w:t>(d)</w:t>
      </w:r>
      <w:r w:rsidRPr="005D097B">
        <w:tab/>
        <w:t>Proposed effective date</w:t>
      </w:r>
      <w:r>
        <w:t>(s)</w:t>
      </w:r>
      <w:r w:rsidRPr="005D097B">
        <w:t xml:space="preserve"> of the SMOGRR;</w:t>
      </w:r>
    </w:p>
    <w:p w14:paraId="03ECB73C" w14:textId="77777777" w:rsidR="00270535" w:rsidRDefault="00270535" w:rsidP="00270535">
      <w:pPr>
        <w:pStyle w:val="BodyText"/>
        <w:shd w:val="clear" w:color="auto" w:fill="FFFFFF"/>
        <w:ind w:left="1440" w:hanging="720"/>
      </w:pPr>
      <w:r w:rsidRPr="005D097B">
        <w:t>(</w:t>
      </w:r>
      <w:r>
        <w:t>e</w:t>
      </w:r>
      <w:r w:rsidRPr="005D097B">
        <w:t>)</w:t>
      </w:r>
      <w:r w:rsidRPr="005D097B">
        <w:tab/>
        <w:t>Recommended priority and rank for any SMOGRRs requiring a</w:t>
      </w:r>
      <w:r>
        <w:t>n ERCOT project for implementation; and</w:t>
      </w:r>
    </w:p>
    <w:p w14:paraId="2B3E20E3" w14:textId="77777777" w:rsidR="00270535" w:rsidRDefault="00270535" w:rsidP="00270535">
      <w:pPr>
        <w:pStyle w:val="BodyText"/>
        <w:shd w:val="clear" w:color="auto" w:fill="FFFFFF"/>
        <w:ind w:left="1440" w:hanging="720"/>
      </w:pPr>
      <w:r>
        <w:t>(f)</w:t>
      </w:r>
      <w:r>
        <w:tab/>
        <w:t>WMS action</w:t>
      </w:r>
      <w:r w:rsidRPr="005D097B">
        <w:t>.</w:t>
      </w:r>
    </w:p>
    <w:p w14:paraId="09805EC3" w14:textId="77777777" w:rsidR="00270535" w:rsidRPr="005D097B" w:rsidRDefault="00270535" w:rsidP="00270535">
      <w:pPr>
        <w:pStyle w:val="BodyText"/>
        <w:shd w:val="clear" w:color="auto" w:fill="FFFFFF"/>
        <w:ind w:left="720" w:hanging="720"/>
      </w:pPr>
      <w:r>
        <w:t>(6)</w:t>
      </w:r>
      <w:r>
        <w:tab/>
        <w:t>The WMS chair shall notify TAC of Revision Requests rejected by WMS.</w:t>
      </w:r>
    </w:p>
    <w:p w14:paraId="1CC01E75" w14:textId="77777777" w:rsidR="00270535" w:rsidRPr="005D097B" w:rsidRDefault="00270535" w:rsidP="00270535">
      <w:pPr>
        <w:pStyle w:val="H3"/>
        <w:ind w:left="0" w:firstLine="0"/>
        <w:rPr>
          <w:szCs w:val="24"/>
        </w:rPr>
      </w:pPr>
      <w:bookmarkStart w:id="7" w:name="_Toc240167503"/>
      <w:bookmarkStart w:id="8" w:name="_Toc246216174"/>
      <w:bookmarkStart w:id="9" w:name="_Toc164921232"/>
      <w:r w:rsidRPr="005D097B">
        <w:rPr>
          <w:szCs w:val="24"/>
        </w:rPr>
        <w:t>10.</w:t>
      </w:r>
      <w:r>
        <w:rPr>
          <w:szCs w:val="24"/>
        </w:rPr>
        <w:t>3</w:t>
      </w:r>
      <w:r w:rsidRPr="005D097B">
        <w:rPr>
          <w:szCs w:val="24"/>
        </w:rPr>
        <w:t>.4</w:t>
      </w:r>
      <w:r w:rsidRPr="005D097B">
        <w:rPr>
          <w:szCs w:val="24"/>
        </w:rPr>
        <w:tab/>
        <w:t xml:space="preserve">Comments to the </w:t>
      </w:r>
      <w:r>
        <w:rPr>
          <w:szCs w:val="24"/>
        </w:rPr>
        <w:t>Wholesale Market Subcommittee</w:t>
      </w:r>
      <w:r w:rsidRPr="005D097B">
        <w:rPr>
          <w:szCs w:val="24"/>
        </w:rPr>
        <w:t xml:space="preserve"> Report</w:t>
      </w:r>
      <w:bookmarkEnd w:id="7"/>
      <w:bookmarkEnd w:id="8"/>
      <w:bookmarkEnd w:id="9"/>
    </w:p>
    <w:p w14:paraId="115D2A26" w14:textId="77777777" w:rsidR="00270535" w:rsidRPr="005D097B" w:rsidRDefault="00270535" w:rsidP="00270535">
      <w:pPr>
        <w:pStyle w:val="BodyText"/>
        <w:ind w:left="720" w:hanging="720"/>
      </w:pPr>
      <w:r w:rsidRPr="005D097B">
        <w:t>(1)</w:t>
      </w:r>
      <w:r w:rsidRPr="005D097B">
        <w:tab/>
        <w:t xml:space="preserve">Any </w:t>
      </w:r>
      <w:r w:rsidRPr="00E3737A">
        <w:t xml:space="preserve">ERCOT Member, Market Participant, PUCT Staff, </w:t>
      </w:r>
      <w:r>
        <w:t>the Reliability Monitor, the NERC Regional Entity, the IMM,</w:t>
      </w:r>
      <w:r w:rsidRPr="00E3737A">
        <w:t xml:space="preserve"> or ERCO</w:t>
      </w:r>
      <w:r>
        <w:t>T</w:t>
      </w:r>
      <w:r w:rsidRPr="005D097B">
        <w:t xml:space="preserve"> may comment on the </w:t>
      </w:r>
      <w:r>
        <w:t>WMS</w:t>
      </w:r>
      <w:r w:rsidRPr="005D097B">
        <w:t xml:space="preserve"> Report.</w:t>
      </w:r>
      <w:r>
        <w:t xml:space="preserve">  </w:t>
      </w:r>
      <w:r w:rsidRPr="005D097B">
        <w:t xml:space="preserve">Comments submitted in accordance with the instructions on the </w:t>
      </w:r>
      <w:r>
        <w:t>ERCOT website</w:t>
      </w:r>
      <w:r w:rsidRPr="005D097B">
        <w:t xml:space="preserve">, regardless of date of submission, shall be posted </w:t>
      </w:r>
      <w:r>
        <w:t>on</w:t>
      </w:r>
      <w:r w:rsidRPr="005D097B">
        <w:t xml:space="preserve"> the </w:t>
      </w:r>
      <w:r>
        <w:t>ERCOT website</w:t>
      </w:r>
      <w:r w:rsidRPr="005D097B">
        <w:t xml:space="preserve"> </w:t>
      </w:r>
      <w:r w:rsidRPr="00995AB4">
        <w:t xml:space="preserve">and distributed to the committee (i.e., </w:t>
      </w:r>
      <w:r>
        <w:t>WMS</w:t>
      </w:r>
      <w:r w:rsidRPr="00995AB4">
        <w:t xml:space="preserve"> and/or </w:t>
      </w:r>
      <w:r>
        <w:t>TAC</w:t>
      </w:r>
      <w:r w:rsidRPr="00995AB4">
        <w:t xml:space="preserve">) considering the SMOGRR </w:t>
      </w:r>
      <w:r w:rsidRPr="005D097B">
        <w:t>within three Business Days of submittal.</w:t>
      </w:r>
    </w:p>
    <w:p w14:paraId="3E26BDC2" w14:textId="3A145ECA" w:rsidR="00270535" w:rsidRDefault="00270535" w:rsidP="00270535">
      <w:pPr>
        <w:pStyle w:val="BodyText"/>
        <w:ind w:left="720" w:hanging="720"/>
        <w:rPr>
          <w:ins w:id="10" w:author="ERCOT" w:date="2025-11-20T11:54:00Z" w16du:dateUtc="2025-11-20T17:54:00Z"/>
        </w:rPr>
      </w:pPr>
      <w:r w:rsidRPr="005D097B">
        <w:t>(</w:t>
      </w:r>
      <w:r>
        <w:t>2</w:t>
      </w:r>
      <w:r w:rsidRPr="005D097B">
        <w:t>)</w:t>
      </w:r>
      <w:r w:rsidRPr="005D097B">
        <w:tab/>
      </w:r>
      <w:r w:rsidRPr="00B439FE">
        <w:t xml:space="preserve">The comments </w:t>
      </w:r>
      <w:del w:id="11" w:author="ERCOT" w:date="2025-11-20T11:53:00Z" w16du:dateUtc="2025-11-20T17:53:00Z">
        <w:r w:rsidRPr="00B439FE" w:rsidDel="004D5D8E">
          <w:delText xml:space="preserve">on </w:delText>
        </w:r>
      </w:del>
      <w:ins w:id="12" w:author="ERCOT" w:date="2025-11-20T11:53:00Z" w16du:dateUtc="2025-11-20T17:53:00Z">
        <w:r w:rsidR="004D5D8E">
          <w:t>to</w:t>
        </w:r>
        <w:r w:rsidR="004D5D8E" w:rsidRPr="00B439FE">
          <w:t xml:space="preserve"> </w:t>
        </w:r>
      </w:ins>
      <w:r w:rsidRPr="00B439FE">
        <w:t xml:space="preserve">the </w:t>
      </w:r>
      <w:r>
        <w:t>WMS</w:t>
      </w:r>
      <w:r w:rsidRPr="00B439FE">
        <w:t xml:space="preserve"> Report will be considered at the next </w:t>
      </w:r>
      <w:r>
        <w:t xml:space="preserve">regularly </w:t>
      </w:r>
      <w:r w:rsidRPr="00B439FE">
        <w:t xml:space="preserve">scheduled </w:t>
      </w:r>
      <w:r>
        <w:t>WMS</w:t>
      </w:r>
      <w:r w:rsidRPr="00B439FE">
        <w:t xml:space="preserve"> </w:t>
      </w:r>
      <w:ins w:id="13" w:author="ERCOT" w:date="2025-11-20T11:53:00Z" w16du:dateUtc="2025-11-20T17:53:00Z">
        <w:r w:rsidR="004D5D8E">
          <w:t>meeting that is at least six days from the posting date.  Comments posted less than six days prior to the next regularly scheduled WMS meeting may be considered at the discretion of the WMS</w:t>
        </w:r>
      </w:ins>
      <w:ins w:id="14" w:author="ERCOT" w:date="2025-11-20T11:54:00Z" w16du:dateUtc="2025-11-20T17:54:00Z">
        <w:r w:rsidR="004D5D8E">
          <w:t>.</w:t>
        </w:r>
      </w:ins>
      <w:del w:id="15" w:author="ERCOT" w:date="2025-11-20T11:54:00Z" w16du:dateUtc="2025-11-20T17:54:00Z">
        <w:r w:rsidRPr="00B439FE" w:rsidDel="004D5D8E">
          <w:delText xml:space="preserve">or </w:delText>
        </w:r>
        <w:r w:rsidDel="004D5D8E">
          <w:delText>TAC</w:delText>
        </w:r>
        <w:r w:rsidRPr="00B439FE" w:rsidDel="004D5D8E">
          <w:delText xml:space="preserve"> meeting where the </w:delText>
        </w:r>
        <w:r w:rsidDel="004D5D8E">
          <w:delText>SMOG</w:delText>
        </w:r>
        <w:r w:rsidRPr="00B439FE" w:rsidDel="004D5D8E">
          <w:delText>RR is being considered.</w:delText>
        </w:r>
      </w:del>
    </w:p>
    <w:p w14:paraId="7DEE0287" w14:textId="3DCE7379" w:rsidR="004D5D8E" w:rsidRPr="005D097B" w:rsidDel="004D5D8E" w:rsidRDefault="004D5D8E" w:rsidP="004D5D8E">
      <w:pPr>
        <w:pStyle w:val="BodyText"/>
        <w:ind w:left="720" w:hanging="720"/>
        <w:rPr>
          <w:del w:id="16" w:author="ERCOT" w:date="2025-11-20T11:55:00Z" w16du:dateUtc="2025-11-20T17:55:00Z"/>
        </w:rPr>
      </w:pPr>
      <w:ins w:id="17" w:author="ERCOT" w:date="2025-11-20T11:54:00Z" w16du:dateUtc="2025-11-20T17:54:00Z">
        <w:r>
          <w:lastRenderedPageBreak/>
          <w:t xml:space="preserve">(3) </w:t>
        </w:r>
        <w:r>
          <w:tab/>
          <w:t xml:space="preserve">For TAC, the comments to the </w:t>
        </w:r>
      </w:ins>
      <w:ins w:id="18" w:author="ERCOT" w:date="2025-11-20T11:55:00Z" w16du:dateUtc="2025-11-20T17:55:00Z">
        <w:r>
          <w:t>W</w:t>
        </w:r>
      </w:ins>
      <w:ins w:id="19" w:author="ERCOT" w:date="2025-11-20T11:54:00Z" w16du:dateUtc="2025-11-20T17:54:00Z">
        <w:r>
          <w:t>MS Report will be considered at the next regularly scheduled TAC meeting where the Revision Request is being considered.</w:t>
        </w:r>
      </w:ins>
    </w:p>
    <w:p w14:paraId="63A48CE0" w14:textId="7E6A7712" w:rsidR="003D0E73" w:rsidRPr="00BA2009" w:rsidRDefault="003D0E73" w:rsidP="004D5D8E">
      <w:pPr>
        <w:pStyle w:val="BodyText"/>
        <w:ind w:left="720" w:hanging="720"/>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830B098" w:rsidR="00D176CF" w:rsidRDefault="00D10739"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035</w:t>
    </w:r>
    <w:r w:rsidR="00270535" w:rsidRPr="00270535">
      <w:rPr>
        <w:rFonts w:ascii="Arial" w:hAnsi="Arial" w:cs="Arial"/>
        <w:sz w:val="18"/>
        <w:szCs w:val="18"/>
      </w:rPr>
      <w:t>SMOG</w:t>
    </w:r>
    <w:r w:rsidR="005A5E08" w:rsidRPr="00270535">
      <w:rPr>
        <w:rFonts w:ascii="Arial" w:hAnsi="Arial" w:cs="Arial"/>
        <w:sz w:val="18"/>
        <w:szCs w:val="18"/>
      </w:rPr>
      <w:t>RR</w:t>
    </w:r>
    <w:r w:rsidR="00866A37" w:rsidRPr="00270535">
      <w:rPr>
        <w:rFonts w:ascii="Arial" w:hAnsi="Arial" w:cs="Arial"/>
        <w:sz w:val="18"/>
        <w:szCs w:val="18"/>
      </w:rPr>
      <w:t>-</w:t>
    </w:r>
    <w:r w:rsidR="791FA35C" w:rsidRPr="00270535">
      <w:rPr>
        <w:rFonts w:ascii="Arial" w:hAnsi="Arial" w:cs="Arial"/>
        <w:sz w:val="18"/>
        <w:szCs w:val="18"/>
      </w:rPr>
      <w:t xml:space="preserve">01 </w:t>
    </w:r>
    <w:r w:rsidR="00067B86" w:rsidRPr="00270535">
      <w:rPr>
        <w:rFonts w:ascii="Arial" w:hAnsi="Arial" w:cs="Arial"/>
        <w:sz w:val="18"/>
        <w:szCs w:val="18"/>
      </w:rPr>
      <w:t xml:space="preserve">Administrative Change </w:t>
    </w:r>
    <w:r w:rsidR="00D93E18">
      <w:rPr>
        <w:rFonts w:ascii="Arial" w:hAnsi="Arial" w:cs="Arial"/>
        <w:sz w:val="18"/>
        <w:szCs w:val="18"/>
      </w:rPr>
      <w:t>for</w:t>
    </w:r>
    <w:r w:rsidR="00067B86" w:rsidRPr="00270535">
      <w:rPr>
        <w:rFonts w:ascii="Arial" w:hAnsi="Arial" w:cs="Arial"/>
        <w:sz w:val="18"/>
        <w:szCs w:val="18"/>
      </w:rPr>
      <w:t xml:space="preserve"> </w:t>
    </w:r>
    <w:r w:rsidR="00270535" w:rsidRPr="00270535">
      <w:rPr>
        <w:rFonts w:ascii="Arial" w:hAnsi="Arial" w:cs="Arial"/>
        <w:sz w:val="18"/>
        <w:szCs w:val="18"/>
      </w:rPr>
      <w:t>Settlement Metering Operating</w:t>
    </w:r>
    <w:r w:rsidR="00067B86" w:rsidRPr="00270535">
      <w:rPr>
        <w:rFonts w:ascii="Arial" w:hAnsi="Arial" w:cs="Arial"/>
        <w:sz w:val="18"/>
        <w:szCs w:val="18"/>
      </w:rPr>
      <w:t xml:space="preserve"> Guide – </w:t>
    </w:r>
    <w:r w:rsidR="00740A5B">
      <w:rPr>
        <w:rFonts w:ascii="Arial" w:hAnsi="Arial" w:cs="Arial"/>
        <w:sz w:val="18"/>
        <w:szCs w:val="18"/>
      </w:rPr>
      <w:t>NPRR1298</w:t>
    </w:r>
    <w:r w:rsidR="00866A37" w:rsidRPr="00270535">
      <w:rPr>
        <w:rFonts w:ascii="Arial" w:hAnsi="Arial" w:cs="Arial"/>
        <w:sz w:val="18"/>
        <w:szCs w:val="18"/>
      </w:rPr>
      <w:t xml:space="preserve"> </w:t>
    </w:r>
    <w:r w:rsidR="00067B86" w:rsidRPr="00270535">
      <w:rPr>
        <w:rFonts w:ascii="Arial" w:hAnsi="Arial" w:cs="Arial"/>
        <w:sz w:val="18"/>
        <w:szCs w:val="18"/>
      </w:rPr>
      <w:t>1125</w:t>
    </w:r>
    <w:r w:rsidR="00866A37" w:rsidRPr="00270535">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D539388" w:rsidR="00D176CF" w:rsidRPr="001A66CA" w:rsidRDefault="007A38B8" w:rsidP="006E4597">
    <w:pPr>
      <w:pStyle w:val="Header"/>
      <w:jc w:val="center"/>
      <w:rPr>
        <w:sz w:val="27"/>
        <w:szCs w:val="27"/>
      </w:rPr>
    </w:pPr>
    <w:r w:rsidRPr="001A66CA">
      <w:rPr>
        <w:sz w:val="27"/>
        <w:szCs w:val="27"/>
      </w:rPr>
      <w:t xml:space="preserve">Administrative </w:t>
    </w:r>
    <w:r w:rsidR="001A66CA" w:rsidRPr="001A66CA">
      <w:rPr>
        <w:sz w:val="27"/>
        <w:szCs w:val="27"/>
      </w:rPr>
      <w:t>Settlement Metering Operating</w:t>
    </w:r>
    <w:r w:rsidR="00E61EFB" w:rsidRPr="001A66CA">
      <w:rPr>
        <w:sz w:val="27"/>
        <w:szCs w:val="27"/>
      </w:rPr>
      <w:t xml:space="preserve"> Guide</w:t>
    </w:r>
    <w:r w:rsidR="00D176CF" w:rsidRPr="001A66CA">
      <w:rPr>
        <w:sz w:val="27"/>
        <w:szCs w:val="27"/>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B5D7D"/>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A66CA"/>
    <w:rsid w:val="001E1082"/>
    <w:rsid w:val="001E2410"/>
    <w:rsid w:val="001E7B55"/>
    <w:rsid w:val="001F38F0"/>
    <w:rsid w:val="00204A53"/>
    <w:rsid w:val="00230BDB"/>
    <w:rsid w:val="00237430"/>
    <w:rsid w:val="00243ECB"/>
    <w:rsid w:val="0026307D"/>
    <w:rsid w:val="00270535"/>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63BA"/>
    <w:rsid w:val="004605C3"/>
    <w:rsid w:val="004626F4"/>
    <w:rsid w:val="004822D4"/>
    <w:rsid w:val="00483E06"/>
    <w:rsid w:val="0049290B"/>
    <w:rsid w:val="004A4451"/>
    <w:rsid w:val="004D34EF"/>
    <w:rsid w:val="004D3958"/>
    <w:rsid w:val="004D5D8E"/>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0A5B"/>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66A37"/>
    <w:rsid w:val="00881344"/>
    <w:rsid w:val="008814E0"/>
    <w:rsid w:val="00887E28"/>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93F71"/>
    <w:rsid w:val="00BA4D33"/>
    <w:rsid w:val="00BB2275"/>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794"/>
    <w:rsid w:val="00CC4F39"/>
    <w:rsid w:val="00CC7684"/>
    <w:rsid w:val="00CC7AA4"/>
    <w:rsid w:val="00CD544C"/>
    <w:rsid w:val="00CF4256"/>
    <w:rsid w:val="00CF4600"/>
    <w:rsid w:val="00D03D74"/>
    <w:rsid w:val="00D04FE8"/>
    <w:rsid w:val="00D06A44"/>
    <w:rsid w:val="00D10739"/>
    <w:rsid w:val="00D176CF"/>
    <w:rsid w:val="00D17AD5"/>
    <w:rsid w:val="00D271E3"/>
    <w:rsid w:val="00D40B56"/>
    <w:rsid w:val="00D43B2B"/>
    <w:rsid w:val="00D47A80"/>
    <w:rsid w:val="00D65468"/>
    <w:rsid w:val="00D70E5A"/>
    <w:rsid w:val="00D85807"/>
    <w:rsid w:val="00D87349"/>
    <w:rsid w:val="00D91EE9"/>
    <w:rsid w:val="00D93E18"/>
    <w:rsid w:val="00D9627A"/>
    <w:rsid w:val="00D97220"/>
    <w:rsid w:val="00DA67DD"/>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2257D"/>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SMOGRR03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2.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5535</Characters>
  <Application>Microsoft Office Word</Application>
  <DocSecurity>0</DocSecurity>
  <Lines>149</Lines>
  <Paragraphs>83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2025-11-25T16:34:00Z</dcterms:created>
  <dcterms:modified xsi:type="dcterms:W3CDTF">2025-11-25T16:35:00Z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