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1D5ABA52" w14:textId="77777777">
        <w:tc>
          <w:tcPr>
            <w:tcW w:w="1620" w:type="dxa"/>
            <w:tcBorders>
              <w:bottom w:val="single" w:sz="4" w:space="0" w:color="auto"/>
            </w:tcBorders>
            <w:shd w:val="clear" w:color="auto" w:fill="FFFFFF"/>
            <w:vAlign w:val="center"/>
          </w:tcPr>
          <w:p w14:paraId="4C6246C7"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7142248B" w14:textId="0DC4C75A" w:rsidR="00152993" w:rsidRDefault="00F34701">
            <w:pPr>
              <w:pStyle w:val="Header"/>
            </w:pPr>
            <w:hyperlink r:id="rId11" w:history="1">
              <w:r w:rsidRPr="00DF5E67">
                <w:rPr>
                  <w:rStyle w:val="Hyperlink"/>
                </w:rPr>
                <w:t>133</w:t>
              </w:r>
            </w:hyperlink>
          </w:p>
        </w:tc>
        <w:tc>
          <w:tcPr>
            <w:tcW w:w="1440" w:type="dxa"/>
            <w:tcBorders>
              <w:bottom w:val="single" w:sz="4" w:space="0" w:color="auto"/>
            </w:tcBorders>
            <w:shd w:val="clear" w:color="auto" w:fill="FFFFFF"/>
            <w:vAlign w:val="center"/>
          </w:tcPr>
          <w:p w14:paraId="1180EA0D"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199FAA73" w14:textId="77777777" w:rsidR="00152993" w:rsidRDefault="00F34701">
            <w:pPr>
              <w:pStyle w:val="Header"/>
            </w:pPr>
            <w:r w:rsidRPr="00F34701">
              <w:t>Clarifying Legacy Generation Breaker Control for PGRR115 Implementation</w:t>
            </w:r>
          </w:p>
        </w:tc>
      </w:tr>
    </w:tbl>
    <w:p w14:paraId="3CAAACA3"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80449CE" w14:textId="77777777" w:rsidTr="48EAC0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77126267"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755F77E" w14:textId="23A9A6E8" w:rsidR="00152993" w:rsidRDefault="00A70A50">
            <w:pPr>
              <w:pStyle w:val="NormalArial"/>
            </w:pPr>
            <w:r>
              <w:t>November 24, 2025</w:t>
            </w:r>
          </w:p>
        </w:tc>
      </w:tr>
    </w:tbl>
    <w:p w14:paraId="3790440B"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61B3937" w14:textId="77777777">
        <w:trPr>
          <w:trHeight w:val="440"/>
        </w:trPr>
        <w:tc>
          <w:tcPr>
            <w:tcW w:w="10440" w:type="dxa"/>
            <w:gridSpan w:val="2"/>
            <w:tcBorders>
              <w:top w:val="single" w:sz="4" w:space="0" w:color="auto"/>
            </w:tcBorders>
            <w:shd w:val="clear" w:color="auto" w:fill="FFFFFF"/>
            <w:vAlign w:val="center"/>
          </w:tcPr>
          <w:p w14:paraId="7611DB69" w14:textId="77777777" w:rsidR="00152993" w:rsidRDefault="00152993">
            <w:pPr>
              <w:pStyle w:val="Header"/>
              <w:jc w:val="center"/>
            </w:pPr>
            <w:r>
              <w:t>Submitter’s Information</w:t>
            </w:r>
          </w:p>
        </w:tc>
      </w:tr>
      <w:tr w:rsidR="00152993" w14:paraId="7E10D528" w14:textId="77777777">
        <w:trPr>
          <w:trHeight w:val="350"/>
        </w:trPr>
        <w:tc>
          <w:tcPr>
            <w:tcW w:w="2880" w:type="dxa"/>
            <w:shd w:val="clear" w:color="auto" w:fill="FFFFFF"/>
            <w:vAlign w:val="center"/>
          </w:tcPr>
          <w:p w14:paraId="7D6EC65F" w14:textId="77777777" w:rsidR="00152993" w:rsidRPr="00EC55B3" w:rsidRDefault="00152993" w:rsidP="00EC55B3">
            <w:pPr>
              <w:pStyle w:val="Header"/>
            </w:pPr>
            <w:r w:rsidRPr="00EC55B3">
              <w:t>Name</w:t>
            </w:r>
          </w:p>
        </w:tc>
        <w:tc>
          <w:tcPr>
            <w:tcW w:w="7560" w:type="dxa"/>
            <w:vAlign w:val="center"/>
          </w:tcPr>
          <w:p w14:paraId="1DBD3116" w14:textId="2B8B0244" w:rsidR="00152993" w:rsidRDefault="00F7235A">
            <w:pPr>
              <w:pStyle w:val="NormalArial"/>
            </w:pPr>
            <w:r>
              <w:t>Paul Townsend, Michele Richmond</w:t>
            </w:r>
          </w:p>
        </w:tc>
      </w:tr>
      <w:tr w:rsidR="00DB4975" w14:paraId="11C11136" w14:textId="77777777">
        <w:trPr>
          <w:trHeight w:val="350"/>
        </w:trPr>
        <w:tc>
          <w:tcPr>
            <w:tcW w:w="2880" w:type="dxa"/>
            <w:shd w:val="clear" w:color="auto" w:fill="FFFFFF"/>
            <w:vAlign w:val="center"/>
          </w:tcPr>
          <w:p w14:paraId="66CE5A43" w14:textId="77777777" w:rsidR="00DB4975" w:rsidRPr="00EC55B3" w:rsidRDefault="00DB4975" w:rsidP="00DB4975">
            <w:pPr>
              <w:pStyle w:val="Header"/>
            </w:pPr>
            <w:r w:rsidRPr="00EC55B3">
              <w:t>E-mail Address</w:t>
            </w:r>
          </w:p>
        </w:tc>
        <w:tc>
          <w:tcPr>
            <w:tcW w:w="7560" w:type="dxa"/>
            <w:vAlign w:val="center"/>
          </w:tcPr>
          <w:p w14:paraId="1569AA90" w14:textId="52F83C12" w:rsidR="00DB4975" w:rsidRDefault="00F7235A" w:rsidP="00DB4975">
            <w:pPr>
              <w:pStyle w:val="NormalArial"/>
            </w:pPr>
            <w:hyperlink r:id="rId12" w:history="1">
              <w:r w:rsidRPr="0042714B">
                <w:rPr>
                  <w:rStyle w:val="Hyperlink"/>
                </w:rPr>
                <w:t>Paul@competitivepower.org</w:t>
              </w:r>
            </w:hyperlink>
            <w:r>
              <w:t xml:space="preserve">, </w:t>
            </w:r>
            <w:hyperlink r:id="rId13" w:history="1">
              <w:r w:rsidRPr="0042714B">
                <w:rPr>
                  <w:rStyle w:val="Hyperlink"/>
                </w:rPr>
                <w:t>Michele@competitivepower.org</w:t>
              </w:r>
            </w:hyperlink>
            <w:r>
              <w:t xml:space="preserve"> </w:t>
            </w:r>
          </w:p>
        </w:tc>
      </w:tr>
      <w:tr w:rsidR="00DB4975" w14:paraId="4E99409E" w14:textId="77777777">
        <w:trPr>
          <w:trHeight w:val="350"/>
        </w:trPr>
        <w:tc>
          <w:tcPr>
            <w:tcW w:w="2880" w:type="dxa"/>
            <w:shd w:val="clear" w:color="auto" w:fill="FFFFFF"/>
            <w:vAlign w:val="center"/>
          </w:tcPr>
          <w:p w14:paraId="36BDEF41" w14:textId="77777777" w:rsidR="00DB4975" w:rsidRPr="00EC55B3" w:rsidRDefault="00DB4975" w:rsidP="00DB4975">
            <w:pPr>
              <w:pStyle w:val="Header"/>
            </w:pPr>
            <w:r w:rsidRPr="00EC55B3">
              <w:t>Company</w:t>
            </w:r>
          </w:p>
        </w:tc>
        <w:tc>
          <w:tcPr>
            <w:tcW w:w="7560" w:type="dxa"/>
            <w:vAlign w:val="center"/>
          </w:tcPr>
          <w:p w14:paraId="2F9051A7" w14:textId="502D55B1" w:rsidR="00DB4975" w:rsidRDefault="00F7235A" w:rsidP="00DB4975">
            <w:pPr>
              <w:pStyle w:val="NormalArial"/>
            </w:pPr>
            <w:r>
              <w:t>Texas Competitive Power Advocates</w:t>
            </w:r>
            <w:r w:rsidR="00A70A50">
              <w:t xml:space="preserve"> (TCPA)</w:t>
            </w:r>
          </w:p>
        </w:tc>
      </w:tr>
      <w:tr w:rsidR="00DB4975" w14:paraId="66996C43" w14:textId="77777777">
        <w:trPr>
          <w:trHeight w:val="350"/>
        </w:trPr>
        <w:tc>
          <w:tcPr>
            <w:tcW w:w="2880" w:type="dxa"/>
            <w:tcBorders>
              <w:bottom w:val="single" w:sz="4" w:space="0" w:color="auto"/>
            </w:tcBorders>
            <w:shd w:val="clear" w:color="auto" w:fill="FFFFFF"/>
            <w:vAlign w:val="center"/>
          </w:tcPr>
          <w:p w14:paraId="6850DC24" w14:textId="77777777" w:rsidR="00DB4975" w:rsidRPr="00EC55B3" w:rsidRDefault="00DB4975" w:rsidP="00DB4975">
            <w:pPr>
              <w:pStyle w:val="Header"/>
            </w:pPr>
            <w:r w:rsidRPr="00EC55B3">
              <w:t>Phone Number</w:t>
            </w:r>
          </w:p>
        </w:tc>
        <w:tc>
          <w:tcPr>
            <w:tcW w:w="7560" w:type="dxa"/>
            <w:tcBorders>
              <w:bottom w:val="single" w:sz="4" w:space="0" w:color="auto"/>
            </w:tcBorders>
            <w:vAlign w:val="center"/>
          </w:tcPr>
          <w:p w14:paraId="011A3CC1" w14:textId="491E08CC" w:rsidR="00DB4975" w:rsidRDefault="00DB4975" w:rsidP="00DB4975">
            <w:pPr>
              <w:pStyle w:val="NormalArial"/>
            </w:pPr>
          </w:p>
        </w:tc>
      </w:tr>
      <w:tr w:rsidR="00DB4975" w14:paraId="1415EB97" w14:textId="77777777">
        <w:trPr>
          <w:trHeight w:val="350"/>
        </w:trPr>
        <w:tc>
          <w:tcPr>
            <w:tcW w:w="2880" w:type="dxa"/>
            <w:shd w:val="clear" w:color="auto" w:fill="FFFFFF"/>
            <w:vAlign w:val="center"/>
          </w:tcPr>
          <w:p w14:paraId="26DB305E" w14:textId="77777777" w:rsidR="00DB4975" w:rsidRPr="00EC55B3" w:rsidRDefault="00DB4975" w:rsidP="00DB4975">
            <w:pPr>
              <w:pStyle w:val="Header"/>
            </w:pPr>
            <w:r>
              <w:t>Cell</w:t>
            </w:r>
            <w:r w:rsidRPr="00EC55B3">
              <w:t xml:space="preserve"> Number</w:t>
            </w:r>
          </w:p>
        </w:tc>
        <w:tc>
          <w:tcPr>
            <w:tcW w:w="7560" w:type="dxa"/>
            <w:vAlign w:val="center"/>
          </w:tcPr>
          <w:p w14:paraId="41DB45EA" w14:textId="4C2401BC" w:rsidR="00DB4975" w:rsidRDefault="00F7235A" w:rsidP="00DB4975">
            <w:pPr>
              <w:pStyle w:val="NormalArial"/>
            </w:pPr>
            <w:r>
              <w:t>512-853-0655, 512-653-7447</w:t>
            </w:r>
          </w:p>
        </w:tc>
      </w:tr>
      <w:tr w:rsidR="00DB4975" w14:paraId="5B87B2D6" w14:textId="77777777">
        <w:trPr>
          <w:trHeight w:val="350"/>
        </w:trPr>
        <w:tc>
          <w:tcPr>
            <w:tcW w:w="2880" w:type="dxa"/>
            <w:tcBorders>
              <w:bottom w:val="single" w:sz="4" w:space="0" w:color="auto"/>
            </w:tcBorders>
            <w:shd w:val="clear" w:color="auto" w:fill="FFFFFF"/>
            <w:vAlign w:val="center"/>
          </w:tcPr>
          <w:p w14:paraId="27FBC192" w14:textId="77777777" w:rsidR="00DB4975" w:rsidRPr="00EC55B3" w:rsidDel="00075A94" w:rsidRDefault="00DB4975" w:rsidP="00DB4975">
            <w:pPr>
              <w:pStyle w:val="Header"/>
            </w:pPr>
            <w:r>
              <w:t>Market Segment</w:t>
            </w:r>
          </w:p>
        </w:tc>
        <w:tc>
          <w:tcPr>
            <w:tcW w:w="7560" w:type="dxa"/>
            <w:tcBorders>
              <w:bottom w:val="single" w:sz="4" w:space="0" w:color="auto"/>
            </w:tcBorders>
            <w:vAlign w:val="center"/>
          </w:tcPr>
          <w:p w14:paraId="003DBCFC" w14:textId="6A9012D0" w:rsidR="00DB4975" w:rsidRDefault="00DB4975" w:rsidP="00DB4975">
            <w:pPr>
              <w:pStyle w:val="NormalArial"/>
            </w:pPr>
            <w:r>
              <w:t>Independent Generator</w:t>
            </w:r>
            <w:r w:rsidR="00F7235A">
              <w:t xml:space="preserve"> &amp; Independent Power Marketer</w:t>
            </w:r>
          </w:p>
        </w:tc>
      </w:tr>
    </w:tbl>
    <w:p w14:paraId="0278D098"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D1E98" w14:paraId="2E6EEE1B" w14:textId="77777777" w:rsidTr="00C40E57">
        <w:trPr>
          <w:trHeight w:val="350"/>
        </w:trPr>
        <w:tc>
          <w:tcPr>
            <w:tcW w:w="10440" w:type="dxa"/>
            <w:tcBorders>
              <w:bottom w:val="single" w:sz="4" w:space="0" w:color="auto"/>
            </w:tcBorders>
            <w:shd w:val="clear" w:color="auto" w:fill="FFFFFF"/>
            <w:vAlign w:val="center"/>
          </w:tcPr>
          <w:p w14:paraId="5A8B55FF" w14:textId="11C5BC01" w:rsidR="006D1E98" w:rsidRDefault="006D1E98" w:rsidP="00C40E57">
            <w:pPr>
              <w:pStyle w:val="Header"/>
              <w:jc w:val="center"/>
            </w:pPr>
            <w:r>
              <w:t>Comments</w:t>
            </w:r>
          </w:p>
        </w:tc>
      </w:tr>
    </w:tbl>
    <w:p w14:paraId="1E838072" w14:textId="6ED3F260" w:rsidR="00907D91" w:rsidRDefault="48EAC077" w:rsidP="00FA15C6">
      <w:pPr>
        <w:pStyle w:val="NormalArial"/>
        <w:spacing w:before="120" w:after="120"/>
        <w:jc w:val="both"/>
        <w:rPr>
          <w:rFonts w:cs="Arial"/>
        </w:rPr>
      </w:pPr>
      <w:r w:rsidRPr="48EAC077">
        <w:rPr>
          <w:rFonts w:cs="Arial"/>
        </w:rPr>
        <w:t xml:space="preserve">Texas Competitive Power Advocates (TCPA) respectfully submits these comments on </w:t>
      </w:r>
      <w:r>
        <w:t>Planning Guide Revision Request</w:t>
      </w:r>
      <w:r w:rsidRPr="48EAC077">
        <w:rPr>
          <w:rFonts w:cs="Arial"/>
        </w:rPr>
        <w:t xml:space="preserve"> (PGRR) 133 to express its support for </w:t>
      </w:r>
      <w:proofErr w:type="spellStart"/>
      <w:r w:rsidRPr="48EAC077">
        <w:rPr>
          <w:rFonts w:cs="Arial"/>
        </w:rPr>
        <w:t>Vistra’s</w:t>
      </w:r>
      <w:proofErr w:type="spellEnd"/>
      <w:r w:rsidRPr="48EAC077">
        <w:rPr>
          <w:rFonts w:cs="Arial"/>
        </w:rPr>
        <w:t xml:space="preserve"> comments filed on November 6, 2025.</w:t>
      </w:r>
    </w:p>
    <w:p w14:paraId="50767B91" w14:textId="44B73DFD" w:rsidR="00735E31" w:rsidRDefault="48EAC077" w:rsidP="00FA15C6">
      <w:pPr>
        <w:pStyle w:val="NormalArial"/>
        <w:spacing w:before="120" w:after="120"/>
        <w:jc w:val="both"/>
        <w:rPr>
          <w:rFonts w:cs="Arial"/>
        </w:rPr>
      </w:pPr>
      <w:r w:rsidRPr="48EAC077">
        <w:rPr>
          <w:rFonts w:cs="Arial"/>
        </w:rPr>
        <w:t>TCPA agrees that nuclear generators should be exempt from the new proposed Section 5.2.10(2) to avoid conflict with Nuclear Regulatory Commission (NRC) requirements and to prevent unnecessary security risks posed by the unplanned shutdown of these unique resources.</w:t>
      </w:r>
    </w:p>
    <w:p w14:paraId="05F80EDE" w14:textId="43A13FB9" w:rsidR="00653046" w:rsidRDefault="48EAC077" w:rsidP="00FA15C6">
      <w:pPr>
        <w:pStyle w:val="NormalArial"/>
        <w:spacing w:before="120" w:after="120"/>
        <w:jc w:val="both"/>
        <w:rPr>
          <w:rFonts w:cs="Arial"/>
        </w:rPr>
      </w:pPr>
      <w:r w:rsidRPr="48EAC077">
        <w:rPr>
          <w:rFonts w:cs="Arial"/>
        </w:rPr>
        <w:t xml:space="preserve">TCPA also agrees that the new proposed Section 5.2.10(2) should be revised to remove the remote operation of generation breakers by Qualified Scheduling Entities (QSEs). Instead, as Vistra proposed, QSEs should be permitted to direct the operation of generation breakers, but the actual remote control of the breakers should still occur from the generator control room. </w:t>
      </w:r>
    </w:p>
    <w:p w14:paraId="7580297D" w14:textId="42E40A91" w:rsidR="003D3E17" w:rsidRDefault="48EAC077" w:rsidP="00FA15C6">
      <w:pPr>
        <w:pStyle w:val="NormalArial"/>
        <w:spacing w:before="120" w:after="120"/>
        <w:jc w:val="both"/>
        <w:rPr>
          <w:rFonts w:cs="Arial"/>
        </w:rPr>
      </w:pPr>
      <w:r w:rsidRPr="48EAC077">
        <w:rPr>
          <w:rFonts w:cs="Arial"/>
        </w:rPr>
        <w:t xml:space="preserve">To paraphrase </w:t>
      </w:r>
      <w:proofErr w:type="spellStart"/>
      <w:r w:rsidRPr="48EAC077">
        <w:rPr>
          <w:rFonts w:cs="Arial"/>
        </w:rPr>
        <w:t>Vistra’s</w:t>
      </w:r>
      <w:proofErr w:type="spellEnd"/>
      <w:r w:rsidRPr="48EAC077">
        <w:rPr>
          <w:rFonts w:cs="Arial"/>
        </w:rPr>
        <w:t xml:space="preserve"> comments, </w:t>
      </w:r>
      <w:r w:rsidRPr="00A70A50">
        <w:rPr>
          <w:rFonts w:cs="Arial"/>
        </w:rPr>
        <w:t xml:space="preserve">the breakers at “each Point of Interconnection (POI)” are not clearly demarcated for legacy generators. </w:t>
      </w:r>
      <w:r w:rsidRPr="48EAC077">
        <w:rPr>
          <w:rFonts w:cs="Arial"/>
        </w:rPr>
        <w:t xml:space="preserve">Additionally, it would be costly for legacy generators to implement such a configuration. The existing configuration at many legacy generators was the result of the compromise necessary to implement functional unbundling during the transition to a competitive wholesale market without requiring generators to build new, separate interconnection facilities. Taken together, the remote operation of generation breakers by TOs could negatively impact existing generation resources by making uprates potentially cost prohibitive. Thus, generation resources commissioned on or before December 31, 2025, should be remotely controllable (via the generator control room) at the direction of the applicable QSE in lieu of the TO. </w:t>
      </w:r>
    </w:p>
    <w:p w14:paraId="21ACF472" w14:textId="3A825DA0" w:rsidR="386EBB49" w:rsidRDefault="48EAC077" w:rsidP="00FA15C6">
      <w:pPr>
        <w:pStyle w:val="NormalArial"/>
        <w:spacing w:before="120" w:after="120"/>
        <w:jc w:val="both"/>
        <w:rPr>
          <w:rFonts w:cs="Arial"/>
        </w:rPr>
      </w:pPr>
      <w:r w:rsidRPr="48EAC077">
        <w:rPr>
          <w:rFonts w:cs="Arial"/>
        </w:rPr>
        <w:t xml:space="preserve">TCPA appreciates ERCOT staff working with TCPA members, including Vistra, on coordinating language to address this issue and for agreeing to keep the language in Section 5 of the </w:t>
      </w:r>
      <w:r w:rsidR="00A70A50">
        <w:rPr>
          <w:rFonts w:cs="Arial"/>
        </w:rPr>
        <w:t>P</w:t>
      </w:r>
      <w:r w:rsidRPr="48EAC077">
        <w:rPr>
          <w:rFonts w:cs="Arial"/>
        </w:rPr>
        <w:t xml:space="preserve">lanning </w:t>
      </w:r>
      <w:r w:rsidR="00A70A50">
        <w:rPr>
          <w:rFonts w:cs="Arial"/>
        </w:rPr>
        <w:t>G</w:t>
      </w:r>
      <w:r w:rsidRPr="48EAC077">
        <w:rPr>
          <w:rFonts w:cs="Arial"/>
        </w:rPr>
        <w:t xml:space="preserve">uide included in PGRR115, Related to NPRR1234, </w:t>
      </w:r>
      <w:r w:rsidRPr="48EAC077">
        <w:rPr>
          <w:rFonts w:cs="Arial"/>
        </w:rPr>
        <w:lastRenderedPageBreak/>
        <w:t>Interconnection Requirements for Large Loads and Modeling Standards for Loads 25 MW or Greater, grey</w:t>
      </w:r>
      <w:r w:rsidR="00A70A50">
        <w:rPr>
          <w:rFonts w:cs="Arial"/>
        </w:rPr>
        <w:t>-</w:t>
      </w:r>
      <w:r w:rsidRPr="48EAC077">
        <w:rPr>
          <w:rFonts w:cs="Arial"/>
        </w:rPr>
        <w:t>boxed until an agreement can be reached through the stakeholder process.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0B0F2F77" w14:textId="77777777" w:rsidTr="00366799">
        <w:trPr>
          <w:trHeight w:val="350"/>
        </w:trPr>
        <w:tc>
          <w:tcPr>
            <w:tcW w:w="10440" w:type="dxa"/>
            <w:tcBorders>
              <w:bottom w:val="single" w:sz="4" w:space="0" w:color="auto"/>
            </w:tcBorders>
            <w:shd w:val="clear" w:color="auto" w:fill="FFFFFF"/>
            <w:vAlign w:val="center"/>
          </w:tcPr>
          <w:p w14:paraId="06C9E97E" w14:textId="77777777" w:rsidR="00FF5E88" w:rsidRDefault="00FF5E88" w:rsidP="00366799">
            <w:pPr>
              <w:pStyle w:val="Header"/>
              <w:jc w:val="center"/>
            </w:pPr>
            <w:r>
              <w:t>Revised Cover Page Language</w:t>
            </w:r>
          </w:p>
        </w:tc>
      </w:tr>
    </w:tbl>
    <w:p w14:paraId="47F5DEA4" w14:textId="3E6B0542" w:rsidR="00F23BDA" w:rsidRDefault="00F23BDA">
      <w:pPr>
        <w:pStyle w:val="BodyText"/>
        <w:rPr>
          <w:rFonts w:ascii="Arial" w:hAnsi="Arial"/>
        </w:rPr>
      </w:pPr>
      <w:r w:rsidRPr="00F23BDA">
        <w:rPr>
          <w:rFonts w:ascii="Arial" w:hAnsi="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23BDA" w14:paraId="40540094" w14:textId="77777777" w:rsidTr="00BF4BB9">
        <w:trPr>
          <w:trHeight w:val="350"/>
        </w:trPr>
        <w:tc>
          <w:tcPr>
            <w:tcW w:w="10440" w:type="dxa"/>
            <w:tcBorders>
              <w:bottom w:val="single" w:sz="4" w:space="0" w:color="auto"/>
            </w:tcBorders>
            <w:shd w:val="clear" w:color="auto" w:fill="FFFFFF"/>
            <w:vAlign w:val="center"/>
          </w:tcPr>
          <w:p w14:paraId="32FA1DBF" w14:textId="77777777" w:rsidR="00F23BDA" w:rsidRDefault="00F23BDA" w:rsidP="00BF4BB9">
            <w:pPr>
              <w:pStyle w:val="Header"/>
              <w:jc w:val="center"/>
            </w:pPr>
            <w:r>
              <w:t>Revised Proposed Guide Language</w:t>
            </w:r>
          </w:p>
        </w:tc>
      </w:tr>
    </w:tbl>
    <w:p w14:paraId="70B0354F" w14:textId="5ED4FE98" w:rsidR="00F23BDA" w:rsidRPr="00FA15C6" w:rsidRDefault="00F23BDA" w:rsidP="00FA15C6">
      <w:pPr>
        <w:spacing w:before="120" w:after="120"/>
        <w:ind w:left="720" w:hanging="720"/>
        <w:rPr>
          <w:rFonts w:ascii="Arial" w:hAnsi="Arial" w:cs="Arial"/>
          <w:bCs/>
          <w:iCs/>
          <w:szCs w:val="20"/>
        </w:rPr>
      </w:pPr>
      <w:r w:rsidRPr="00507AB1">
        <w:rPr>
          <w:rFonts w:ascii="Arial" w:hAnsi="Arial" w:cs="Arial"/>
          <w:bCs/>
          <w:iCs/>
          <w:szCs w:val="20"/>
        </w:rPr>
        <w:t>None</w:t>
      </w:r>
    </w:p>
    <w:sectPr w:rsidR="00F23BDA" w:rsidRPr="00FA15C6"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93D9" w14:textId="77777777" w:rsidR="005201E3" w:rsidRDefault="005201E3">
      <w:r>
        <w:separator/>
      </w:r>
    </w:p>
  </w:endnote>
  <w:endnote w:type="continuationSeparator" w:id="0">
    <w:p w14:paraId="60054A6E" w14:textId="77777777" w:rsidR="005201E3" w:rsidRDefault="0052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B274" w14:textId="3BDE6BA9" w:rsidR="003D0994" w:rsidRDefault="48EAC077" w:rsidP="48EAC077">
    <w:pPr>
      <w:pStyle w:val="Footer"/>
      <w:tabs>
        <w:tab w:val="clear" w:pos="4320"/>
        <w:tab w:val="clear" w:pos="8640"/>
        <w:tab w:val="right" w:pos="9360"/>
      </w:tabs>
      <w:rPr>
        <w:rFonts w:ascii="Arial" w:hAnsi="Arial"/>
        <w:sz w:val="18"/>
        <w:szCs w:val="18"/>
      </w:rPr>
    </w:pPr>
    <w:r w:rsidRPr="48EAC077">
      <w:rPr>
        <w:rFonts w:ascii="Arial" w:hAnsi="Arial"/>
        <w:sz w:val="18"/>
        <w:szCs w:val="18"/>
      </w:rPr>
      <w:t>133PGRR</w:t>
    </w:r>
    <w:r w:rsidR="00FA15C6">
      <w:rPr>
        <w:rFonts w:ascii="Arial" w:hAnsi="Arial"/>
        <w:sz w:val="18"/>
        <w:szCs w:val="18"/>
      </w:rPr>
      <w:t>-07</w:t>
    </w:r>
    <w:r w:rsidRPr="48EAC077">
      <w:rPr>
        <w:rFonts w:ascii="Arial" w:hAnsi="Arial"/>
        <w:sz w:val="18"/>
        <w:szCs w:val="18"/>
      </w:rPr>
      <w:t xml:space="preserve"> TCPA Comments</w:t>
    </w:r>
    <w:r w:rsidR="00FA15C6">
      <w:rPr>
        <w:rFonts w:ascii="Arial" w:hAnsi="Arial"/>
        <w:sz w:val="18"/>
        <w:szCs w:val="18"/>
      </w:rPr>
      <w:t xml:space="preserve"> 112425</w:t>
    </w:r>
    <w:r w:rsidRPr="48EAC077">
      <w:rPr>
        <w:rFonts w:ascii="Arial" w:hAnsi="Arial"/>
        <w:sz w:val="18"/>
        <w:szCs w:val="18"/>
      </w:rPr>
      <w:t xml:space="preserve"> </w:t>
    </w:r>
    <w:r w:rsidR="00DF5E67">
      <w:tab/>
    </w:r>
    <w:r w:rsidRPr="48EAC077">
      <w:rPr>
        <w:rFonts w:ascii="Arial" w:hAnsi="Arial"/>
        <w:sz w:val="18"/>
        <w:szCs w:val="18"/>
      </w:rPr>
      <w:t xml:space="preserve">Page </w:t>
    </w:r>
    <w:r w:rsidR="00DF5E67" w:rsidRPr="48EAC077">
      <w:rPr>
        <w:rFonts w:ascii="Arial" w:hAnsi="Arial"/>
        <w:noProof/>
        <w:sz w:val="18"/>
        <w:szCs w:val="18"/>
      </w:rPr>
      <w:fldChar w:fldCharType="begin"/>
    </w:r>
    <w:r w:rsidR="00DF5E67" w:rsidRPr="48EAC077">
      <w:rPr>
        <w:rFonts w:ascii="Arial" w:hAnsi="Arial"/>
        <w:sz w:val="18"/>
        <w:szCs w:val="18"/>
      </w:rPr>
      <w:instrText xml:space="preserve"> PAGE </w:instrText>
    </w:r>
    <w:r w:rsidR="00DF5E67" w:rsidRPr="48EAC077">
      <w:rPr>
        <w:rFonts w:ascii="Arial" w:hAnsi="Arial"/>
        <w:sz w:val="18"/>
        <w:szCs w:val="18"/>
      </w:rPr>
      <w:fldChar w:fldCharType="separate"/>
    </w:r>
    <w:r w:rsidRPr="48EAC077">
      <w:rPr>
        <w:rFonts w:ascii="Arial" w:hAnsi="Arial"/>
        <w:noProof/>
        <w:sz w:val="18"/>
        <w:szCs w:val="18"/>
      </w:rPr>
      <w:t>1</w:t>
    </w:r>
    <w:r w:rsidR="00DF5E67" w:rsidRPr="48EAC077">
      <w:rPr>
        <w:rFonts w:ascii="Arial" w:hAnsi="Arial"/>
        <w:noProof/>
        <w:sz w:val="18"/>
        <w:szCs w:val="18"/>
      </w:rPr>
      <w:fldChar w:fldCharType="end"/>
    </w:r>
    <w:r w:rsidRPr="48EAC077">
      <w:rPr>
        <w:rFonts w:ascii="Arial" w:hAnsi="Arial"/>
        <w:sz w:val="18"/>
        <w:szCs w:val="18"/>
      </w:rPr>
      <w:t xml:space="preserve"> of </w:t>
    </w:r>
    <w:r w:rsidR="00DF5E67" w:rsidRPr="48EAC077">
      <w:rPr>
        <w:rFonts w:ascii="Arial" w:hAnsi="Arial"/>
        <w:noProof/>
        <w:sz w:val="18"/>
        <w:szCs w:val="18"/>
      </w:rPr>
      <w:fldChar w:fldCharType="begin"/>
    </w:r>
    <w:r w:rsidR="00DF5E67" w:rsidRPr="48EAC077">
      <w:rPr>
        <w:rFonts w:ascii="Arial" w:hAnsi="Arial"/>
        <w:sz w:val="18"/>
        <w:szCs w:val="18"/>
      </w:rPr>
      <w:instrText xml:space="preserve"> NUMPAGES </w:instrText>
    </w:r>
    <w:r w:rsidR="00DF5E67" w:rsidRPr="48EAC077">
      <w:rPr>
        <w:rFonts w:ascii="Arial" w:hAnsi="Arial"/>
        <w:sz w:val="18"/>
        <w:szCs w:val="18"/>
      </w:rPr>
      <w:fldChar w:fldCharType="separate"/>
    </w:r>
    <w:r w:rsidRPr="48EAC077">
      <w:rPr>
        <w:rFonts w:ascii="Arial" w:hAnsi="Arial"/>
        <w:noProof/>
        <w:sz w:val="18"/>
        <w:szCs w:val="18"/>
      </w:rPr>
      <w:t>1</w:t>
    </w:r>
    <w:r w:rsidR="00DF5E67" w:rsidRPr="48EAC077">
      <w:rPr>
        <w:rFonts w:ascii="Arial" w:hAnsi="Arial"/>
        <w:noProof/>
        <w:sz w:val="18"/>
        <w:szCs w:val="18"/>
      </w:rPr>
      <w:fldChar w:fldCharType="end"/>
    </w:r>
  </w:p>
  <w:p w14:paraId="6556F32A"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460B" w14:textId="77777777" w:rsidR="005201E3" w:rsidRDefault="005201E3">
      <w:r>
        <w:separator/>
      </w:r>
    </w:p>
  </w:footnote>
  <w:footnote w:type="continuationSeparator" w:id="0">
    <w:p w14:paraId="6B3C95E1" w14:textId="77777777" w:rsidR="005201E3" w:rsidRDefault="00520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67B" w14:textId="60203B24" w:rsidR="003D0994" w:rsidRDefault="00170E84" w:rsidP="48EAC077">
    <w:pPr>
      <w:pStyle w:val="Header"/>
      <w:jc w:val="center"/>
      <w:rPr>
        <w:sz w:val="32"/>
        <w:szCs w:val="32"/>
      </w:rPr>
    </w:pPr>
    <w:r w:rsidRPr="48EAC077">
      <w:rPr>
        <w:sz w:val="32"/>
        <w:szCs w:val="32"/>
      </w:rPr>
      <w:t>P</w:t>
    </w:r>
    <w:r w:rsidR="00C158EE" w:rsidRPr="48EAC077">
      <w:rPr>
        <w:sz w:val="32"/>
        <w:szCs w:val="32"/>
      </w:rPr>
      <w:t xml:space="preserve">GRR </w:t>
    </w:r>
    <w:r w:rsidR="003D0994" w:rsidRPr="48EAC077">
      <w:rPr>
        <w:sz w:val="32"/>
        <w:szCs w:val="32"/>
      </w:rPr>
      <w:t>Comments</w:t>
    </w:r>
  </w:p>
  <w:p w14:paraId="4A5E1AD4"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CB3FFF"/>
    <w:multiLevelType w:val="hybridMultilevel"/>
    <w:tmpl w:val="D2BC290A"/>
    <w:lvl w:ilvl="0" w:tplc="5FCEF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25625696">
    <w:abstractNumId w:val="0"/>
  </w:num>
  <w:num w:numId="2" w16cid:durableId="196355925">
    <w:abstractNumId w:val="2"/>
  </w:num>
  <w:num w:numId="3" w16cid:durableId="1276061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0C1D8F"/>
    <w:rsid w:val="000E5CA3"/>
    <w:rsid w:val="00102AC5"/>
    <w:rsid w:val="00103D55"/>
    <w:rsid w:val="00122B8E"/>
    <w:rsid w:val="0012327D"/>
    <w:rsid w:val="00132855"/>
    <w:rsid w:val="00136C97"/>
    <w:rsid w:val="00152993"/>
    <w:rsid w:val="00170297"/>
    <w:rsid w:val="00170E84"/>
    <w:rsid w:val="001A227D"/>
    <w:rsid w:val="001E2032"/>
    <w:rsid w:val="001F56F2"/>
    <w:rsid w:val="00237F13"/>
    <w:rsid w:val="00250AF1"/>
    <w:rsid w:val="002771E6"/>
    <w:rsid w:val="002E1EB5"/>
    <w:rsid w:val="003010C0"/>
    <w:rsid w:val="00313B5A"/>
    <w:rsid w:val="00324A54"/>
    <w:rsid w:val="00332A97"/>
    <w:rsid w:val="00350C00"/>
    <w:rsid w:val="00366113"/>
    <w:rsid w:val="00366799"/>
    <w:rsid w:val="003C270C"/>
    <w:rsid w:val="003C405A"/>
    <w:rsid w:val="003D0994"/>
    <w:rsid w:val="003D3E17"/>
    <w:rsid w:val="003E655F"/>
    <w:rsid w:val="003E6CE0"/>
    <w:rsid w:val="003E7D74"/>
    <w:rsid w:val="00412E3E"/>
    <w:rsid w:val="00413A18"/>
    <w:rsid w:val="004147DD"/>
    <w:rsid w:val="00423824"/>
    <w:rsid w:val="0043567D"/>
    <w:rsid w:val="004778BA"/>
    <w:rsid w:val="00494D48"/>
    <w:rsid w:val="004B7B90"/>
    <w:rsid w:val="004E2C19"/>
    <w:rsid w:val="005201E3"/>
    <w:rsid w:val="005D284C"/>
    <w:rsid w:val="005E5D92"/>
    <w:rsid w:val="005E7A76"/>
    <w:rsid w:val="005F0184"/>
    <w:rsid w:val="00602176"/>
    <w:rsid w:val="006234BB"/>
    <w:rsid w:val="00633E23"/>
    <w:rsid w:val="00653046"/>
    <w:rsid w:val="00673B94"/>
    <w:rsid w:val="00680AC6"/>
    <w:rsid w:val="006835D8"/>
    <w:rsid w:val="006C261D"/>
    <w:rsid w:val="006C316E"/>
    <w:rsid w:val="006D0F7C"/>
    <w:rsid w:val="006D1E98"/>
    <w:rsid w:val="007269C4"/>
    <w:rsid w:val="00734EAF"/>
    <w:rsid w:val="00734FCC"/>
    <w:rsid w:val="00735E31"/>
    <w:rsid w:val="0074209E"/>
    <w:rsid w:val="007F2CA8"/>
    <w:rsid w:val="007F3E62"/>
    <w:rsid w:val="007F7161"/>
    <w:rsid w:val="00823E4A"/>
    <w:rsid w:val="00833D66"/>
    <w:rsid w:val="00833D8D"/>
    <w:rsid w:val="0085559E"/>
    <w:rsid w:val="00885505"/>
    <w:rsid w:val="008866D9"/>
    <w:rsid w:val="00896B1B"/>
    <w:rsid w:val="008E559E"/>
    <w:rsid w:val="00907D91"/>
    <w:rsid w:val="00916080"/>
    <w:rsid w:val="00921A68"/>
    <w:rsid w:val="00955A4E"/>
    <w:rsid w:val="00960706"/>
    <w:rsid w:val="0099311A"/>
    <w:rsid w:val="009A2338"/>
    <w:rsid w:val="009E60D1"/>
    <w:rsid w:val="00A007CB"/>
    <w:rsid w:val="00A015C4"/>
    <w:rsid w:val="00A15172"/>
    <w:rsid w:val="00A5255F"/>
    <w:rsid w:val="00A60C44"/>
    <w:rsid w:val="00A70A50"/>
    <w:rsid w:val="00B30307"/>
    <w:rsid w:val="00B4621B"/>
    <w:rsid w:val="00B70AF8"/>
    <w:rsid w:val="00B845F9"/>
    <w:rsid w:val="00BB04FA"/>
    <w:rsid w:val="00BE6ED0"/>
    <w:rsid w:val="00C0598D"/>
    <w:rsid w:val="00C11956"/>
    <w:rsid w:val="00C158EE"/>
    <w:rsid w:val="00C270A5"/>
    <w:rsid w:val="00C41337"/>
    <w:rsid w:val="00C602E5"/>
    <w:rsid w:val="00C748FD"/>
    <w:rsid w:val="00CA082F"/>
    <w:rsid w:val="00CA76B1"/>
    <w:rsid w:val="00D24DCF"/>
    <w:rsid w:val="00D4046E"/>
    <w:rsid w:val="00D57967"/>
    <w:rsid w:val="00D86A6A"/>
    <w:rsid w:val="00DB4975"/>
    <w:rsid w:val="00DB7FD1"/>
    <w:rsid w:val="00DD4739"/>
    <w:rsid w:val="00DE5F33"/>
    <w:rsid w:val="00DF2C3C"/>
    <w:rsid w:val="00DF5E67"/>
    <w:rsid w:val="00E07B54"/>
    <w:rsid w:val="00E11F78"/>
    <w:rsid w:val="00E46C0C"/>
    <w:rsid w:val="00E60077"/>
    <w:rsid w:val="00E621E1"/>
    <w:rsid w:val="00E8670E"/>
    <w:rsid w:val="00E90C9D"/>
    <w:rsid w:val="00EC55B3"/>
    <w:rsid w:val="00F038EC"/>
    <w:rsid w:val="00F23BDA"/>
    <w:rsid w:val="00F34701"/>
    <w:rsid w:val="00F36B5B"/>
    <w:rsid w:val="00F7235A"/>
    <w:rsid w:val="00F96FB2"/>
    <w:rsid w:val="00FA15C6"/>
    <w:rsid w:val="00FA301E"/>
    <w:rsid w:val="00FB51D8"/>
    <w:rsid w:val="00FD08E8"/>
    <w:rsid w:val="00FE5B3D"/>
    <w:rsid w:val="00FE61F7"/>
    <w:rsid w:val="00FF0342"/>
    <w:rsid w:val="00FF343F"/>
    <w:rsid w:val="00FF5E88"/>
    <w:rsid w:val="06861A9F"/>
    <w:rsid w:val="386EBB49"/>
    <w:rsid w:val="48EAC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E2BB3"/>
  <w15:chartTrackingRefBased/>
  <w15:docId w15:val="{CED946EF-CF32-4F1D-8FFF-9884D8A7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BodyTextNumbered">
    <w:name w:val="Body Text Numbered"/>
    <w:basedOn w:val="BodyText"/>
    <w:link w:val="BodyTextNumberedChar1"/>
    <w:rsid w:val="00F34701"/>
    <w:pPr>
      <w:spacing w:before="0" w:after="240"/>
      <w:ind w:left="720" w:hanging="720"/>
    </w:pPr>
    <w:rPr>
      <w:iCs/>
      <w:szCs w:val="20"/>
    </w:rPr>
  </w:style>
  <w:style w:type="character" w:customStyle="1" w:styleId="BodyTextNumberedChar1">
    <w:name w:val="Body Text Numbered Char1"/>
    <w:link w:val="BodyTextNumbered"/>
    <w:rsid w:val="00F34701"/>
    <w:rPr>
      <w:iCs/>
      <w:sz w:val="24"/>
    </w:rPr>
  </w:style>
  <w:style w:type="paragraph" w:styleId="Revision">
    <w:name w:val="Revision"/>
    <w:hidden/>
    <w:uiPriority w:val="99"/>
    <w:semiHidden/>
    <w:rsid w:val="00F34701"/>
    <w:rPr>
      <w:sz w:val="24"/>
      <w:szCs w:val="24"/>
    </w:rPr>
  </w:style>
  <w:style w:type="character" w:styleId="UnresolvedMention">
    <w:name w:val="Unresolved Mention"/>
    <w:basedOn w:val="DefaultParagraphFont"/>
    <w:uiPriority w:val="99"/>
    <w:semiHidden/>
    <w:unhideWhenUsed/>
    <w:rsid w:val="00DF5E67"/>
    <w:rPr>
      <w:color w:val="605E5C"/>
      <w:shd w:val="clear" w:color="auto" w:fill="E1DFDD"/>
    </w:rPr>
  </w:style>
  <w:style w:type="paragraph" w:styleId="FootnoteText">
    <w:name w:val="footnote text"/>
    <w:basedOn w:val="Normal"/>
    <w:link w:val="FootnoteTextChar"/>
    <w:rsid w:val="00DF5E67"/>
    <w:rPr>
      <w:sz w:val="18"/>
      <w:szCs w:val="20"/>
    </w:rPr>
  </w:style>
  <w:style w:type="character" w:customStyle="1" w:styleId="FootnoteTextChar">
    <w:name w:val="Footnote Text Char"/>
    <w:basedOn w:val="DefaultParagraphFont"/>
    <w:link w:val="FootnoteText"/>
    <w:rsid w:val="00DF5E67"/>
    <w:rPr>
      <w:sz w:val="18"/>
    </w:rPr>
  </w:style>
  <w:style w:type="character" w:customStyle="1" w:styleId="NormalArialChar">
    <w:name w:val="Normal+Arial Char"/>
    <w:link w:val="NormalArial"/>
    <w:rsid w:val="00DF5E67"/>
    <w:rPr>
      <w:rFonts w:ascii="Arial" w:hAnsi="Arial"/>
      <w:sz w:val="24"/>
      <w:szCs w:val="24"/>
    </w:rPr>
  </w:style>
  <w:style w:type="character" w:styleId="FootnoteReference">
    <w:name w:val="footnote reference"/>
    <w:rsid w:val="00DF5E67"/>
    <w:rPr>
      <w:vertAlign w:val="superscript"/>
    </w:rPr>
  </w:style>
  <w:style w:type="character" w:customStyle="1" w:styleId="HeaderChar">
    <w:name w:val="Header Char"/>
    <w:link w:val="Header"/>
    <w:rsid w:val="00F23BD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254">
      <w:bodyDiv w:val="1"/>
      <w:marLeft w:val="0"/>
      <w:marRight w:val="0"/>
      <w:marTop w:val="0"/>
      <w:marBottom w:val="0"/>
      <w:divBdr>
        <w:top w:val="none" w:sz="0" w:space="0" w:color="auto"/>
        <w:left w:val="none" w:sz="0" w:space="0" w:color="auto"/>
        <w:bottom w:val="none" w:sz="0" w:space="0" w:color="auto"/>
        <w:right w:val="none" w:sz="0" w:space="0" w:color="auto"/>
      </w:divBdr>
    </w:div>
    <w:div w:id="538207346">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ele@competitivepowe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competitivepow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BFDEF67D18B4695BE17E0EB0DC070" ma:contentTypeVersion="7" ma:contentTypeDescription="Create a new document." ma:contentTypeScope="" ma:versionID="bfcdada066d3beef0ec69aa9979a5586">
  <xsd:schema xmlns:xsd="http://www.w3.org/2001/XMLSchema" xmlns:xs="http://www.w3.org/2001/XMLSchema" xmlns:p="http://schemas.microsoft.com/office/2006/metadata/properties" xmlns:ns2="626b2397-a48d-47e3-8dc6-eaa79a4d929d" targetNamespace="http://schemas.microsoft.com/office/2006/metadata/properties" ma:root="true" ma:fieldsID="0057b85195959adff97bbe8887ede8f2" ns2:_="">
    <xsd:import namespace="626b2397-a48d-47e3-8dc6-eaa79a4d92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b2397-a48d-47e3-8dc6-eaa79a4d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625D-43EB-49AC-A02E-4EBC5973E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b2397-a48d-47e3-8dc6-eaa79a4d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C8838-D287-4BE7-A612-171038101AF7}">
  <ds:schemaRefs>
    <ds:schemaRef ds:uri="http://schemas.microsoft.com/sharepoint/v3/contenttype/forms"/>
  </ds:schemaRefs>
</ds:datastoreItem>
</file>

<file path=customXml/itemProps3.xml><?xml version="1.0" encoding="utf-8"?>
<ds:datastoreItem xmlns:ds="http://schemas.openxmlformats.org/officeDocument/2006/customXml" ds:itemID="{6C8520EB-A9E7-4EB4-9911-56183B35B3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010E7C-4473-4D5B-BA5A-A3E8BBFB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363</Words>
  <Characters>2415</Characters>
  <Application>Microsoft Office Word</Application>
  <DocSecurity>0</DocSecurity>
  <Lines>20</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3</cp:revision>
  <cp:lastPrinted>2001-06-20T16:28:00Z</cp:lastPrinted>
  <dcterms:created xsi:type="dcterms:W3CDTF">2025-11-24T21:14:00Z</dcterms:created>
  <dcterms:modified xsi:type="dcterms:W3CDTF">2025-11-24T21:15:00Z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2025-11-05T16:38:16Z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83252720-c801-43d6-8217-20cc244caf42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ContentTypeId">
    <vt:lpwstr>0x01010063FBFDEF67D18B4695BE17E0EB0DC070</vt:lpwstr>
  </property>
</Properties>
</file>