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B297C" w14:textId="5FBD8A90" w:rsidR="0091726B" w:rsidRPr="00E5530E" w:rsidRDefault="00204AC5" w:rsidP="00C73C25">
      <w:pPr>
        <w:spacing w:line="276" w:lineRule="auto"/>
        <w:jc w:val="right"/>
        <w:rPr>
          <w:b/>
          <w:sz w:val="36"/>
          <w:szCs w:val="36"/>
        </w:rPr>
      </w:pPr>
      <w:r>
        <w:rPr>
          <w:noProof/>
          <w:spacing w:val="-6"/>
        </w:rPr>
        <w:drawing>
          <wp:inline distT="0" distB="0" distL="0" distR="0" wp14:anchorId="2650AD59" wp14:editId="2DD50214">
            <wp:extent cx="1162050"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p w14:paraId="78436A19" w14:textId="77777777" w:rsidR="0091726B" w:rsidRPr="00E5530E" w:rsidRDefault="0091726B" w:rsidP="0091726B">
      <w:pPr>
        <w:spacing w:line="276" w:lineRule="auto"/>
        <w:jc w:val="center"/>
        <w:rPr>
          <w:b/>
          <w:sz w:val="36"/>
          <w:szCs w:val="36"/>
        </w:rPr>
      </w:pPr>
    </w:p>
    <w:p w14:paraId="4D4A46C1" w14:textId="77777777" w:rsidR="0091726B" w:rsidRPr="00E5530E" w:rsidRDefault="0091726B" w:rsidP="0091726B">
      <w:pPr>
        <w:spacing w:line="276" w:lineRule="auto"/>
        <w:jc w:val="center"/>
        <w:rPr>
          <w:b/>
          <w:sz w:val="36"/>
          <w:szCs w:val="36"/>
        </w:rPr>
      </w:pPr>
    </w:p>
    <w:p w14:paraId="358935C0" w14:textId="77777777" w:rsidR="0091726B" w:rsidRPr="00E5530E" w:rsidRDefault="0091726B" w:rsidP="0091726B">
      <w:pPr>
        <w:spacing w:line="276" w:lineRule="auto"/>
        <w:jc w:val="center"/>
        <w:rPr>
          <w:b/>
          <w:sz w:val="36"/>
          <w:szCs w:val="36"/>
        </w:rPr>
      </w:pPr>
    </w:p>
    <w:p w14:paraId="078F68D5" w14:textId="77777777" w:rsidR="0091726B" w:rsidRPr="00E5530E" w:rsidRDefault="0091726B" w:rsidP="0091726B">
      <w:pPr>
        <w:spacing w:line="276" w:lineRule="auto"/>
        <w:jc w:val="center"/>
        <w:rPr>
          <w:b/>
          <w:sz w:val="44"/>
          <w:szCs w:val="44"/>
        </w:rPr>
      </w:pPr>
    </w:p>
    <w:p w14:paraId="23B5644F" w14:textId="77777777" w:rsidR="0091726B" w:rsidRPr="00E5530E" w:rsidRDefault="0091726B" w:rsidP="0091726B">
      <w:pPr>
        <w:spacing w:line="276" w:lineRule="auto"/>
        <w:jc w:val="center"/>
        <w:rPr>
          <w:b/>
          <w:sz w:val="44"/>
          <w:szCs w:val="44"/>
        </w:rPr>
      </w:pPr>
    </w:p>
    <w:p w14:paraId="00D5F5A2" w14:textId="77777777" w:rsidR="0091726B" w:rsidRPr="00E5530E" w:rsidRDefault="0091726B" w:rsidP="0091726B">
      <w:pPr>
        <w:tabs>
          <w:tab w:val="left" w:pos="2880"/>
        </w:tabs>
        <w:spacing w:line="276" w:lineRule="auto"/>
        <w:rPr>
          <w:b/>
          <w:sz w:val="44"/>
          <w:szCs w:val="44"/>
        </w:rPr>
      </w:pPr>
    </w:p>
    <w:p w14:paraId="2B3CED8B" w14:textId="77777777" w:rsidR="0091726B" w:rsidRPr="00E5530E" w:rsidRDefault="0091726B" w:rsidP="0091726B">
      <w:pPr>
        <w:spacing w:line="276" w:lineRule="auto"/>
        <w:jc w:val="center"/>
        <w:rPr>
          <w:b/>
          <w:sz w:val="44"/>
          <w:szCs w:val="44"/>
        </w:rPr>
      </w:pPr>
    </w:p>
    <w:p w14:paraId="5B71AEFC" w14:textId="77777777" w:rsidR="0091726B" w:rsidRPr="00E5530E" w:rsidRDefault="0091726B" w:rsidP="0091726B">
      <w:pPr>
        <w:spacing w:line="276" w:lineRule="auto"/>
        <w:jc w:val="center"/>
        <w:rPr>
          <w:b/>
          <w:sz w:val="44"/>
          <w:szCs w:val="44"/>
        </w:rPr>
      </w:pPr>
    </w:p>
    <w:p w14:paraId="3352D573" w14:textId="77777777" w:rsidR="0091726B" w:rsidRPr="00E5530E" w:rsidRDefault="0091726B" w:rsidP="0091726B">
      <w:pPr>
        <w:spacing w:line="276" w:lineRule="auto"/>
        <w:jc w:val="center"/>
        <w:rPr>
          <w:b/>
          <w:sz w:val="44"/>
          <w:szCs w:val="44"/>
        </w:rPr>
      </w:pPr>
    </w:p>
    <w:p w14:paraId="0BD35B1F" w14:textId="77777777" w:rsidR="0091726B" w:rsidRPr="00E5530E" w:rsidRDefault="0091726B" w:rsidP="0091726B">
      <w:pPr>
        <w:jc w:val="center"/>
        <w:rPr>
          <w:b/>
          <w:sz w:val="36"/>
          <w:szCs w:val="36"/>
        </w:rPr>
      </w:pPr>
    </w:p>
    <w:p w14:paraId="465B6C88" w14:textId="446E9770" w:rsidR="0091726B" w:rsidRDefault="00906E68" w:rsidP="0091726B">
      <w:pPr>
        <w:jc w:val="center"/>
        <w:rPr>
          <w:b/>
          <w:sz w:val="36"/>
          <w:szCs w:val="36"/>
        </w:rPr>
      </w:pPr>
      <w:r w:rsidRPr="00906E68">
        <w:rPr>
          <w:b/>
          <w:sz w:val="36"/>
          <w:szCs w:val="36"/>
        </w:rPr>
        <w:t>Non-Spinning Reserve Deployment and Recall Procedure</w:t>
      </w:r>
    </w:p>
    <w:p w14:paraId="3C5F870E" w14:textId="77777777" w:rsidR="00CA67E7" w:rsidRDefault="00CA67E7" w:rsidP="00CA67E7">
      <w:pPr>
        <w:rPr>
          <w:b/>
          <w:sz w:val="36"/>
          <w:szCs w:val="36"/>
        </w:rPr>
      </w:pPr>
    </w:p>
    <w:p w14:paraId="37CD0246" w14:textId="77777777" w:rsidR="00CA67E7" w:rsidRDefault="00CA67E7" w:rsidP="0091726B">
      <w:pPr>
        <w:jc w:val="center"/>
        <w:rPr>
          <w:b/>
          <w:sz w:val="36"/>
          <w:szCs w:val="36"/>
        </w:rPr>
      </w:pPr>
    </w:p>
    <w:p w14:paraId="4EDCF745" w14:textId="77777777" w:rsidR="00CA67E7" w:rsidRDefault="00CA67E7" w:rsidP="0091726B">
      <w:pPr>
        <w:jc w:val="center"/>
        <w:rPr>
          <w:b/>
          <w:sz w:val="36"/>
          <w:szCs w:val="36"/>
        </w:rPr>
      </w:pPr>
    </w:p>
    <w:p w14:paraId="0E06E29E" w14:textId="49ACB4F2" w:rsidR="008F6853" w:rsidRPr="008F6853" w:rsidRDefault="008F6853" w:rsidP="00CA67E7">
      <w:pPr>
        <w:pStyle w:val="BodyText"/>
        <w:spacing w:after="240"/>
        <w:jc w:val="center"/>
        <w:rPr>
          <w:b/>
          <w:iCs/>
          <w:sz w:val="28"/>
          <w:szCs w:val="28"/>
          <w:lang w:val="en-US"/>
        </w:rPr>
      </w:pPr>
      <w:r>
        <w:rPr>
          <w:b/>
          <w:iCs/>
          <w:sz w:val="28"/>
          <w:szCs w:val="28"/>
          <w:lang w:val="en-US"/>
        </w:rPr>
        <w:t xml:space="preserve">Effective </w:t>
      </w:r>
      <w:del w:id="0" w:author="Author">
        <w:r w:rsidR="0032645A" w:rsidDel="000E3799">
          <w:rPr>
            <w:b/>
            <w:iCs/>
            <w:sz w:val="28"/>
            <w:szCs w:val="28"/>
            <w:lang w:val="en-US"/>
          </w:rPr>
          <w:delText>February 1</w:delText>
        </w:r>
      </w:del>
      <w:ins w:id="1" w:author="Author">
        <w:r w:rsidR="000E3799">
          <w:rPr>
            <w:b/>
            <w:iCs/>
            <w:sz w:val="28"/>
            <w:szCs w:val="28"/>
            <w:lang w:val="en-US"/>
          </w:rPr>
          <w:t>December 5</w:t>
        </w:r>
      </w:ins>
      <w:r w:rsidR="003A0CAE">
        <w:rPr>
          <w:b/>
          <w:iCs/>
          <w:sz w:val="28"/>
          <w:szCs w:val="28"/>
          <w:lang w:val="en-US"/>
        </w:rPr>
        <w:t>, 20</w:t>
      </w:r>
      <w:r w:rsidR="00C73C25">
        <w:rPr>
          <w:b/>
          <w:iCs/>
          <w:sz w:val="28"/>
          <w:szCs w:val="28"/>
          <w:lang w:val="en-US"/>
        </w:rPr>
        <w:t>2</w:t>
      </w:r>
      <w:r w:rsidR="0032645A">
        <w:rPr>
          <w:b/>
          <w:iCs/>
          <w:sz w:val="28"/>
          <w:szCs w:val="28"/>
          <w:lang w:val="en-US"/>
        </w:rPr>
        <w:t>5</w:t>
      </w:r>
      <w:ins w:id="2" w:author="Author">
        <w:r w:rsidR="000E3799">
          <w:rPr>
            <w:b/>
            <w:iCs/>
            <w:sz w:val="28"/>
            <w:szCs w:val="28"/>
            <w:lang w:val="en-US"/>
          </w:rPr>
          <w:t xml:space="preserve"> (RTCB</w:t>
        </w:r>
        <w:r w:rsidR="00A26C55">
          <w:rPr>
            <w:b/>
            <w:iCs/>
            <w:sz w:val="28"/>
            <w:szCs w:val="28"/>
            <w:lang w:val="en-US"/>
          </w:rPr>
          <w:t xml:space="preserve"> </w:t>
        </w:r>
        <w:r w:rsidR="000E3799">
          <w:rPr>
            <w:b/>
            <w:iCs/>
            <w:sz w:val="28"/>
            <w:szCs w:val="28"/>
            <w:lang w:val="en-US"/>
          </w:rPr>
          <w:t>Go</w:t>
        </w:r>
        <w:r w:rsidR="00A26C55">
          <w:rPr>
            <w:b/>
            <w:iCs/>
            <w:sz w:val="28"/>
            <w:szCs w:val="28"/>
            <w:lang w:val="en-US"/>
          </w:rPr>
          <w:t>-Live)</w:t>
        </w:r>
      </w:ins>
    </w:p>
    <w:p w14:paraId="393084FE" w14:textId="77777777" w:rsidR="00CA67E7" w:rsidRPr="00E5530E" w:rsidRDefault="00CA67E7" w:rsidP="0091726B">
      <w:pPr>
        <w:jc w:val="center"/>
        <w:rPr>
          <w:b/>
          <w:sz w:val="36"/>
          <w:szCs w:val="36"/>
        </w:rPr>
      </w:pPr>
    </w:p>
    <w:p w14:paraId="156AC397" w14:textId="77777777" w:rsidR="0091726B" w:rsidRPr="00E5530E" w:rsidRDefault="0091726B" w:rsidP="0091726B">
      <w:pPr>
        <w:spacing w:line="276" w:lineRule="auto"/>
        <w:jc w:val="center"/>
      </w:pPr>
    </w:p>
    <w:p w14:paraId="3BDE3DFD" w14:textId="77777777" w:rsidR="0091726B" w:rsidRPr="00E5530E" w:rsidRDefault="0091726B" w:rsidP="00CA67E7">
      <w:pPr>
        <w:spacing w:line="276" w:lineRule="auto"/>
      </w:pPr>
    </w:p>
    <w:p w14:paraId="1D2A5264" w14:textId="77777777" w:rsidR="0091726B" w:rsidRPr="00E5530E" w:rsidRDefault="0091726B" w:rsidP="0091726B">
      <w:pPr>
        <w:spacing w:line="276" w:lineRule="auto"/>
        <w:jc w:val="center"/>
      </w:pPr>
    </w:p>
    <w:p w14:paraId="7BA77EBF" w14:textId="77777777" w:rsidR="0091726B" w:rsidRPr="00E5530E" w:rsidRDefault="0091726B" w:rsidP="0091726B">
      <w:pPr>
        <w:spacing w:line="276" w:lineRule="auto"/>
        <w:jc w:val="center"/>
      </w:pPr>
    </w:p>
    <w:p w14:paraId="63B65CF8" w14:textId="77777777" w:rsidR="0091726B" w:rsidRPr="00E5530E" w:rsidRDefault="0091726B" w:rsidP="0091726B">
      <w:pPr>
        <w:spacing w:line="276" w:lineRule="auto"/>
        <w:jc w:val="center"/>
      </w:pPr>
    </w:p>
    <w:p w14:paraId="66199266" w14:textId="77777777" w:rsidR="0091726B" w:rsidRDefault="0091726B" w:rsidP="0091726B">
      <w:pPr>
        <w:spacing w:line="276" w:lineRule="auto"/>
        <w:jc w:val="center"/>
      </w:pPr>
    </w:p>
    <w:p w14:paraId="7E123A01" w14:textId="77777777" w:rsidR="00CA67E7" w:rsidRPr="00E5530E" w:rsidRDefault="00CA67E7" w:rsidP="0091726B">
      <w:pPr>
        <w:spacing w:line="276" w:lineRule="auto"/>
        <w:jc w:val="center"/>
      </w:pPr>
    </w:p>
    <w:p w14:paraId="173C409E" w14:textId="292CAB13" w:rsidR="0091726B" w:rsidRPr="00E5530E" w:rsidRDefault="00906E68" w:rsidP="0091726B">
      <w:pPr>
        <w:pStyle w:val="spacer"/>
        <w:widowControl w:val="0"/>
        <w:spacing w:before="240" w:line="276" w:lineRule="auto"/>
        <w:jc w:val="right"/>
        <w:rPr>
          <w:rFonts w:ascii="Times New Roman" w:hAnsi="Times New Roman" w:cs="Times New Roman"/>
          <w:b/>
          <w:sz w:val="24"/>
          <w:szCs w:val="24"/>
        </w:rPr>
      </w:pPr>
      <w:r w:rsidRPr="00906E68">
        <w:rPr>
          <w:rFonts w:ascii="Times New Roman" w:hAnsi="Times New Roman" w:cs="Times New Roman"/>
          <w:b/>
          <w:sz w:val="24"/>
          <w:szCs w:val="24"/>
        </w:rPr>
        <w:t>Version _</w:t>
      </w:r>
      <w:r w:rsidR="00876920">
        <w:rPr>
          <w:rFonts w:ascii="Times New Roman" w:hAnsi="Times New Roman" w:cs="Times New Roman"/>
          <w:b/>
          <w:sz w:val="24"/>
          <w:szCs w:val="24"/>
        </w:rPr>
        <w:t>1</w:t>
      </w:r>
      <w:r w:rsidRPr="00906E68">
        <w:rPr>
          <w:rFonts w:ascii="Times New Roman" w:hAnsi="Times New Roman" w:cs="Times New Roman"/>
          <w:b/>
          <w:sz w:val="24"/>
          <w:szCs w:val="24"/>
        </w:rPr>
        <w:t>.</w:t>
      </w:r>
      <w:ins w:id="3" w:author="Author">
        <w:r w:rsidR="00BA18AE">
          <w:rPr>
            <w:rFonts w:ascii="Times New Roman" w:hAnsi="Times New Roman" w:cs="Times New Roman"/>
            <w:b/>
            <w:sz w:val="24"/>
            <w:szCs w:val="24"/>
          </w:rPr>
          <w:t>4</w:t>
        </w:r>
      </w:ins>
      <w:del w:id="4" w:author="Author">
        <w:r w:rsidR="0032645A" w:rsidDel="00BA18AE">
          <w:rPr>
            <w:rFonts w:ascii="Times New Roman" w:hAnsi="Times New Roman" w:cs="Times New Roman"/>
            <w:b/>
            <w:sz w:val="24"/>
            <w:szCs w:val="24"/>
          </w:rPr>
          <w:delText>3</w:delText>
        </w:r>
      </w:del>
    </w:p>
    <w:p w14:paraId="7D87B76D" w14:textId="77777777" w:rsidR="0091726B" w:rsidRPr="00E5530E" w:rsidRDefault="0091726B" w:rsidP="0091726B">
      <w:pPr>
        <w:pStyle w:val="TOCHead"/>
        <w:spacing w:line="276" w:lineRule="auto"/>
        <w:rPr>
          <w:rFonts w:ascii="Times New Roman" w:hAnsi="Times New Roman" w:cs="Times New Roman"/>
        </w:rPr>
        <w:sectPr w:rsidR="0091726B" w:rsidRPr="00E5530E" w:rsidSect="004D3058">
          <w:headerReference w:type="default" r:id="rId9"/>
          <w:footerReference w:type="default" r:id="rId10"/>
          <w:pgSz w:w="12240" w:h="15840"/>
          <w:pgMar w:top="1440" w:right="1440" w:bottom="1440" w:left="1440" w:header="720" w:footer="720" w:gutter="0"/>
          <w:pgNumType w:start="1"/>
          <w:cols w:space="720"/>
          <w:docGrid w:linePitch="360"/>
        </w:sectPr>
      </w:pPr>
    </w:p>
    <w:p w14:paraId="5A94BC1E" w14:textId="77777777" w:rsidR="0091726B" w:rsidRPr="00E5530E" w:rsidRDefault="00906E68" w:rsidP="0091726B">
      <w:pPr>
        <w:spacing w:before="320" w:after="240" w:line="276" w:lineRule="auto"/>
        <w:rPr>
          <w:b/>
          <w:bCs/>
          <w:kern w:val="32"/>
          <w:sz w:val="28"/>
          <w:szCs w:val="32"/>
        </w:rPr>
      </w:pPr>
      <w:r w:rsidRPr="00906E68">
        <w:rPr>
          <w:b/>
          <w:bCs/>
          <w:kern w:val="32"/>
          <w:sz w:val="28"/>
          <w:szCs w:val="32"/>
        </w:rPr>
        <w:lastRenderedPageBreak/>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3726"/>
        <w:gridCol w:w="1980"/>
      </w:tblGrid>
      <w:tr w:rsidR="0091726B" w:rsidRPr="00E5530E" w14:paraId="732E83FA" w14:textId="77777777" w:rsidTr="000E6DD1">
        <w:tc>
          <w:tcPr>
            <w:tcW w:w="1800" w:type="dxa"/>
            <w:shd w:val="clear" w:color="auto" w:fill="E6E6E6"/>
          </w:tcPr>
          <w:p w14:paraId="1701BDEB" w14:textId="77777777" w:rsidR="0091726B" w:rsidRPr="00E5530E" w:rsidRDefault="00906E68" w:rsidP="004D3058">
            <w:pPr>
              <w:spacing w:before="20" w:after="20" w:line="276" w:lineRule="auto"/>
              <w:rPr>
                <w:b/>
                <w:sz w:val="18"/>
              </w:rPr>
            </w:pPr>
            <w:r w:rsidRPr="00906E68">
              <w:rPr>
                <w:b/>
                <w:sz w:val="18"/>
              </w:rPr>
              <w:t>Date</w:t>
            </w:r>
          </w:p>
        </w:tc>
        <w:tc>
          <w:tcPr>
            <w:tcW w:w="1134" w:type="dxa"/>
            <w:shd w:val="clear" w:color="auto" w:fill="E6E6E6"/>
          </w:tcPr>
          <w:p w14:paraId="38DF8CE1" w14:textId="77777777" w:rsidR="0091726B" w:rsidRPr="00E5530E" w:rsidRDefault="00906E68" w:rsidP="004D3058">
            <w:pPr>
              <w:spacing w:before="20" w:after="20" w:line="276" w:lineRule="auto"/>
              <w:rPr>
                <w:b/>
                <w:sz w:val="18"/>
              </w:rPr>
            </w:pPr>
            <w:r w:rsidRPr="00906E68">
              <w:rPr>
                <w:b/>
                <w:sz w:val="18"/>
              </w:rPr>
              <w:t>Version</w:t>
            </w:r>
          </w:p>
        </w:tc>
        <w:tc>
          <w:tcPr>
            <w:tcW w:w="3726" w:type="dxa"/>
            <w:shd w:val="clear" w:color="auto" w:fill="E6E6E6"/>
          </w:tcPr>
          <w:p w14:paraId="732C6987" w14:textId="77777777" w:rsidR="0091726B" w:rsidRPr="00E5530E" w:rsidRDefault="00906E68" w:rsidP="004D3058">
            <w:pPr>
              <w:spacing w:before="20" w:after="20" w:line="276" w:lineRule="auto"/>
              <w:rPr>
                <w:b/>
                <w:sz w:val="18"/>
              </w:rPr>
            </w:pPr>
            <w:r w:rsidRPr="00906E68">
              <w:rPr>
                <w:b/>
                <w:sz w:val="18"/>
              </w:rPr>
              <w:t>Description</w:t>
            </w:r>
          </w:p>
        </w:tc>
        <w:tc>
          <w:tcPr>
            <w:tcW w:w="1980" w:type="dxa"/>
            <w:shd w:val="clear" w:color="auto" w:fill="E6E6E6"/>
          </w:tcPr>
          <w:p w14:paraId="09D95F6D" w14:textId="77777777" w:rsidR="0091726B" w:rsidRPr="00E5530E" w:rsidRDefault="00906E68" w:rsidP="004D3058">
            <w:pPr>
              <w:spacing w:before="20" w:after="20" w:line="276" w:lineRule="auto"/>
              <w:rPr>
                <w:b/>
                <w:sz w:val="18"/>
              </w:rPr>
            </w:pPr>
            <w:r w:rsidRPr="00906E68">
              <w:rPr>
                <w:b/>
                <w:sz w:val="18"/>
              </w:rPr>
              <w:t>Author(s)</w:t>
            </w:r>
          </w:p>
        </w:tc>
      </w:tr>
      <w:tr w:rsidR="0091726B" w:rsidRPr="00E5530E" w14:paraId="31B5BCD9" w14:textId="77777777" w:rsidTr="000E6DD1">
        <w:trPr>
          <w:trHeight w:val="980"/>
        </w:trPr>
        <w:tc>
          <w:tcPr>
            <w:tcW w:w="1800" w:type="dxa"/>
          </w:tcPr>
          <w:p w14:paraId="5A8A148A" w14:textId="77777777" w:rsidR="00161E98" w:rsidRPr="00E5530E" w:rsidRDefault="00906E68">
            <w:pPr>
              <w:spacing w:before="20" w:after="20" w:line="276" w:lineRule="auto"/>
              <w:rPr>
                <w:sz w:val="18"/>
              </w:rPr>
            </w:pPr>
            <w:r w:rsidRPr="00906E68">
              <w:rPr>
                <w:sz w:val="18"/>
              </w:rPr>
              <w:t>03/30/2007</w:t>
            </w:r>
          </w:p>
        </w:tc>
        <w:tc>
          <w:tcPr>
            <w:tcW w:w="1134" w:type="dxa"/>
          </w:tcPr>
          <w:p w14:paraId="7E42E2BF" w14:textId="77777777" w:rsidR="0091726B" w:rsidRPr="00E5530E" w:rsidRDefault="00906E68" w:rsidP="004D3058">
            <w:pPr>
              <w:spacing w:before="20" w:after="20" w:line="276" w:lineRule="auto"/>
              <w:rPr>
                <w:sz w:val="18"/>
              </w:rPr>
            </w:pPr>
            <w:r w:rsidRPr="00906E68">
              <w:rPr>
                <w:sz w:val="18"/>
              </w:rPr>
              <w:t>0.1</w:t>
            </w:r>
          </w:p>
        </w:tc>
        <w:tc>
          <w:tcPr>
            <w:tcW w:w="3726" w:type="dxa"/>
          </w:tcPr>
          <w:p w14:paraId="6701B9D0" w14:textId="77777777" w:rsidR="0091726B" w:rsidRPr="00E5530E" w:rsidRDefault="00906E68" w:rsidP="004D3058">
            <w:pPr>
              <w:spacing w:before="20" w:after="20" w:line="276" w:lineRule="auto"/>
              <w:rPr>
                <w:sz w:val="18"/>
              </w:rPr>
            </w:pPr>
            <w:r w:rsidRPr="00906E68">
              <w:rPr>
                <w:sz w:val="18"/>
              </w:rPr>
              <w:t>TAC</w:t>
            </w:r>
            <w:r w:rsidR="003A0CAE">
              <w:rPr>
                <w:sz w:val="18"/>
              </w:rPr>
              <w:t>-</w:t>
            </w:r>
            <w:r w:rsidRPr="00906E68">
              <w:rPr>
                <w:sz w:val="18"/>
              </w:rPr>
              <w:t xml:space="preserve">approved version </w:t>
            </w:r>
          </w:p>
        </w:tc>
        <w:tc>
          <w:tcPr>
            <w:tcW w:w="1980" w:type="dxa"/>
          </w:tcPr>
          <w:p w14:paraId="4842474A" w14:textId="77777777" w:rsidR="0091726B" w:rsidRPr="00FC11E0" w:rsidRDefault="0091726B" w:rsidP="004D3058">
            <w:pPr>
              <w:spacing w:before="20" w:after="20" w:line="276" w:lineRule="auto"/>
              <w:rPr>
                <w:bCs/>
                <w:sz w:val="18"/>
                <w:lang w:val="it-IT"/>
              </w:rPr>
            </w:pPr>
          </w:p>
        </w:tc>
      </w:tr>
      <w:tr w:rsidR="0091726B" w:rsidRPr="00E5530E" w14:paraId="6631CC6D" w14:textId="77777777" w:rsidTr="000E6DD1">
        <w:tc>
          <w:tcPr>
            <w:tcW w:w="1800" w:type="dxa"/>
          </w:tcPr>
          <w:p w14:paraId="241A97F1" w14:textId="77777777" w:rsidR="0091726B" w:rsidRPr="00E5530E" w:rsidRDefault="00906E68" w:rsidP="004D3058">
            <w:pPr>
              <w:spacing w:before="20" w:after="20" w:line="276" w:lineRule="auto"/>
              <w:rPr>
                <w:sz w:val="18"/>
              </w:rPr>
            </w:pPr>
            <w:r w:rsidRPr="00906E68">
              <w:rPr>
                <w:sz w:val="18"/>
              </w:rPr>
              <w:t>08/11/2010</w:t>
            </w:r>
          </w:p>
        </w:tc>
        <w:tc>
          <w:tcPr>
            <w:tcW w:w="1134" w:type="dxa"/>
          </w:tcPr>
          <w:p w14:paraId="2B43BA7D" w14:textId="77777777" w:rsidR="00161E98" w:rsidRPr="00E5530E" w:rsidRDefault="00906E68">
            <w:pPr>
              <w:spacing w:before="20" w:after="20" w:line="276" w:lineRule="auto"/>
              <w:rPr>
                <w:sz w:val="18"/>
              </w:rPr>
            </w:pPr>
            <w:r w:rsidRPr="00906E68">
              <w:rPr>
                <w:sz w:val="18"/>
              </w:rPr>
              <w:t>0.2</w:t>
            </w:r>
          </w:p>
        </w:tc>
        <w:tc>
          <w:tcPr>
            <w:tcW w:w="3726" w:type="dxa"/>
          </w:tcPr>
          <w:p w14:paraId="60562141" w14:textId="77777777" w:rsidR="0091726B" w:rsidRPr="00E5530E" w:rsidRDefault="00906E68" w:rsidP="004D3058">
            <w:pPr>
              <w:spacing w:before="20" w:after="20" w:line="276" w:lineRule="auto"/>
              <w:rPr>
                <w:sz w:val="18"/>
              </w:rPr>
            </w:pPr>
            <w:r w:rsidRPr="00906E68">
              <w:rPr>
                <w:sz w:val="18"/>
              </w:rPr>
              <w:t xml:space="preserve">Updated to reflect changes to </w:t>
            </w:r>
            <w:r w:rsidR="003A0CAE">
              <w:rPr>
                <w:sz w:val="18"/>
              </w:rPr>
              <w:t>P</w:t>
            </w:r>
            <w:r w:rsidRPr="00906E68">
              <w:rPr>
                <w:sz w:val="18"/>
              </w:rPr>
              <w:t xml:space="preserve">rotocol and </w:t>
            </w:r>
            <w:r w:rsidR="003A0CAE">
              <w:rPr>
                <w:sz w:val="18"/>
              </w:rPr>
              <w:t>c</w:t>
            </w:r>
            <w:r w:rsidRPr="00906E68">
              <w:rPr>
                <w:sz w:val="18"/>
              </w:rPr>
              <w:t>urrent system implementation</w:t>
            </w:r>
          </w:p>
        </w:tc>
        <w:tc>
          <w:tcPr>
            <w:tcW w:w="1980" w:type="dxa"/>
          </w:tcPr>
          <w:p w14:paraId="63469E44" w14:textId="77777777" w:rsidR="0091726B" w:rsidRPr="00FC11E0" w:rsidRDefault="00906E68" w:rsidP="004D3058">
            <w:pPr>
              <w:spacing w:before="20" w:after="20" w:line="276" w:lineRule="auto"/>
              <w:rPr>
                <w:bCs/>
                <w:sz w:val="18"/>
                <w:lang w:val="it-IT"/>
              </w:rPr>
            </w:pPr>
            <w:r w:rsidRPr="00FC11E0">
              <w:rPr>
                <w:bCs/>
                <w:sz w:val="18"/>
                <w:lang w:val="it-IT"/>
              </w:rPr>
              <w:t xml:space="preserve">Colleen Frosch </w:t>
            </w:r>
          </w:p>
          <w:p w14:paraId="273286DF" w14:textId="77777777" w:rsidR="0091726B" w:rsidRPr="00FC11E0" w:rsidRDefault="00906E68" w:rsidP="004D3058">
            <w:pPr>
              <w:spacing w:before="20" w:after="20" w:line="276" w:lineRule="auto"/>
              <w:rPr>
                <w:bCs/>
                <w:sz w:val="18"/>
                <w:lang w:val="it-IT"/>
              </w:rPr>
            </w:pPr>
            <w:r w:rsidRPr="00FC11E0">
              <w:rPr>
                <w:bCs/>
                <w:sz w:val="18"/>
                <w:lang w:val="it-IT"/>
              </w:rPr>
              <w:t>John Dumas</w:t>
            </w:r>
          </w:p>
          <w:p w14:paraId="586CEFA1" w14:textId="77777777" w:rsidR="0091726B" w:rsidRPr="00FC11E0" w:rsidRDefault="00906E68" w:rsidP="004D3058">
            <w:pPr>
              <w:spacing w:before="20" w:after="20" w:line="276" w:lineRule="auto"/>
              <w:rPr>
                <w:bCs/>
                <w:sz w:val="18"/>
                <w:lang w:val="it-IT"/>
              </w:rPr>
            </w:pPr>
            <w:r w:rsidRPr="00FC11E0">
              <w:rPr>
                <w:bCs/>
                <w:sz w:val="18"/>
                <w:lang w:val="it-IT"/>
              </w:rPr>
              <w:t>Resmi Surendran</w:t>
            </w:r>
          </w:p>
        </w:tc>
      </w:tr>
      <w:tr w:rsidR="00AE7033" w:rsidRPr="00E5530E" w14:paraId="0A8DAFE6" w14:textId="77777777" w:rsidTr="000E6DD1">
        <w:tc>
          <w:tcPr>
            <w:tcW w:w="1800" w:type="dxa"/>
            <w:tcBorders>
              <w:top w:val="single" w:sz="4" w:space="0" w:color="auto"/>
              <w:left w:val="single" w:sz="4" w:space="0" w:color="auto"/>
              <w:bottom w:val="single" w:sz="4" w:space="0" w:color="auto"/>
              <w:right w:val="single" w:sz="4" w:space="0" w:color="auto"/>
            </w:tcBorders>
          </w:tcPr>
          <w:p w14:paraId="1F7C62BE" w14:textId="77777777" w:rsidR="00AE7033" w:rsidRPr="00E5530E" w:rsidRDefault="00AE7033" w:rsidP="000E6DD1">
            <w:pPr>
              <w:spacing w:before="20" w:after="20" w:line="276" w:lineRule="auto"/>
              <w:rPr>
                <w:sz w:val="18"/>
              </w:rPr>
            </w:pPr>
            <w:r>
              <w:rPr>
                <w:sz w:val="18"/>
              </w:rPr>
              <w:t>10/</w:t>
            </w:r>
            <w:r w:rsidR="000E6DD1">
              <w:rPr>
                <w:sz w:val="18"/>
              </w:rPr>
              <w:t>4</w:t>
            </w:r>
            <w:r>
              <w:rPr>
                <w:sz w:val="18"/>
              </w:rPr>
              <w:t>/2010</w:t>
            </w:r>
          </w:p>
        </w:tc>
        <w:tc>
          <w:tcPr>
            <w:tcW w:w="1134" w:type="dxa"/>
            <w:tcBorders>
              <w:top w:val="single" w:sz="4" w:space="0" w:color="auto"/>
              <w:left w:val="single" w:sz="4" w:space="0" w:color="auto"/>
              <w:bottom w:val="single" w:sz="4" w:space="0" w:color="auto"/>
              <w:right w:val="single" w:sz="4" w:space="0" w:color="auto"/>
            </w:tcBorders>
          </w:tcPr>
          <w:p w14:paraId="01E4D125" w14:textId="77777777" w:rsidR="00AE7033" w:rsidRPr="00E5530E" w:rsidRDefault="00AE7033" w:rsidP="001843E0">
            <w:pPr>
              <w:spacing w:before="20" w:after="20" w:line="276" w:lineRule="auto"/>
              <w:rPr>
                <w:sz w:val="18"/>
              </w:rPr>
            </w:pPr>
            <w:r>
              <w:rPr>
                <w:sz w:val="18"/>
              </w:rPr>
              <w:t>0.3</w:t>
            </w:r>
          </w:p>
        </w:tc>
        <w:tc>
          <w:tcPr>
            <w:tcW w:w="3726" w:type="dxa"/>
            <w:tcBorders>
              <w:top w:val="single" w:sz="4" w:space="0" w:color="auto"/>
              <w:left w:val="single" w:sz="4" w:space="0" w:color="auto"/>
              <w:bottom w:val="single" w:sz="4" w:space="0" w:color="auto"/>
              <w:right w:val="single" w:sz="4" w:space="0" w:color="auto"/>
            </w:tcBorders>
          </w:tcPr>
          <w:p w14:paraId="42381BCF" w14:textId="77777777" w:rsidR="00AE7033" w:rsidRPr="00E5530E" w:rsidRDefault="00AE7033" w:rsidP="001843E0">
            <w:pPr>
              <w:spacing w:before="20" w:after="20" w:line="276" w:lineRule="auto"/>
              <w:rPr>
                <w:sz w:val="18"/>
              </w:rPr>
            </w:pPr>
            <w:bookmarkStart w:id="10" w:name="_Toc275873001"/>
            <w:r w:rsidRPr="00137C52">
              <w:rPr>
                <w:sz w:val="18"/>
                <w:szCs w:val="18"/>
              </w:rPr>
              <w:t xml:space="preserve">Included Non-Spinning Reserve Service </w:t>
            </w:r>
            <w:r w:rsidRPr="00137C52">
              <w:rPr>
                <w:sz w:val="18"/>
              </w:rPr>
              <w:t>Deployment</w:t>
            </w:r>
            <w:r w:rsidRPr="00137C52">
              <w:rPr>
                <w:sz w:val="18"/>
                <w:szCs w:val="18"/>
              </w:rPr>
              <w:t xml:space="preserve"> and Recall Procedure Revision Process</w:t>
            </w:r>
            <w:bookmarkEnd w:id="10"/>
          </w:p>
        </w:tc>
        <w:tc>
          <w:tcPr>
            <w:tcW w:w="1980" w:type="dxa"/>
            <w:tcBorders>
              <w:top w:val="single" w:sz="4" w:space="0" w:color="auto"/>
              <w:left w:val="single" w:sz="4" w:space="0" w:color="auto"/>
              <w:bottom w:val="single" w:sz="4" w:space="0" w:color="auto"/>
              <w:right w:val="single" w:sz="4" w:space="0" w:color="auto"/>
            </w:tcBorders>
          </w:tcPr>
          <w:p w14:paraId="7D8FA3D9" w14:textId="77777777" w:rsidR="00AE7033" w:rsidRPr="00FC11E0" w:rsidRDefault="00AE7033" w:rsidP="001843E0">
            <w:pPr>
              <w:spacing w:before="20" w:after="20" w:line="276" w:lineRule="auto"/>
              <w:rPr>
                <w:bCs/>
                <w:sz w:val="18"/>
                <w:lang w:val="it-IT"/>
              </w:rPr>
            </w:pPr>
            <w:r w:rsidRPr="00FC11E0">
              <w:rPr>
                <w:bCs/>
                <w:sz w:val="18"/>
                <w:lang w:val="it-IT"/>
              </w:rPr>
              <w:t xml:space="preserve">Market Rules </w:t>
            </w:r>
          </w:p>
        </w:tc>
      </w:tr>
      <w:tr w:rsidR="00793250" w:rsidRPr="00E5530E" w14:paraId="05B505BD" w14:textId="77777777" w:rsidTr="000E6DD1">
        <w:tc>
          <w:tcPr>
            <w:tcW w:w="1800" w:type="dxa"/>
            <w:tcBorders>
              <w:top w:val="single" w:sz="4" w:space="0" w:color="auto"/>
              <w:left w:val="single" w:sz="4" w:space="0" w:color="auto"/>
              <w:bottom w:val="single" w:sz="4" w:space="0" w:color="auto"/>
              <w:right w:val="single" w:sz="4" w:space="0" w:color="auto"/>
            </w:tcBorders>
          </w:tcPr>
          <w:p w14:paraId="78A1CBF7" w14:textId="77777777" w:rsidR="00793250" w:rsidRDefault="0004249C" w:rsidP="00971511">
            <w:pPr>
              <w:spacing w:before="20" w:after="20" w:line="276" w:lineRule="auto"/>
              <w:rPr>
                <w:sz w:val="18"/>
              </w:rPr>
            </w:pPr>
            <w:r>
              <w:rPr>
                <w:sz w:val="18"/>
              </w:rPr>
              <w:t>04/</w:t>
            </w:r>
            <w:r w:rsidR="00A950BE">
              <w:rPr>
                <w:sz w:val="18"/>
              </w:rPr>
              <w:t>16</w:t>
            </w:r>
            <w:r w:rsidR="00971511">
              <w:rPr>
                <w:sz w:val="18"/>
              </w:rPr>
              <w:t>/2012</w:t>
            </w:r>
          </w:p>
        </w:tc>
        <w:tc>
          <w:tcPr>
            <w:tcW w:w="1134" w:type="dxa"/>
            <w:tcBorders>
              <w:top w:val="single" w:sz="4" w:space="0" w:color="auto"/>
              <w:left w:val="single" w:sz="4" w:space="0" w:color="auto"/>
              <w:bottom w:val="single" w:sz="4" w:space="0" w:color="auto"/>
              <w:right w:val="single" w:sz="4" w:space="0" w:color="auto"/>
            </w:tcBorders>
          </w:tcPr>
          <w:p w14:paraId="721AB285" w14:textId="77777777" w:rsidR="00793250" w:rsidRDefault="00793250" w:rsidP="001843E0">
            <w:pPr>
              <w:spacing w:before="20" w:after="20" w:line="276" w:lineRule="auto"/>
              <w:rPr>
                <w:sz w:val="18"/>
              </w:rPr>
            </w:pPr>
            <w:r>
              <w:rPr>
                <w:sz w:val="18"/>
              </w:rPr>
              <w:t>0.4</w:t>
            </w:r>
          </w:p>
        </w:tc>
        <w:tc>
          <w:tcPr>
            <w:tcW w:w="3726" w:type="dxa"/>
            <w:tcBorders>
              <w:top w:val="single" w:sz="4" w:space="0" w:color="auto"/>
              <w:left w:val="single" w:sz="4" w:space="0" w:color="auto"/>
              <w:bottom w:val="single" w:sz="4" w:space="0" w:color="auto"/>
              <w:right w:val="single" w:sz="4" w:space="0" w:color="auto"/>
            </w:tcBorders>
          </w:tcPr>
          <w:p w14:paraId="053F98D3" w14:textId="77777777" w:rsidR="00F27751" w:rsidRPr="00A604FB" w:rsidRDefault="004F5C0F">
            <w:pPr>
              <w:spacing w:before="20" w:after="20" w:line="276" w:lineRule="auto"/>
              <w:rPr>
                <w:sz w:val="18"/>
                <w:szCs w:val="18"/>
              </w:rPr>
            </w:pPr>
            <w:r w:rsidRPr="00EA5B1C">
              <w:rPr>
                <w:sz w:val="18"/>
                <w:szCs w:val="18"/>
              </w:rPr>
              <w:t xml:space="preserve">Updated to synchronize with </w:t>
            </w:r>
            <w:r w:rsidR="00580741" w:rsidRPr="00EA5B1C">
              <w:rPr>
                <w:sz w:val="18"/>
                <w:szCs w:val="18"/>
              </w:rPr>
              <w:t xml:space="preserve">the </w:t>
            </w:r>
            <w:r w:rsidR="00A055B5" w:rsidRPr="00EA5B1C">
              <w:rPr>
                <w:sz w:val="18"/>
                <w:szCs w:val="18"/>
              </w:rPr>
              <w:t xml:space="preserve">Protocol </w:t>
            </w:r>
            <w:r w:rsidR="00137C52" w:rsidRPr="00EA5B1C">
              <w:rPr>
                <w:sz w:val="18"/>
                <w:szCs w:val="18"/>
              </w:rPr>
              <w:t>r</w:t>
            </w:r>
            <w:r w:rsidR="00A055B5" w:rsidRPr="00EA5B1C">
              <w:rPr>
                <w:sz w:val="18"/>
                <w:szCs w:val="18"/>
              </w:rPr>
              <w:t>equirements introduced by NPRR426</w:t>
            </w:r>
            <w:r w:rsidR="00EA5B1C" w:rsidRPr="00EA5B1C">
              <w:rPr>
                <w:sz w:val="18"/>
                <w:szCs w:val="18"/>
              </w:rPr>
              <w:t xml:space="preserve">, </w:t>
            </w:r>
            <w:r w:rsidR="00EA5B1C" w:rsidRPr="00EA5B1C">
              <w:rPr>
                <w:bCs/>
                <w:sz w:val="18"/>
                <w:szCs w:val="18"/>
              </w:rPr>
              <w:t>Standing Non-Spin Deployment in the Operating Hour for Generation Resources Providing On-Line Non-Spin</w:t>
            </w:r>
            <w:r w:rsidR="006B071E" w:rsidRPr="00EA5B1C">
              <w:rPr>
                <w:sz w:val="18"/>
                <w:szCs w:val="18"/>
              </w:rPr>
              <w:t xml:space="preserve">, </w:t>
            </w:r>
            <w:r w:rsidR="0004249C" w:rsidRPr="00EA5B1C">
              <w:rPr>
                <w:sz w:val="18"/>
                <w:szCs w:val="18"/>
              </w:rPr>
              <w:t>to change the deployment and recall trigger mechanisms</w:t>
            </w:r>
            <w:r w:rsidR="00AC01FA" w:rsidRPr="00A604FB">
              <w:rPr>
                <w:sz w:val="18"/>
                <w:szCs w:val="18"/>
              </w:rPr>
              <w:t>, and to r</w:t>
            </w:r>
            <w:r w:rsidR="006B071E" w:rsidRPr="00A604FB">
              <w:rPr>
                <w:sz w:val="18"/>
                <w:szCs w:val="18"/>
              </w:rPr>
              <w:t xml:space="preserve">emove language </w:t>
            </w:r>
            <w:r w:rsidR="006B071E" w:rsidRPr="00EA5B1C">
              <w:rPr>
                <w:sz w:val="18"/>
                <w:szCs w:val="18"/>
              </w:rPr>
              <w:t xml:space="preserve">covered by </w:t>
            </w:r>
            <w:r w:rsidR="003A0CAE">
              <w:rPr>
                <w:sz w:val="18"/>
                <w:szCs w:val="18"/>
              </w:rPr>
              <w:t>O</w:t>
            </w:r>
            <w:r w:rsidR="006B071E" w:rsidRPr="00EA5B1C">
              <w:rPr>
                <w:sz w:val="18"/>
                <w:szCs w:val="18"/>
              </w:rPr>
              <w:t>ther Binding Documents</w:t>
            </w:r>
          </w:p>
        </w:tc>
        <w:tc>
          <w:tcPr>
            <w:tcW w:w="1980" w:type="dxa"/>
            <w:tcBorders>
              <w:top w:val="single" w:sz="4" w:space="0" w:color="auto"/>
              <w:left w:val="single" w:sz="4" w:space="0" w:color="auto"/>
              <w:bottom w:val="single" w:sz="4" w:space="0" w:color="auto"/>
              <w:right w:val="single" w:sz="4" w:space="0" w:color="auto"/>
            </w:tcBorders>
          </w:tcPr>
          <w:p w14:paraId="73D6778B" w14:textId="77777777" w:rsidR="00793250" w:rsidRPr="00FC11E0" w:rsidRDefault="002B1221" w:rsidP="001843E0">
            <w:pPr>
              <w:spacing w:before="20" w:after="20" w:line="276" w:lineRule="auto"/>
              <w:rPr>
                <w:bCs/>
                <w:sz w:val="18"/>
                <w:lang w:val="it-IT"/>
              </w:rPr>
            </w:pPr>
            <w:r w:rsidRPr="00FC11E0">
              <w:rPr>
                <w:bCs/>
                <w:sz w:val="18"/>
                <w:lang w:val="it-IT"/>
              </w:rPr>
              <w:t>Market Operations Support</w:t>
            </w:r>
          </w:p>
        </w:tc>
      </w:tr>
      <w:tr w:rsidR="008F6853" w:rsidRPr="00E5530E" w14:paraId="2C4DDDE7" w14:textId="77777777" w:rsidTr="000E6DD1">
        <w:tc>
          <w:tcPr>
            <w:tcW w:w="1800" w:type="dxa"/>
            <w:tcBorders>
              <w:top w:val="single" w:sz="4" w:space="0" w:color="auto"/>
              <w:left w:val="single" w:sz="4" w:space="0" w:color="auto"/>
              <w:bottom w:val="single" w:sz="4" w:space="0" w:color="auto"/>
              <w:right w:val="single" w:sz="4" w:space="0" w:color="auto"/>
            </w:tcBorders>
          </w:tcPr>
          <w:p w14:paraId="0CA9C90E" w14:textId="77777777" w:rsidR="008F6853" w:rsidRDefault="008F6853" w:rsidP="00971511">
            <w:pPr>
              <w:spacing w:before="20" w:after="20" w:line="276" w:lineRule="auto"/>
              <w:rPr>
                <w:sz w:val="18"/>
              </w:rPr>
            </w:pPr>
            <w:r>
              <w:rPr>
                <w:sz w:val="18"/>
              </w:rPr>
              <w:t>05/03/2012</w:t>
            </w:r>
          </w:p>
        </w:tc>
        <w:tc>
          <w:tcPr>
            <w:tcW w:w="1134" w:type="dxa"/>
            <w:tcBorders>
              <w:top w:val="single" w:sz="4" w:space="0" w:color="auto"/>
              <w:left w:val="single" w:sz="4" w:space="0" w:color="auto"/>
              <w:bottom w:val="single" w:sz="4" w:space="0" w:color="auto"/>
              <w:right w:val="single" w:sz="4" w:space="0" w:color="auto"/>
            </w:tcBorders>
          </w:tcPr>
          <w:p w14:paraId="6892C3B3" w14:textId="77777777" w:rsidR="008F6853" w:rsidRDefault="008F6853" w:rsidP="008F6853">
            <w:pPr>
              <w:spacing w:before="20" w:after="20" w:line="276" w:lineRule="auto"/>
              <w:rPr>
                <w:sz w:val="18"/>
              </w:rPr>
            </w:pPr>
            <w:r w:rsidRPr="00906E68">
              <w:rPr>
                <w:sz w:val="18"/>
              </w:rPr>
              <w:t>0.</w:t>
            </w:r>
            <w:r>
              <w:rPr>
                <w:sz w:val="18"/>
              </w:rPr>
              <w:t>4</w:t>
            </w:r>
          </w:p>
        </w:tc>
        <w:tc>
          <w:tcPr>
            <w:tcW w:w="3726" w:type="dxa"/>
            <w:tcBorders>
              <w:top w:val="single" w:sz="4" w:space="0" w:color="auto"/>
              <w:left w:val="single" w:sz="4" w:space="0" w:color="auto"/>
              <w:bottom w:val="single" w:sz="4" w:space="0" w:color="auto"/>
              <w:right w:val="single" w:sz="4" w:space="0" w:color="auto"/>
            </w:tcBorders>
          </w:tcPr>
          <w:p w14:paraId="616A8AE8" w14:textId="77777777" w:rsidR="008F6853" w:rsidRPr="00137C52" w:rsidRDefault="008F6853">
            <w:pPr>
              <w:spacing w:before="20" w:after="20" w:line="276" w:lineRule="auto"/>
              <w:rPr>
                <w:sz w:val="18"/>
                <w:szCs w:val="18"/>
              </w:rPr>
            </w:pPr>
            <w:r w:rsidRPr="00906E68">
              <w:rPr>
                <w:sz w:val="18"/>
              </w:rPr>
              <w:t>TAC</w:t>
            </w:r>
            <w:r w:rsidR="003A0CAE">
              <w:rPr>
                <w:sz w:val="18"/>
              </w:rPr>
              <w:t>-</w:t>
            </w:r>
            <w:r w:rsidRPr="00906E68">
              <w:rPr>
                <w:sz w:val="18"/>
              </w:rPr>
              <w:t>approved version</w:t>
            </w:r>
            <w:r>
              <w:rPr>
                <w:sz w:val="18"/>
              </w:rPr>
              <w:t>.  Effective 5/14/12</w:t>
            </w:r>
            <w:r w:rsidRPr="00906E68">
              <w:rPr>
                <w:sz w:val="18"/>
              </w:rPr>
              <w:t xml:space="preserve"> </w:t>
            </w:r>
          </w:p>
        </w:tc>
        <w:tc>
          <w:tcPr>
            <w:tcW w:w="1980" w:type="dxa"/>
            <w:tcBorders>
              <w:top w:val="single" w:sz="4" w:space="0" w:color="auto"/>
              <w:left w:val="single" w:sz="4" w:space="0" w:color="auto"/>
              <w:bottom w:val="single" w:sz="4" w:space="0" w:color="auto"/>
              <w:right w:val="single" w:sz="4" w:space="0" w:color="auto"/>
            </w:tcBorders>
          </w:tcPr>
          <w:p w14:paraId="4F5FE12A" w14:textId="77777777" w:rsidR="008F6853" w:rsidRPr="00FC11E0" w:rsidRDefault="008F6853" w:rsidP="001843E0">
            <w:pPr>
              <w:spacing w:before="20" w:after="20" w:line="276" w:lineRule="auto"/>
              <w:rPr>
                <w:bCs/>
                <w:sz w:val="18"/>
                <w:lang w:val="it-IT"/>
              </w:rPr>
            </w:pPr>
          </w:p>
        </w:tc>
      </w:tr>
      <w:tr w:rsidR="00CA622A" w:rsidRPr="00E5530E" w14:paraId="3D95640A" w14:textId="77777777" w:rsidTr="000E6DD1">
        <w:tc>
          <w:tcPr>
            <w:tcW w:w="1800" w:type="dxa"/>
            <w:tcBorders>
              <w:top w:val="single" w:sz="4" w:space="0" w:color="auto"/>
              <w:left w:val="single" w:sz="4" w:space="0" w:color="auto"/>
              <w:bottom w:val="single" w:sz="4" w:space="0" w:color="auto"/>
              <w:right w:val="single" w:sz="4" w:space="0" w:color="auto"/>
            </w:tcBorders>
          </w:tcPr>
          <w:p w14:paraId="4246B1FF" w14:textId="77777777" w:rsidR="00CA622A" w:rsidRDefault="00CA622A" w:rsidP="00971511">
            <w:pPr>
              <w:spacing w:before="20" w:after="20" w:line="276" w:lineRule="auto"/>
              <w:rPr>
                <w:sz w:val="18"/>
              </w:rPr>
            </w:pPr>
            <w:r>
              <w:rPr>
                <w:sz w:val="18"/>
              </w:rPr>
              <w:t>11/07/2013</w:t>
            </w:r>
          </w:p>
        </w:tc>
        <w:tc>
          <w:tcPr>
            <w:tcW w:w="1134" w:type="dxa"/>
            <w:tcBorders>
              <w:top w:val="single" w:sz="4" w:space="0" w:color="auto"/>
              <w:left w:val="single" w:sz="4" w:space="0" w:color="auto"/>
              <w:bottom w:val="single" w:sz="4" w:space="0" w:color="auto"/>
              <w:right w:val="single" w:sz="4" w:space="0" w:color="auto"/>
            </w:tcBorders>
          </w:tcPr>
          <w:p w14:paraId="2D275DA1" w14:textId="77777777" w:rsidR="00CA622A" w:rsidRPr="00906E68" w:rsidRDefault="00CA622A" w:rsidP="008F6853">
            <w:pPr>
              <w:spacing w:before="20" w:after="20" w:line="276" w:lineRule="auto"/>
              <w:rPr>
                <w:sz w:val="18"/>
              </w:rPr>
            </w:pPr>
            <w:r>
              <w:rPr>
                <w:sz w:val="18"/>
              </w:rPr>
              <w:t>0.5</w:t>
            </w:r>
          </w:p>
        </w:tc>
        <w:tc>
          <w:tcPr>
            <w:tcW w:w="3726" w:type="dxa"/>
            <w:tcBorders>
              <w:top w:val="single" w:sz="4" w:space="0" w:color="auto"/>
              <w:left w:val="single" w:sz="4" w:space="0" w:color="auto"/>
              <w:bottom w:val="single" w:sz="4" w:space="0" w:color="auto"/>
              <w:right w:val="single" w:sz="4" w:space="0" w:color="auto"/>
            </w:tcBorders>
          </w:tcPr>
          <w:p w14:paraId="5A3FA2BB" w14:textId="77777777" w:rsidR="00CA622A" w:rsidRDefault="00CA622A">
            <w:pPr>
              <w:spacing w:before="20" w:after="20" w:line="276" w:lineRule="auto"/>
              <w:rPr>
                <w:sz w:val="18"/>
              </w:rPr>
            </w:pPr>
            <w:r>
              <w:rPr>
                <w:sz w:val="18"/>
              </w:rPr>
              <w:t>TAC</w:t>
            </w:r>
            <w:r w:rsidR="003A0CAE">
              <w:rPr>
                <w:sz w:val="18"/>
              </w:rPr>
              <w:t>-</w:t>
            </w:r>
            <w:r>
              <w:rPr>
                <w:sz w:val="18"/>
              </w:rPr>
              <w:t xml:space="preserve">approved version.  </w:t>
            </w:r>
            <w:r w:rsidR="002A5DEE">
              <w:rPr>
                <w:sz w:val="18"/>
              </w:rPr>
              <w:t xml:space="preserve">Effective 12/1/13.  </w:t>
            </w:r>
            <w:r>
              <w:rPr>
                <w:sz w:val="18"/>
              </w:rPr>
              <w:t>Updated to reflect changes to Protocols pursuant to NPRR555,</w:t>
            </w:r>
            <w:r w:rsidR="00EA5B1C">
              <w:rPr>
                <w:sz w:val="18"/>
              </w:rPr>
              <w:t xml:space="preserve"> </w:t>
            </w:r>
            <w:r w:rsidR="00EA5B1C" w:rsidRPr="00EA5B1C">
              <w:rPr>
                <w:sz w:val="18"/>
              </w:rPr>
              <w:t>Load Resource Participation in Security-Constrained Economic Dispatch,</w:t>
            </w:r>
            <w:r>
              <w:rPr>
                <w:sz w:val="18"/>
              </w:rPr>
              <w:t xml:space="preserve"> with new language grey</w:t>
            </w:r>
            <w:r w:rsidR="003A0CAE">
              <w:rPr>
                <w:sz w:val="18"/>
              </w:rPr>
              <w:t>-</w:t>
            </w:r>
            <w:r>
              <w:rPr>
                <w:sz w:val="18"/>
              </w:rPr>
              <w:t>boxed</w:t>
            </w:r>
            <w:r w:rsidR="003A0CAE">
              <w:rPr>
                <w:sz w:val="18"/>
              </w:rPr>
              <w:t xml:space="preserve"> language</w:t>
            </w:r>
            <w:r>
              <w:rPr>
                <w:sz w:val="18"/>
              </w:rPr>
              <w:t xml:space="preserve"> pending implementation of NPRR555.</w:t>
            </w:r>
          </w:p>
          <w:p w14:paraId="5652D771" w14:textId="77777777" w:rsidR="00EA5B1C" w:rsidRPr="00906E68" w:rsidRDefault="00EA5B1C" w:rsidP="003A0CAE">
            <w:pPr>
              <w:spacing w:before="20" w:after="20" w:line="276" w:lineRule="auto"/>
              <w:rPr>
                <w:sz w:val="18"/>
              </w:rPr>
            </w:pPr>
          </w:p>
        </w:tc>
        <w:tc>
          <w:tcPr>
            <w:tcW w:w="1980" w:type="dxa"/>
            <w:tcBorders>
              <w:top w:val="single" w:sz="4" w:space="0" w:color="auto"/>
              <w:left w:val="single" w:sz="4" w:space="0" w:color="auto"/>
              <w:bottom w:val="single" w:sz="4" w:space="0" w:color="auto"/>
              <w:right w:val="single" w:sz="4" w:space="0" w:color="auto"/>
            </w:tcBorders>
          </w:tcPr>
          <w:p w14:paraId="431FFF63" w14:textId="77777777" w:rsidR="00CA622A" w:rsidRPr="00FC11E0" w:rsidRDefault="00CA622A" w:rsidP="001843E0">
            <w:pPr>
              <w:spacing w:before="20" w:after="20" w:line="276" w:lineRule="auto"/>
              <w:rPr>
                <w:bCs/>
                <w:sz w:val="18"/>
                <w:lang w:val="it-IT"/>
              </w:rPr>
            </w:pPr>
            <w:r w:rsidRPr="00FC11E0">
              <w:rPr>
                <w:bCs/>
                <w:sz w:val="18"/>
                <w:lang w:val="it-IT"/>
              </w:rPr>
              <w:t>ERCOT</w:t>
            </w:r>
          </w:p>
        </w:tc>
      </w:tr>
      <w:tr w:rsidR="003A0CAE" w:rsidRPr="00E5530E" w14:paraId="2B4D0233" w14:textId="77777777" w:rsidTr="000E6DD1">
        <w:tc>
          <w:tcPr>
            <w:tcW w:w="1800" w:type="dxa"/>
            <w:tcBorders>
              <w:top w:val="single" w:sz="4" w:space="0" w:color="auto"/>
              <w:left w:val="single" w:sz="4" w:space="0" w:color="auto"/>
              <w:bottom w:val="single" w:sz="4" w:space="0" w:color="auto"/>
              <w:right w:val="single" w:sz="4" w:space="0" w:color="auto"/>
            </w:tcBorders>
          </w:tcPr>
          <w:p w14:paraId="272B9CC4" w14:textId="77777777" w:rsidR="003A0CAE" w:rsidRDefault="003A0CAE" w:rsidP="00971511">
            <w:pPr>
              <w:spacing w:before="20" w:after="20" w:line="276" w:lineRule="auto"/>
              <w:rPr>
                <w:sz w:val="18"/>
              </w:rPr>
            </w:pPr>
            <w:r>
              <w:rPr>
                <w:sz w:val="18"/>
              </w:rPr>
              <w:t>06/01/2014</w:t>
            </w:r>
          </w:p>
        </w:tc>
        <w:tc>
          <w:tcPr>
            <w:tcW w:w="1134" w:type="dxa"/>
            <w:tcBorders>
              <w:top w:val="single" w:sz="4" w:space="0" w:color="auto"/>
              <w:left w:val="single" w:sz="4" w:space="0" w:color="auto"/>
              <w:bottom w:val="single" w:sz="4" w:space="0" w:color="auto"/>
              <w:right w:val="single" w:sz="4" w:space="0" w:color="auto"/>
            </w:tcBorders>
          </w:tcPr>
          <w:p w14:paraId="4F29C978" w14:textId="77777777" w:rsidR="003A0CAE" w:rsidRDefault="003A0CAE" w:rsidP="008F6853">
            <w:pPr>
              <w:spacing w:before="20" w:after="20" w:line="276" w:lineRule="auto"/>
              <w:rPr>
                <w:sz w:val="18"/>
              </w:rPr>
            </w:pPr>
            <w:r>
              <w:rPr>
                <w:sz w:val="18"/>
              </w:rPr>
              <w:t>0.6</w:t>
            </w:r>
          </w:p>
        </w:tc>
        <w:tc>
          <w:tcPr>
            <w:tcW w:w="3726" w:type="dxa"/>
            <w:tcBorders>
              <w:top w:val="single" w:sz="4" w:space="0" w:color="auto"/>
              <w:left w:val="single" w:sz="4" w:space="0" w:color="auto"/>
              <w:bottom w:val="single" w:sz="4" w:space="0" w:color="auto"/>
              <w:right w:val="single" w:sz="4" w:space="0" w:color="auto"/>
            </w:tcBorders>
          </w:tcPr>
          <w:p w14:paraId="1122D843" w14:textId="77777777" w:rsidR="003A0CAE" w:rsidRDefault="003A0CAE">
            <w:pPr>
              <w:spacing w:before="20" w:after="20" w:line="276" w:lineRule="auto"/>
              <w:rPr>
                <w:sz w:val="18"/>
              </w:rPr>
            </w:pPr>
            <w:r>
              <w:rPr>
                <w:sz w:val="18"/>
                <w:szCs w:val="18"/>
              </w:rPr>
              <w:t>Unboxed language in Sections 2.4 and 3 due to implementation of NPRR555.</w:t>
            </w:r>
          </w:p>
        </w:tc>
        <w:tc>
          <w:tcPr>
            <w:tcW w:w="1980" w:type="dxa"/>
            <w:tcBorders>
              <w:top w:val="single" w:sz="4" w:space="0" w:color="auto"/>
              <w:left w:val="single" w:sz="4" w:space="0" w:color="auto"/>
              <w:bottom w:val="single" w:sz="4" w:space="0" w:color="auto"/>
              <w:right w:val="single" w:sz="4" w:space="0" w:color="auto"/>
            </w:tcBorders>
          </w:tcPr>
          <w:p w14:paraId="00CF49C0" w14:textId="77777777" w:rsidR="003A0CAE" w:rsidRPr="00FC11E0" w:rsidRDefault="003A0CAE" w:rsidP="001843E0">
            <w:pPr>
              <w:spacing w:before="20" w:after="20" w:line="276" w:lineRule="auto"/>
              <w:rPr>
                <w:bCs/>
                <w:sz w:val="18"/>
                <w:lang w:val="it-IT"/>
              </w:rPr>
            </w:pPr>
            <w:r w:rsidRPr="00FC11E0">
              <w:rPr>
                <w:bCs/>
                <w:sz w:val="18"/>
                <w:lang w:val="it-IT"/>
              </w:rPr>
              <w:t>ERCOT</w:t>
            </w:r>
          </w:p>
        </w:tc>
      </w:tr>
      <w:tr w:rsidR="00C73C25" w:rsidRPr="00E5530E" w14:paraId="36A6FECA" w14:textId="77777777" w:rsidTr="000E6DD1">
        <w:tc>
          <w:tcPr>
            <w:tcW w:w="1800" w:type="dxa"/>
            <w:tcBorders>
              <w:top w:val="single" w:sz="4" w:space="0" w:color="auto"/>
              <w:left w:val="single" w:sz="4" w:space="0" w:color="auto"/>
              <w:bottom w:val="single" w:sz="4" w:space="0" w:color="auto"/>
              <w:right w:val="single" w:sz="4" w:space="0" w:color="auto"/>
            </w:tcBorders>
          </w:tcPr>
          <w:p w14:paraId="04CB2C94" w14:textId="1665B714" w:rsidR="00C73C25" w:rsidRDefault="00016799" w:rsidP="008951B4">
            <w:pPr>
              <w:spacing w:before="20" w:after="20" w:line="276" w:lineRule="auto"/>
              <w:rPr>
                <w:sz w:val="18"/>
              </w:rPr>
            </w:pPr>
            <w:r>
              <w:rPr>
                <w:sz w:val="18"/>
              </w:rPr>
              <w:t>06/30/2021</w:t>
            </w:r>
          </w:p>
        </w:tc>
        <w:tc>
          <w:tcPr>
            <w:tcW w:w="1134" w:type="dxa"/>
            <w:tcBorders>
              <w:top w:val="single" w:sz="4" w:space="0" w:color="auto"/>
              <w:left w:val="single" w:sz="4" w:space="0" w:color="auto"/>
              <w:bottom w:val="single" w:sz="4" w:space="0" w:color="auto"/>
              <w:right w:val="single" w:sz="4" w:space="0" w:color="auto"/>
            </w:tcBorders>
          </w:tcPr>
          <w:p w14:paraId="0179EB1B" w14:textId="32F70C58" w:rsidR="00C73C25" w:rsidRDefault="00C73C25" w:rsidP="008F6853">
            <w:pPr>
              <w:spacing w:before="20" w:after="20" w:line="276" w:lineRule="auto"/>
              <w:rPr>
                <w:sz w:val="18"/>
              </w:rPr>
            </w:pPr>
            <w:r>
              <w:rPr>
                <w:sz w:val="18"/>
              </w:rPr>
              <w:t>0.7</w:t>
            </w:r>
          </w:p>
        </w:tc>
        <w:tc>
          <w:tcPr>
            <w:tcW w:w="3726" w:type="dxa"/>
            <w:tcBorders>
              <w:top w:val="single" w:sz="4" w:space="0" w:color="auto"/>
              <w:left w:val="single" w:sz="4" w:space="0" w:color="auto"/>
              <w:bottom w:val="single" w:sz="4" w:space="0" w:color="auto"/>
              <w:right w:val="single" w:sz="4" w:space="0" w:color="auto"/>
            </w:tcBorders>
          </w:tcPr>
          <w:p w14:paraId="3D3D2D45" w14:textId="3122420E" w:rsidR="00C73C25" w:rsidRDefault="00C73C25">
            <w:pPr>
              <w:spacing w:before="20" w:after="20" w:line="276" w:lineRule="auto"/>
              <w:rPr>
                <w:sz w:val="18"/>
                <w:szCs w:val="18"/>
              </w:rPr>
            </w:pPr>
            <w:r>
              <w:rPr>
                <w:sz w:val="18"/>
                <w:szCs w:val="18"/>
              </w:rPr>
              <w:t xml:space="preserve">TAC-approved version.  Effective 7/1/21.  Revisions proposed by OBDRR031, </w:t>
            </w:r>
            <w:r w:rsidRPr="00C73C25">
              <w:rPr>
                <w:sz w:val="18"/>
                <w:szCs w:val="18"/>
              </w:rPr>
              <w:t>Change Non-Spinning Reserve Service Deployment</w:t>
            </w:r>
            <w:r w:rsidR="00B425D2">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6EFE8E53" w14:textId="673126D0" w:rsidR="00C73C25" w:rsidRPr="00FC11E0" w:rsidRDefault="00C73C25" w:rsidP="001843E0">
            <w:pPr>
              <w:spacing w:before="20" w:after="20" w:line="276" w:lineRule="auto"/>
              <w:rPr>
                <w:bCs/>
                <w:sz w:val="18"/>
                <w:lang w:val="it-IT"/>
              </w:rPr>
            </w:pPr>
            <w:r w:rsidRPr="00FC11E0">
              <w:rPr>
                <w:bCs/>
                <w:sz w:val="18"/>
                <w:lang w:val="it-IT"/>
              </w:rPr>
              <w:t>ERCOT</w:t>
            </w:r>
          </w:p>
        </w:tc>
      </w:tr>
      <w:tr w:rsidR="00FC11E0" w:rsidRPr="00E5530E" w14:paraId="489AA0E8" w14:textId="77777777" w:rsidTr="000E6DD1">
        <w:tc>
          <w:tcPr>
            <w:tcW w:w="1800" w:type="dxa"/>
            <w:tcBorders>
              <w:top w:val="single" w:sz="4" w:space="0" w:color="auto"/>
              <w:left w:val="single" w:sz="4" w:space="0" w:color="auto"/>
              <w:bottom w:val="single" w:sz="4" w:space="0" w:color="auto"/>
              <w:right w:val="single" w:sz="4" w:space="0" w:color="auto"/>
            </w:tcBorders>
          </w:tcPr>
          <w:p w14:paraId="78471D0C" w14:textId="7CC786DB" w:rsidR="00FC11E0" w:rsidRDefault="00FC11E0" w:rsidP="008951B4">
            <w:pPr>
              <w:spacing w:before="20" w:after="20" w:line="276" w:lineRule="auto"/>
              <w:rPr>
                <w:sz w:val="18"/>
              </w:rPr>
            </w:pPr>
            <w:r>
              <w:rPr>
                <w:sz w:val="18"/>
              </w:rPr>
              <w:t>07/12/2021</w:t>
            </w:r>
          </w:p>
        </w:tc>
        <w:tc>
          <w:tcPr>
            <w:tcW w:w="1134" w:type="dxa"/>
            <w:tcBorders>
              <w:top w:val="single" w:sz="4" w:space="0" w:color="auto"/>
              <w:left w:val="single" w:sz="4" w:space="0" w:color="auto"/>
              <w:bottom w:val="single" w:sz="4" w:space="0" w:color="auto"/>
              <w:right w:val="single" w:sz="4" w:space="0" w:color="auto"/>
            </w:tcBorders>
          </w:tcPr>
          <w:p w14:paraId="5B324D3E" w14:textId="29DF8BDF" w:rsidR="00FC11E0" w:rsidRDefault="00FC11E0" w:rsidP="008F6853">
            <w:pPr>
              <w:spacing w:before="20" w:after="20" w:line="276" w:lineRule="auto"/>
              <w:rPr>
                <w:sz w:val="18"/>
              </w:rPr>
            </w:pPr>
            <w:r>
              <w:rPr>
                <w:sz w:val="18"/>
              </w:rPr>
              <w:t>0.8</w:t>
            </w:r>
          </w:p>
        </w:tc>
        <w:tc>
          <w:tcPr>
            <w:tcW w:w="3726" w:type="dxa"/>
            <w:tcBorders>
              <w:top w:val="single" w:sz="4" w:space="0" w:color="auto"/>
              <w:left w:val="single" w:sz="4" w:space="0" w:color="auto"/>
              <w:bottom w:val="single" w:sz="4" w:space="0" w:color="auto"/>
              <w:right w:val="single" w:sz="4" w:space="0" w:color="auto"/>
            </w:tcBorders>
          </w:tcPr>
          <w:p w14:paraId="33CA3557" w14:textId="0DDC1AD7" w:rsidR="00FC11E0" w:rsidRDefault="00FC11E0">
            <w:pPr>
              <w:spacing w:before="20" w:after="20" w:line="276" w:lineRule="auto"/>
              <w:rPr>
                <w:sz w:val="18"/>
                <w:szCs w:val="18"/>
              </w:rPr>
            </w:pPr>
            <w:r>
              <w:rPr>
                <w:sz w:val="18"/>
                <w:szCs w:val="18"/>
              </w:rPr>
              <w:t>Partially unboxed language related to OBDRR031.</w:t>
            </w:r>
          </w:p>
        </w:tc>
        <w:tc>
          <w:tcPr>
            <w:tcW w:w="1980" w:type="dxa"/>
            <w:tcBorders>
              <w:top w:val="single" w:sz="4" w:space="0" w:color="auto"/>
              <w:left w:val="single" w:sz="4" w:space="0" w:color="auto"/>
              <w:bottom w:val="single" w:sz="4" w:space="0" w:color="auto"/>
              <w:right w:val="single" w:sz="4" w:space="0" w:color="auto"/>
            </w:tcBorders>
          </w:tcPr>
          <w:p w14:paraId="6F6D2112" w14:textId="664D47CB" w:rsidR="00FC11E0" w:rsidRPr="00FC11E0" w:rsidRDefault="00FC11E0" w:rsidP="001843E0">
            <w:pPr>
              <w:spacing w:before="20" w:after="20" w:line="276" w:lineRule="auto"/>
              <w:rPr>
                <w:bCs/>
                <w:sz w:val="18"/>
                <w:lang w:val="it-IT"/>
              </w:rPr>
            </w:pPr>
            <w:r w:rsidRPr="00FC11E0">
              <w:rPr>
                <w:bCs/>
                <w:sz w:val="18"/>
                <w:lang w:val="it-IT"/>
              </w:rPr>
              <w:t>ERCOT</w:t>
            </w:r>
          </w:p>
        </w:tc>
      </w:tr>
      <w:tr w:rsidR="00A711A8" w:rsidRPr="00E5530E" w14:paraId="0D63476D" w14:textId="77777777" w:rsidTr="000E6DD1">
        <w:tc>
          <w:tcPr>
            <w:tcW w:w="1800" w:type="dxa"/>
            <w:tcBorders>
              <w:top w:val="single" w:sz="4" w:space="0" w:color="auto"/>
              <w:left w:val="single" w:sz="4" w:space="0" w:color="auto"/>
              <w:bottom w:val="single" w:sz="4" w:space="0" w:color="auto"/>
              <w:right w:val="single" w:sz="4" w:space="0" w:color="auto"/>
            </w:tcBorders>
          </w:tcPr>
          <w:p w14:paraId="100C2DC9" w14:textId="776911EF" w:rsidR="00A711A8" w:rsidRDefault="00A711A8" w:rsidP="008951B4">
            <w:pPr>
              <w:spacing w:before="20" w:after="20" w:line="276" w:lineRule="auto"/>
              <w:rPr>
                <w:sz w:val="18"/>
              </w:rPr>
            </w:pPr>
            <w:r>
              <w:rPr>
                <w:sz w:val="18"/>
              </w:rPr>
              <w:t>08/02/2021</w:t>
            </w:r>
          </w:p>
        </w:tc>
        <w:tc>
          <w:tcPr>
            <w:tcW w:w="1134" w:type="dxa"/>
            <w:tcBorders>
              <w:top w:val="single" w:sz="4" w:space="0" w:color="auto"/>
              <w:left w:val="single" w:sz="4" w:space="0" w:color="auto"/>
              <w:bottom w:val="single" w:sz="4" w:space="0" w:color="auto"/>
              <w:right w:val="single" w:sz="4" w:space="0" w:color="auto"/>
            </w:tcBorders>
          </w:tcPr>
          <w:p w14:paraId="3E452F51" w14:textId="30012027" w:rsidR="00A711A8" w:rsidRDefault="00A711A8" w:rsidP="008F6853">
            <w:pPr>
              <w:spacing w:before="20" w:after="20" w:line="276" w:lineRule="auto"/>
              <w:rPr>
                <w:sz w:val="18"/>
              </w:rPr>
            </w:pPr>
            <w:r>
              <w:rPr>
                <w:sz w:val="18"/>
              </w:rPr>
              <w:t>0.9</w:t>
            </w:r>
          </w:p>
        </w:tc>
        <w:tc>
          <w:tcPr>
            <w:tcW w:w="3726" w:type="dxa"/>
            <w:tcBorders>
              <w:top w:val="single" w:sz="4" w:space="0" w:color="auto"/>
              <w:left w:val="single" w:sz="4" w:space="0" w:color="auto"/>
              <w:bottom w:val="single" w:sz="4" w:space="0" w:color="auto"/>
              <w:right w:val="single" w:sz="4" w:space="0" w:color="auto"/>
            </w:tcBorders>
          </w:tcPr>
          <w:p w14:paraId="7F351236" w14:textId="24D6C178" w:rsidR="00A711A8" w:rsidRDefault="00A711A8">
            <w:pPr>
              <w:spacing w:before="20" w:after="20" w:line="276" w:lineRule="auto"/>
              <w:rPr>
                <w:sz w:val="18"/>
                <w:szCs w:val="18"/>
              </w:rPr>
            </w:pPr>
            <w:r>
              <w:rPr>
                <w:sz w:val="18"/>
                <w:szCs w:val="18"/>
              </w:rPr>
              <w:t>Unboxed remaining language related to OBDRR031</w:t>
            </w:r>
            <w:r w:rsidR="002C0175">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32088F03" w14:textId="58EAF9F3" w:rsidR="00A711A8" w:rsidRPr="00FC11E0" w:rsidRDefault="00A711A8" w:rsidP="001843E0">
            <w:pPr>
              <w:spacing w:before="20" w:after="20" w:line="276" w:lineRule="auto"/>
              <w:rPr>
                <w:bCs/>
                <w:sz w:val="18"/>
                <w:lang w:val="it-IT"/>
              </w:rPr>
            </w:pPr>
            <w:r>
              <w:rPr>
                <w:bCs/>
                <w:sz w:val="18"/>
                <w:lang w:val="it-IT"/>
              </w:rPr>
              <w:t>ERCOT</w:t>
            </w:r>
          </w:p>
        </w:tc>
      </w:tr>
      <w:tr w:rsidR="00876920" w:rsidRPr="00E5530E" w14:paraId="65619AAF" w14:textId="77777777" w:rsidTr="000E6DD1">
        <w:tc>
          <w:tcPr>
            <w:tcW w:w="1800" w:type="dxa"/>
            <w:tcBorders>
              <w:top w:val="single" w:sz="4" w:space="0" w:color="auto"/>
              <w:left w:val="single" w:sz="4" w:space="0" w:color="auto"/>
              <w:bottom w:val="single" w:sz="4" w:space="0" w:color="auto"/>
              <w:right w:val="single" w:sz="4" w:space="0" w:color="auto"/>
            </w:tcBorders>
          </w:tcPr>
          <w:p w14:paraId="1B09E933" w14:textId="034E99F8" w:rsidR="00876920" w:rsidRDefault="00876920" w:rsidP="00876920">
            <w:pPr>
              <w:spacing w:before="20" w:after="20" w:line="276" w:lineRule="auto"/>
              <w:rPr>
                <w:sz w:val="18"/>
              </w:rPr>
            </w:pPr>
            <w:r>
              <w:rPr>
                <w:sz w:val="18"/>
              </w:rPr>
              <w:t>1</w:t>
            </w:r>
            <w:r w:rsidR="00F87F80">
              <w:rPr>
                <w:sz w:val="18"/>
              </w:rPr>
              <w:t>0/28</w:t>
            </w:r>
            <w:r>
              <w:rPr>
                <w:sz w:val="18"/>
              </w:rPr>
              <w:t>/2021</w:t>
            </w:r>
          </w:p>
        </w:tc>
        <w:tc>
          <w:tcPr>
            <w:tcW w:w="1134" w:type="dxa"/>
            <w:tcBorders>
              <w:top w:val="single" w:sz="4" w:space="0" w:color="auto"/>
              <w:left w:val="single" w:sz="4" w:space="0" w:color="auto"/>
              <w:bottom w:val="single" w:sz="4" w:space="0" w:color="auto"/>
              <w:right w:val="single" w:sz="4" w:space="0" w:color="auto"/>
            </w:tcBorders>
          </w:tcPr>
          <w:p w14:paraId="6643F954" w14:textId="0D7C283E" w:rsidR="00876920" w:rsidRDefault="00876920" w:rsidP="00876920">
            <w:pPr>
              <w:spacing w:before="20" w:after="20" w:line="276" w:lineRule="auto"/>
              <w:rPr>
                <w:sz w:val="18"/>
              </w:rPr>
            </w:pPr>
            <w:r>
              <w:rPr>
                <w:sz w:val="18"/>
              </w:rPr>
              <w:t>1.0</w:t>
            </w:r>
          </w:p>
        </w:tc>
        <w:tc>
          <w:tcPr>
            <w:tcW w:w="3726" w:type="dxa"/>
            <w:tcBorders>
              <w:top w:val="single" w:sz="4" w:space="0" w:color="auto"/>
              <w:left w:val="single" w:sz="4" w:space="0" w:color="auto"/>
              <w:bottom w:val="single" w:sz="4" w:space="0" w:color="auto"/>
              <w:right w:val="single" w:sz="4" w:space="0" w:color="auto"/>
            </w:tcBorders>
          </w:tcPr>
          <w:p w14:paraId="58C1075F" w14:textId="316ED683" w:rsidR="00876920" w:rsidRDefault="00876920" w:rsidP="00876920">
            <w:pPr>
              <w:spacing w:before="20" w:after="20" w:line="276" w:lineRule="auto"/>
              <w:rPr>
                <w:sz w:val="18"/>
                <w:szCs w:val="18"/>
              </w:rPr>
            </w:pPr>
            <w:r>
              <w:rPr>
                <w:sz w:val="18"/>
                <w:szCs w:val="18"/>
              </w:rPr>
              <w:t xml:space="preserve">PUCT-approved version.  Effective 11/1/21.  Revisions proposed by OBDRR032, </w:t>
            </w:r>
            <w:r w:rsidRPr="00876920">
              <w:rPr>
                <w:sz w:val="18"/>
                <w:szCs w:val="18"/>
              </w:rPr>
              <w:t>Non-Spin Changes Related to NPRR1093, Load Resource Participation in Non-Spinning Reserve</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0044AB05" w14:textId="1E7AD34D" w:rsidR="00876920" w:rsidRDefault="00876920" w:rsidP="00876920">
            <w:pPr>
              <w:spacing w:before="20" w:after="20" w:line="276" w:lineRule="auto"/>
              <w:rPr>
                <w:bCs/>
                <w:sz w:val="18"/>
                <w:lang w:val="it-IT"/>
              </w:rPr>
            </w:pPr>
            <w:r w:rsidRPr="00FC11E0">
              <w:rPr>
                <w:bCs/>
                <w:sz w:val="18"/>
                <w:lang w:val="it-IT"/>
              </w:rPr>
              <w:t>ERCOT</w:t>
            </w:r>
          </w:p>
        </w:tc>
      </w:tr>
      <w:tr w:rsidR="00563831" w:rsidRPr="00E5530E" w14:paraId="6ACED3BD" w14:textId="77777777" w:rsidTr="000E6DD1">
        <w:tc>
          <w:tcPr>
            <w:tcW w:w="1800" w:type="dxa"/>
            <w:tcBorders>
              <w:top w:val="single" w:sz="4" w:space="0" w:color="auto"/>
              <w:left w:val="single" w:sz="4" w:space="0" w:color="auto"/>
              <w:bottom w:val="single" w:sz="4" w:space="0" w:color="auto"/>
              <w:right w:val="single" w:sz="4" w:space="0" w:color="auto"/>
            </w:tcBorders>
          </w:tcPr>
          <w:p w14:paraId="4A623633" w14:textId="6C23BB70" w:rsidR="00563831" w:rsidRDefault="00563831" w:rsidP="00876920">
            <w:pPr>
              <w:spacing w:before="20" w:after="20" w:line="276" w:lineRule="auto"/>
              <w:rPr>
                <w:sz w:val="18"/>
              </w:rPr>
            </w:pPr>
            <w:r>
              <w:rPr>
                <w:sz w:val="18"/>
              </w:rPr>
              <w:t>12/16/2021</w:t>
            </w:r>
          </w:p>
        </w:tc>
        <w:tc>
          <w:tcPr>
            <w:tcW w:w="1134" w:type="dxa"/>
            <w:tcBorders>
              <w:top w:val="single" w:sz="4" w:space="0" w:color="auto"/>
              <w:left w:val="single" w:sz="4" w:space="0" w:color="auto"/>
              <w:bottom w:val="single" w:sz="4" w:space="0" w:color="auto"/>
              <w:right w:val="single" w:sz="4" w:space="0" w:color="auto"/>
            </w:tcBorders>
          </w:tcPr>
          <w:p w14:paraId="34C622AA" w14:textId="7AC18639" w:rsidR="00563831" w:rsidRDefault="00563831" w:rsidP="00876920">
            <w:pPr>
              <w:spacing w:before="20" w:after="20" w:line="276" w:lineRule="auto"/>
              <w:rPr>
                <w:sz w:val="18"/>
              </w:rPr>
            </w:pPr>
            <w:r>
              <w:rPr>
                <w:sz w:val="18"/>
              </w:rPr>
              <w:t>1.1</w:t>
            </w:r>
          </w:p>
        </w:tc>
        <w:tc>
          <w:tcPr>
            <w:tcW w:w="3726" w:type="dxa"/>
            <w:tcBorders>
              <w:top w:val="single" w:sz="4" w:space="0" w:color="auto"/>
              <w:left w:val="single" w:sz="4" w:space="0" w:color="auto"/>
              <w:bottom w:val="single" w:sz="4" w:space="0" w:color="auto"/>
              <w:right w:val="single" w:sz="4" w:space="0" w:color="auto"/>
            </w:tcBorders>
          </w:tcPr>
          <w:p w14:paraId="302C946C" w14:textId="12746806" w:rsidR="00563831" w:rsidRDefault="00563831" w:rsidP="00876920">
            <w:pPr>
              <w:spacing w:before="20" w:after="20" w:line="276" w:lineRule="auto"/>
              <w:rPr>
                <w:sz w:val="18"/>
                <w:szCs w:val="18"/>
              </w:rPr>
            </w:pPr>
            <w:r>
              <w:rPr>
                <w:sz w:val="18"/>
                <w:szCs w:val="18"/>
              </w:rPr>
              <w:t xml:space="preserve">PUCT-approved version.  Effective 1/1/22.  Revisions proposed by OBDRR035, </w:t>
            </w:r>
            <w:r w:rsidRPr="00563831">
              <w:rPr>
                <w:sz w:val="18"/>
                <w:szCs w:val="18"/>
              </w:rPr>
              <w:t>Related to NPRR1101, Create Non-Spin Deployment Groups made up of Generation Resources Providing Off-Line Non-Spinning Reserve and Load Resources that are Not Controllable Load Resources Providing Non-Spinning Reserve</w:t>
            </w:r>
            <w:r>
              <w:rPr>
                <w:sz w:val="18"/>
                <w:szCs w:val="18"/>
              </w:rPr>
              <w:t>.</w:t>
            </w:r>
          </w:p>
        </w:tc>
        <w:tc>
          <w:tcPr>
            <w:tcW w:w="1980" w:type="dxa"/>
            <w:tcBorders>
              <w:top w:val="single" w:sz="4" w:space="0" w:color="auto"/>
              <w:left w:val="single" w:sz="4" w:space="0" w:color="auto"/>
              <w:bottom w:val="single" w:sz="4" w:space="0" w:color="auto"/>
              <w:right w:val="single" w:sz="4" w:space="0" w:color="auto"/>
            </w:tcBorders>
          </w:tcPr>
          <w:p w14:paraId="3946C3B5" w14:textId="5BDF2F07" w:rsidR="00563831" w:rsidRPr="00FC11E0" w:rsidRDefault="00563831" w:rsidP="00876920">
            <w:pPr>
              <w:spacing w:before="20" w:after="20" w:line="276" w:lineRule="auto"/>
              <w:rPr>
                <w:bCs/>
                <w:sz w:val="18"/>
                <w:lang w:val="it-IT"/>
              </w:rPr>
            </w:pPr>
            <w:r>
              <w:rPr>
                <w:bCs/>
                <w:sz w:val="18"/>
                <w:lang w:val="it-IT"/>
              </w:rPr>
              <w:t>ERCOT</w:t>
            </w:r>
          </w:p>
        </w:tc>
      </w:tr>
      <w:tr w:rsidR="002C0175" w:rsidRPr="00E5530E" w14:paraId="2EDB3F21" w14:textId="77777777" w:rsidTr="000E6DD1">
        <w:tc>
          <w:tcPr>
            <w:tcW w:w="1800" w:type="dxa"/>
            <w:tcBorders>
              <w:top w:val="single" w:sz="4" w:space="0" w:color="auto"/>
              <w:left w:val="single" w:sz="4" w:space="0" w:color="auto"/>
              <w:bottom w:val="single" w:sz="4" w:space="0" w:color="auto"/>
              <w:right w:val="single" w:sz="4" w:space="0" w:color="auto"/>
            </w:tcBorders>
          </w:tcPr>
          <w:p w14:paraId="350C5BA3" w14:textId="3C9B853C" w:rsidR="002C0175" w:rsidRDefault="002C0175" w:rsidP="00876920">
            <w:pPr>
              <w:spacing w:before="20" w:after="20" w:line="276" w:lineRule="auto"/>
              <w:rPr>
                <w:sz w:val="18"/>
              </w:rPr>
            </w:pPr>
            <w:r>
              <w:rPr>
                <w:sz w:val="18"/>
              </w:rPr>
              <w:t>05/27/2022</w:t>
            </w:r>
          </w:p>
        </w:tc>
        <w:tc>
          <w:tcPr>
            <w:tcW w:w="1134" w:type="dxa"/>
            <w:tcBorders>
              <w:top w:val="single" w:sz="4" w:space="0" w:color="auto"/>
              <w:left w:val="single" w:sz="4" w:space="0" w:color="auto"/>
              <w:bottom w:val="single" w:sz="4" w:space="0" w:color="auto"/>
              <w:right w:val="single" w:sz="4" w:space="0" w:color="auto"/>
            </w:tcBorders>
          </w:tcPr>
          <w:p w14:paraId="36245215" w14:textId="09EA19D0" w:rsidR="002C0175" w:rsidRDefault="002C0175" w:rsidP="00876920">
            <w:pPr>
              <w:spacing w:before="20" w:after="20" w:line="276" w:lineRule="auto"/>
              <w:rPr>
                <w:sz w:val="18"/>
              </w:rPr>
            </w:pPr>
            <w:r>
              <w:rPr>
                <w:sz w:val="18"/>
              </w:rPr>
              <w:t>1.2</w:t>
            </w:r>
          </w:p>
        </w:tc>
        <w:tc>
          <w:tcPr>
            <w:tcW w:w="3726" w:type="dxa"/>
            <w:tcBorders>
              <w:top w:val="single" w:sz="4" w:space="0" w:color="auto"/>
              <w:left w:val="single" w:sz="4" w:space="0" w:color="auto"/>
              <w:bottom w:val="single" w:sz="4" w:space="0" w:color="auto"/>
              <w:right w:val="single" w:sz="4" w:space="0" w:color="auto"/>
            </w:tcBorders>
          </w:tcPr>
          <w:p w14:paraId="2A6DCF9D" w14:textId="1FD1448C" w:rsidR="002C0175" w:rsidRDefault="002C0175" w:rsidP="00876920">
            <w:pPr>
              <w:spacing w:before="20" w:after="20" w:line="276" w:lineRule="auto"/>
              <w:rPr>
                <w:sz w:val="18"/>
                <w:szCs w:val="18"/>
              </w:rPr>
            </w:pPr>
            <w:r>
              <w:rPr>
                <w:sz w:val="18"/>
                <w:szCs w:val="18"/>
              </w:rPr>
              <w:t>Unboxed language related to OBDRR032 and OBDRR035.</w:t>
            </w:r>
          </w:p>
        </w:tc>
        <w:tc>
          <w:tcPr>
            <w:tcW w:w="1980" w:type="dxa"/>
            <w:tcBorders>
              <w:top w:val="single" w:sz="4" w:space="0" w:color="auto"/>
              <w:left w:val="single" w:sz="4" w:space="0" w:color="auto"/>
              <w:bottom w:val="single" w:sz="4" w:space="0" w:color="auto"/>
              <w:right w:val="single" w:sz="4" w:space="0" w:color="auto"/>
            </w:tcBorders>
          </w:tcPr>
          <w:p w14:paraId="51C287A9" w14:textId="2910CDEF" w:rsidR="002C0175" w:rsidRDefault="002C0175" w:rsidP="00876920">
            <w:pPr>
              <w:spacing w:before="20" w:after="20" w:line="276" w:lineRule="auto"/>
              <w:rPr>
                <w:bCs/>
                <w:sz w:val="18"/>
                <w:lang w:val="it-IT"/>
              </w:rPr>
            </w:pPr>
            <w:r>
              <w:rPr>
                <w:bCs/>
                <w:sz w:val="18"/>
                <w:lang w:val="it-IT"/>
              </w:rPr>
              <w:t>ERCOT</w:t>
            </w:r>
          </w:p>
        </w:tc>
      </w:tr>
      <w:tr w:rsidR="0032645A" w:rsidRPr="00E5530E" w14:paraId="153F6814" w14:textId="77777777" w:rsidTr="000E6DD1">
        <w:tc>
          <w:tcPr>
            <w:tcW w:w="1800" w:type="dxa"/>
            <w:tcBorders>
              <w:top w:val="single" w:sz="4" w:space="0" w:color="auto"/>
              <w:left w:val="single" w:sz="4" w:space="0" w:color="auto"/>
              <w:bottom w:val="single" w:sz="4" w:space="0" w:color="auto"/>
              <w:right w:val="single" w:sz="4" w:space="0" w:color="auto"/>
            </w:tcBorders>
          </w:tcPr>
          <w:p w14:paraId="1383693D" w14:textId="4EDEB2C4" w:rsidR="0032645A" w:rsidRDefault="0032645A" w:rsidP="00876920">
            <w:pPr>
              <w:spacing w:before="20" w:after="20" w:line="276" w:lineRule="auto"/>
              <w:rPr>
                <w:sz w:val="18"/>
              </w:rPr>
            </w:pPr>
            <w:r>
              <w:rPr>
                <w:sz w:val="18"/>
              </w:rPr>
              <w:lastRenderedPageBreak/>
              <w:t>1/16/2025</w:t>
            </w:r>
          </w:p>
        </w:tc>
        <w:tc>
          <w:tcPr>
            <w:tcW w:w="1134" w:type="dxa"/>
            <w:tcBorders>
              <w:top w:val="single" w:sz="4" w:space="0" w:color="auto"/>
              <w:left w:val="single" w:sz="4" w:space="0" w:color="auto"/>
              <w:bottom w:val="single" w:sz="4" w:space="0" w:color="auto"/>
              <w:right w:val="single" w:sz="4" w:space="0" w:color="auto"/>
            </w:tcBorders>
          </w:tcPr>
          <w:p w14:paraId="33690481" w14:textId="1B951E6E" w:rsidR="0032645A" w:rsidRDefault="0032645A" w:rsidP="00876920">
            <w:pPr>
              <w:spacing w:before="20" w:after="20" w:line="276" w:lineRule="auto"/>
              <w:rPr>
                <w:sz w:val="18"/>
              </w:rPr>
            </w:pPr>
            <w:r>
              <w:rPr>
                <w:sz w:val="18"/>
              </w:rPr>
              <w:t>1.3</w:t>
            </w:r>
          </w:p>
        </w:tc>
        <w:tc>
          <w:tcPr>
            <w:tcW w:w="3726" w:type="dxa"/>
            <w:tcBorders>
              <w:top w:val="single" w:sz="4" w:space="0" w:color="auto"/>
              <w:left w:val="single" w:sz="4" w:space="0" w:color="auto"/>
              <w:bottom w:val="single" w:sz="4" w:space="0" w:color="auto"/>
              <w:right w:val="single" w:sz="4" w:space="0" w:color="auto"/>
            </w:tcBorders>
          </w:tcPr>
          <w:p w14:paraId="5EDE9D4E" w14:textId="39CC7CD3" w:rsidR="0032645A" w:rsidRDefault="0032645A" w:rsidP="00876920">
            <w:pPr>
              <w:spacing w:before="20" w:after="20" w:line="276" w:lineRule="auto"/>
              <w:rPr>
                <w:sz w:val="18"/>
                <w:szCs w:val="18"/>
              </w:rPr>
            </w:pPr>
            <w:r>
              <w:rPr>
                <w:sz w:val="18"/>
                <w:szCs w:val="18"/>
              </w:rPr>
              <w:t xml:space="preserve">PUCT-approved version.  Effective 2/1/25.  Revisions proposed by OBDRR053, </w:t>
            </w:r>
            <w:r w:rsidRPr="0032645A">
              <w:rPr>
                <w:sz w:val="18"/>
                <w:szCs w:val="18"/>
              </w:rPr>
              <w:t>Alignment with NPRR1131, Controllable Load Resource Participation in Non-Spin, and Minor Clean-Ups</w:t>
            </w:r>
          </w:p>
        </w:tc>
        <w:tc>
          <w:tcPr>
            <w:tcW w:w="1980" w:type="dxa"/>
            <w:tcBorders>
              <w:top w:val="single" w:sz="4" w:space="0" w:color="auto"/>
              <w:left w:val="single" w:sz="4" w:space="0" w:color="auto"/>
              <w:bottom w:val="single" w:sz="4" w:space="0" w:color="auto"/>
              <w:right w:val="single" w:sz="4" w:space="0" w:color="auto"/>
            </w:tcBorders>
          </w:tcPr>
          <w:p w14:paraId="1D45AE60" w14:textId="13C73E67" w:rsidR="0032645A" w:rsidRDefault="0032645A" w:rsidP="00876920">
            <w:pPr>
              <w:spacing w:before="20" w:after="20" w:line="276" w:lineRule="auto"/>
              <w:rPr>
                <w:bCs/>
                <w:sz w:val="18"/>
                <w:lang w:val="it-IT"/>
              </w:rPr>
            </w:pPr>
            <w:r>
              <w:rPr>
                <w:bCs/>
                <w:sz w:val="18"/>
                <w:lang w:val="it-IT"/>
              </w:rPr>
              <w:t>ERCOT</w:t>
            </w:r>
          </w:p>
        </w:tc>
      </w:tr>
      <w:tr w:rsidR="00BA18AE" w:rsidRPr="00E5530E" w14:paraId="4C96BC8E" w14:textId="77777777" w:rsidTr="000E6DD1">
        <w:trPr>
          <w:ins w:id="11" w:author="Author"/>
        </w:trPr>
        <w:tc>
          <w:tcPr>
            <w:tcW w:w="1800" w:type="dxa"/>
            <w:tcBorders>
              <w:top w:val="single" w:sz="4" w:space="0" w:color="auto"/>
              <w:left w:val="single" w:sz="4" w:space="0" w:color="auto"/>
              <w:bottom w:val="single" w:sz="4" w:space="0" w:color="auto"/>
              <w:right w:val="single" w:sz="4" w:space="0" w:color="auto"/>
            </w:tcBorders>
          </w:tcPr>
          <w:p w14:paraId="027C7CD6" w14:textId="369C8090" w:rsidR="00BA18AE" w:rsidRDefault="00FC7B90" w:rsidP="00876920">
            <w:pPr>
              <w:spacing w:before="20" w:after="20" w:line="276" w:lineRule="auto"/>
              <w:rPr>
                <w:ins w:id="12" w:author="Author"/>
                <w:sz w:val="18"/>
              </w:rPr>
            </w:pPr>
            <w:ins w:id="13" w:author="Author">
              <w:r>
                <w:rPr>
                  <w:sz w:val="18"/>
                </w:rPr>
                <w:t>1</w:t>
              </w:r>
              <w:r w:rsidR="00B12C5F">
                <w:rPr>
                  <w:sz w:val="18"/>
                </w:rPr>
                <w:t>1</w:t>
              </w:r>
              <w:r>
                <w:rPr>
                  <w:sz w:val="18"/>
                </w:rPr>
                <w:t>/</w:t>
              </w:r>
              <w:r w:rsidR="00B12C5F">
                <w:rPr>
                  <w:sz w:val="18"/>
                </w:rPr>
                <w:t>xx</w:t>
              </w:r>
              <w:r>
                <w:rPr>
                  <w:sz w:val="18"/>
                </w:rPr>
                <w:t>/</w:t>
              </w:r>
              <w:r w:rsidR="00B12C5F">
                <w:rPr>
                  <w:sz w:val="18"/>
                </w:rPr>
                <w:t>20</w:t>
              </w:r>
              <w:r>
                <w:rPr>
                  <w:sz w:val="18"/>
                </w:rPr>
                <w:t>25</w:t>
              </w:r>
            </w:ins>
          </w:p>
        </w:tc>
        <w:tc>
          <w:tcPr>
            <w:tcW w:w="1134" w:type="dxa"/>
            <w:tcBorders>
              <w:top w:val="single" w:sz="4" w:space="0" w:color="auto"/>
              <w:left w:val="single" w:sz="4" w:space="0" w:color="auto"/>
              <w:bottom w:val="single" w:sz="4" w:space="0" w:color="auto"/>
              <w:right w:val="single" w:sz="4" w:space="0" w:color="auto"/>
            </w:tcBorders>
          </w:tcPr>
          <w:p w14:paraId="7CCDCC45" w14:textId="5AD16DD7" w:rsidR="00BA18AE" w:rsidRDefault="00BA18AE" w:rsidP="00876920">
            <w:pPr>
              <w:spacing w:before="20" w:after="20" w:line="276" w:lineRule="auto"/>
              <w:rPr>
                <w:ins w:id="14" w:author="Author"/>
                <w:sz w:val="18"/>
              </w:rPr>
            </w:pPr>
            <w:ins w:id="15" w:author="Author">
              <w:r>
                <w:rPr>
                  <w:sz w:val="18"/>
                </w:rPr>
                <w:t>1.4</w:t>
              </w:r>
            </w:ins>
          </w:p>
        </w:tc>
        <w:tc>
          <w:tcPr>
            <w:tcW w:w="3726" w:type="dxa"/>
            <w:tcBorders>
              <w:top w:val="single" w:sz="4" w:space="0" w:color="auto"/>
              <w:left w:val="single" w:sz="4" w:space="0" w:color="auto"/>
              <w:bottom w:val="single" w:sz="4" w:space="0" w:color="auto"/>
              <w:right w:val="single" w:sz="4" w:space="0" w:color="auto"/>
            </w:tcBorders>
          </w:tcPr>
          <w:p w14:paraId="7E226B8D" w14:textId="4FB9F3A7" w:rsidR="00BA18AE" w:rsidRDefault="00BA18AE" w:rsidP="00876920">
            <w:pPr>
              <w:spacing w:before="20" w:after="20" w:line="276" w:lineRule="auto"/>
              <w:rPr>
                <w:ins w:id="16" w:author="Author"/>
                <w:sz w:val="18"/>
                <w:szCs w:val="18"/>
              </w:rPr>
            </w:pPr>
            <w:ins w:id="17" w:author="Author">
              <w:r>
                <w:rPr>
                  <w:sz w:val="18"/>
                  <w:szCs w:val="18"/>
                </w:rPr>
                <w:t>Alignment with the impl</w:t>
              </w:r>
              <w:del w:id="18" w:author="Author">
                <w:r w:rsidDel="00B37396">
                  <w:rPr>
                    <w:sz w:val="18"/>
                    <w:szCs w:val="18"/>
                  </w:rPr>
                  <w:delText>an</w:delText>
                </w:r>
              </w:del>
              <w:r w:rsidR="00073DFA">
                <w:rPr>
                  <w:sz w:val="18"/>
                  <w:szCs w:val="18"/>
                </w:rPr>
                <w:t>emen</w:t>
              </w:r>
              <w:r>
                <w:rPr>
                  <w:sz w:val="18"/>
                  <w:szCs w:val="18"/>
                </w:rPr>
                <w:t>tation of RTCB</w:t>
              </w:r>
            </w:ins>
          </w:p>
        </w:tc>
        <w:tc>
          <w:tcPr>
            <w:tcW w:w="1980" w:type="dxa"/>
            <w:tcBorders>
              <w:top w:val="single" w:sz="4" w:space="0" w:color="auto"/>
              <w:left w:val="single" w:sz="4" w:space="0" w:color="auto"/>
              <w:bottom w:val="single" w:sz="4" w:space="0" w:color="auto"/>
              <w:right w:val="single" w:sz="4" w:space="0" w:color="auto"/>
            </w:tcBorders>
          </w:tcPr>
          <w:p w14:paraId="0984F424" w14:textId="1B60947E" w:rsidR="00BA18AE" w:rsidRDefault="00946883" w:rsidP="00876920">
            <w:pPr>
              <w:spacing w:before="20" w:after="20" w:line="276" w:lineRule="auto"/>
              <w:rPr>
                <w:ins w:id="19" w:author="Author"/>
                <w:bCs/>
                <w:sz w:val="18"/>
                <w:lang w:val="it-IT"/>
              </w:rPr>
            </w:pPr>
            <w:ins w:id="20" w:author="Author">
              <w:r>
                <w:rPr>
                  <w:bCs/>
                  <w:sz w:val="18"/>
                  <w:lang w:val="it-IT"/>
                </w:rPr>
                <w:t>ERCOT</w:t>
              </w:r>
            </w:ins>
          </w:p>
        </w:tc>
      </w:tr>
    </w:tbl>
    <w:p w14:paraId="445A21E4" w14:textId="77777777" w:rsidR="0091726B" w:rsidRPr="00E5530E" w:rsidRDefault="0091726B" w:rsidP="0091726B">
      <w:pPr>
        <w:spacing w:line="276" w:lineRule="auto"/>
        <w:rPr>
          <w:lang w:val="it-IT"/>
        </w:rPr>
      </w:pPr>
    </w:p>
    <w:p w14:paraId="50D2F21E" w14:textId="77777777" w:rsidR="0091726B" w:rsidRPr="00E5530E" w:rsidRDefault="0091726B" w:rsidP="0091726B">
      <w:pPr>
        <w:spacing w:after="120" w:line="276" w:lineRule="auto"/>
        <w:rPr>
          <w:sz w:val="21"/>
          <w:lang w:val="it-IT"/>
        </w:rPr>
        <w:sectPr w:rsidR="0091726B" w:rsidRPr="00E5530E" w:rsidSect="00195484">
          <w:headerReference w:type="first" r:id="rId11"/>
          <w:pgSz w:w="12240" w:h="15840"/>
          <w:pgMar w:top="1440" w:right="1440" w:bottom="1440" w:left="1440" w:header="720" w:footer="720" w:gutter="0"/>
          <w:pgNumType w:start="1"/>
          <w:cols w:space="720"/>
          <w:docGrid w:linePitch="360"/>
        </w:sectPr>
      </w:pPr>
    </w:p>
    <w:p w14:paraId="479F5997" w14:textId="77777777" w:rsidR="0091726B" w:rsidRPr="00E5530E" w:rsidRDefault="008F4872" w:rsidP="0091726B">
      <w:pPr>
        <w:spacing w:line="276" w:lineRule="auto"/>
      </w:pPr>
      <w:r>
        <w:rPr>
          <w:b/>
          <w:bCs/>
        </w:rPr>
        <w:lastRenderedPageBreak/>
        <w:t>PROTOCOL DISCLAIMER</w:t>
      </w:r>
    </w:p>
    <w:p w14:paraId="473CD6E3" w14:textId="572D2A25" w:rsidR="0091726B" w:rsidRPr="00E5530E" w:rsidRDefault="008F4872" w:rsidP="0091726B">
      <w:pPr>
        <w:spacing w:line="276" w:lineRule="auto"/>
        <w:jc w:val="both"/>
      </w:pPr>
      <w:r>
        <w:t xml:space="preserve">This </w:t>
      </w:r>
      <w:r w:rsidR="00C73C25">
        <w:t>Other Binding Document</w:t>
      </w:r>
      <w:r>
        <w:t xml:space="preserve"> describes ERCOT Systems and the response of these systems to Market Participant submissions incidental to the conduct of operations in the ERCOT Texas Nodal Market implementation and is not intended to be a substitute for the ERCOT Nodal Protocols (available at </w:t>
      </w:r>
      <w:hyperlink r:id="rId12" w:history="1">
        <w:r w:rsidR="003B2528" w:rsidRPr="003B2528">
          <w:rPr>
            <w:rStyle w:val="Hyperlink"/>
          </w:rPr>
          <w:t>http://www.ercot.com/mktrules/nprotocols/current</w:t>
        </w:r>
      </w:hyperlink>
      <w:r w:rsidR="00906E68" w:rsidRPr="00906E68">
        <w:t>), as amended from time to time. If any conflict exists between this document and the ERCOT Nodal Protocols, the ERCOT Nodal Protocols shall control in all respects.</w:t>
      </w:r>
    </w:p>
    <w:p w14:paraId="040CA4ED" w14:textId="77777777" w:rsidR="0091726B" w:rsidRPr="00E5530E" w:rsidRDefault="0091726B" w:rsidP="0091726B">
      <w:pPr>
        <w:tabs>
          <w:tab w:val="right" w:leader="underscore" w:pos="5040"/>
          <w:tab w:val="left" w:pos="5220"/>
          <w:tab w:val="right" w:leader="underscore" w:pos="8640"/>
        </w:tabs>
        <w:spacing w:before="40" w:after="160" w:line="276" w:lineRule="auto"/>
        <w:jc w:val="both"/>
        <w:rPr>
          <w:sz w:val="18"/>
        </w:rPr>
      </w:pPr>
    </w:p>
    <w:p w14:paraId="741FBF22" w14:textId="77777777" w:rsidR="0091726B" w:rsidRPr="00E5530E" w:rsidRDefault="0091726B" w:rsidP="0091726B">
      <w:pPr>
        <w:tabs>
          <w:tab w:val="right" w:leader="underscore" w:pos="5040"/>
          <w:tab w:val="left" w:pos="5220"/>
          <w:tab w:val="right" w:leader="underscore" w:pos="8640"/>
        </w:tabs>
        <w:spacing w:before="40" w:after="160" w:line="276" w:lineRule="auto"/>
        <w:rPr>
          <w:sz w:val="18"/>
        </w:rPr>
      </w:pPr>
    </w:p>
    <w:p w14:paraId="00F46D8C" w14:textId="77777777" w:rsidR="0091726B" w:rsidRPr="00E5530E" w:rsidRDefault="0091726B" w:rsidP="0091726B">
      <w:pPr>
        <w:rPr>
          <w:szCs w:val="28"/>
        </w:rPr>
      </w:pPr>
    </w:p>
    <w:p w14:paraId="3C1B4071" w14:textId="77777777" w:rsidR="0091726B" w:rsidRPr="00E5530E" w:rsidRDefault="00906E68" w:rsidP="0091726B">
      <w:pPr>
        <w:spacing w:before="320" w:after="240" w:line="276" w:lineRule="auto"/>
        <w:rPr>
          <w:b/>
          <w:bCs/>
          <w:kern w:val="32"/>
          <w:sz w:val="28"/>
          <w:szCs w:val="32"/>
        </w:rPr>
      </w:pPr>
      <w:r w:rsidRPr="00906E68">
        <w:rPr>
          <w:szCs w:val="28"/>
        </w:rPr>
        <w:br w:type="page"/>
      </w:r>
      <w:bookmarkStart w:id="21" w:name="_Toc85269770"/>
      <w:r w:rsidRPr="00906E68">
        <w:rPr>
          <w:b/>
          <w:bCs/>
          <w:kern w:val="32"/>
          <w:sz w:val="28"/>
          <w:szCs w:val="32"/>
        </w:rPr>
        <w:lastRenderedPageBreak/>
        <w:t>Table of Contents</w:t>
      </w:r>
      <w:bookmarkEnd w:id="21"/>
    </w:p>
    <w:bookmarkStart w:id="22" w:name="_Toc85343426"/>
    <w:bookmarkStart w:id="23" w:name="_Toc85343436"/>
    <w:bookmarkStart w:id="24" w:name="_Toc85343437"/>
    <w:bookmarkStart w:id="25" w:name="_Toc85343438"/>
    <w:bookmarkStart w:id="26" w:name="_Toc85343439"/>
    <w:bookmarkStart w:id="27" w:name="_Toc85343440"/>
    <w:bookmarkStart w:id="28" w:name="_Toc85343441"/>
    <w:bookmarkStart w:id="29" w:name="_Toc85343442"/>
    <w:bookmarkStart w:id="30" w:name="_Toc85343444"/>
    <w:bookmarkStart w:id="31" w:name="_Toc85343445"/>
    <w:bookmarkStart w:id="32" w:name="_Toc85343448"/>
    <w:bookmarkStart w:id="33" w:name="_Toc85343449"/>
    <w:bookmarkStart w:id="34" w:name="_Toc85343454"/>
    <w:bookmarkStart w:id="35" w:name="_Toc85343459"/>
    <w:bookmarkStart w:id="36" w:name="_Toc85343460"/>
    <w:bookmarkStart w:id="37" w:name="_Toc85343461"/>
    <w:bookmarkStart w:id="38" w:name="_Toc85343463"/>
    <w:bookmarkStart w:id="39" w:name="_Toc85343464"/>
    <w:bookmarkStart w:id="40" w:name="_Toc85343465"/>
    <w:bookmarkStart w:id="41" w:name="_Toc85343466"/>
    <w:bookmarkStart w:id="42" w:name="_Toc85343467"/>
    <w:bookmarkStart w:id="43" w:name="_Toc85343468"/>
    <w:bookmarkStart w:id="44" w:name="_Toc85343469"/>
    <w:bookmarkStart w:id="45" w:name="_Toc85343471"/>
    <w:bookmarkStart w:id="46" w:name="_Toc85343474"/>
    <w:bookmarkStart w:id="47" w:name="_Toc85343479"/>
    <w:bookmarkStart w:id="48" w:name="_Toc85343483"/>
    <w:bookmarkStart w:id="49" w:name="_Toc85343485"/>
    <w:bookmarkStart w:id="50" w:name="_Toc85343487"/>
    <w:bookmarkStart w:id="51" w:name="_Toc85343488"/>
    <w:bookmarkStart w:id="52" w:name="_Toc85343493"/>
    <w:bookmarkStart w:id="53" w:name="_Toc85343494"/>
    <w:bookmarkStart w:id="54" w:name="_Toc85343512"/>
    <w:bookmarkStart w:id="55" w:name="_Toc85343519"/>
    <w:bookmarkStart w:id="56" w:name="_Toc85343522"/>
    <w:bookmarkStart w:id="57" w:name="_Toc85343525"/>
    <w:bookmarkStart w:id="58" w:name="_Toc85343526"/>
    <w:bookmarkStart w:id="59" w:name="_Toc85343527"/>
    <w:bookmarkStart w:id="60" w:name="_Toc85343528"/>
    <w:bookmarkStart w:id="61" w:name="_Toc85343536"/>
    <w:bookmarkStart w:id="62" w:name="_Toc85343538"/>
    <w:bookmarkStart w:id="63" w:name="_Toc85343539"/>
    <w:bookmarkStart w:id="64" w:name="_Toc85343540"/>
    <w:bookmarkStart w:id="65" w:name="_Toc85343542"/>
    <w:bookmarkStart w:id="66" w:name="_Toc85343543"/>
    <w:bookmarkStart w:id="67" w:name="_Toc85343544"/>
    <w:bookmarkStart w:id="68" w:name="_Toc85343554"/>
    <w:bookmarkStart w:id="69" w:name="_Toc85343555"/>
    <w:bookmarkStart w:id="70" w:name="_Toc85343559"/>
    <w:bookmarkStart w:id="71" w:name="_Toc85343560"/>
    <w:bookmarkStart w:id="72" w:name="_Toc85343561"/>
    <w:bookmarkStart w:id="73" w:name="_Toc85343562"/>
    <w:bookmarkStart w:id="74" w:name="_Toc85343564"/>
    <w:bookmarkStart w:id="75" w:name="_Toc85343565"/>
    <w:bookmarkStart w:id="76" w:name="_Toc85343566"/>
    <w:bookmarkStart w:id="77" w:name="_Toc85343567"/>
    <w:bookmarkStart w:id="78" w:name="_Toc85343569"/>
    <w:bookmarkStart w:id="79" w:name="_Toc85343570"/>
    <w:bookmarkStart w:id="80" w:name="_Toc85343571"/>
    <w:bookmarkStart w:id="81" w:name="_Toc85343572"/>
    <w:bookmarkStart w:id="82" w:name="_Toc85343574"/>
    <w:bookmarkStart w:id="83" w:name="_Toc85343575"/>
    <w:bookmarkStart w:id="84" w:name="_Toc85343576"/>
    <w:bookmarkStart w:id="85" w:name="_Toc85343577"/>
    <w:bookmarkStart w:id="86" w:name="_Toc85343593"/>
    <w:bookmarkStart w:id="87" w:name="_Toc85343609"/>
    <w:bookmarkStart w:id="88" w:name="_Toc85343626"/>
    <w:bookmarkStart w:id="89" w:name="_Toc85343643"/>
    <w:bookmarkStart w:id="90" w:name="_Toc85343645"/>
    <w:bookmarkStart w:id="91" w:name="_Toc85343647"/>
    <w:bookmarkStart w:id="92" w:name="_Toc85343652"/>
    <w:bookmarkStart w:id="93" w:name="_Toc85343656"/>
    <w:bookmarkStart w:id="94" w:name="_Toc85343662"/>
    <w:bookmarkStart w:id="95" w:name="_Toc85343664"/>
    <w:bookmarkStart w:id="96" w:name="_Toc85343665"/>
    <w:bookmarkStart w:id="97" w:name="_Toc85343666"/>
    <w:bookmarkStart w:id="98" w:name="_Toc85343669"/>
    <w:bookmarkStart w:id="99" w:name="_Toc85343670"/>
    <w:bookmarkStart w:id="100" w:name="_Toc85343671"/>
    <w:bookmarkStart w:id="101" w:name="_Toc85343673"/>
    <w:bookmarkStart w:id="102" w:name="_Toc85343674"/>
    <w:bookmarkStart w:id="103" w:name="_Toc85343676"/>
    <w:bookmarkStart w:id="104" w:name="_Toc85343677"/>
    <w:bookmarkStart w:id="105" w:name="_Toc85343680"/>
    <w:bookmarkStart w:id="106" w:name="_Toc85343681"/>
    <w:bookmarkStart w:id="107" w:name="_Toc85343682"/>
    <w:bookmarkStart w:id="108" w:name="_Toc85343683"/>
    <w:bookmarkStart w:id="109" w:name="_Toc85343686"/>
    <w:bookmarkStart w:id="110" w:name="_Toc85343691"/>
    <w:bookmarkStart w:id="111" w:name="_Toc85343693"/>
    <w:bookmarkStart w:id="112" w:name="_Toc85343694"/>
    <w:bookmarkStart w:id="113" w:name="_Toc85343696"/>
    <w:bookmarkStart w:id="114" w:name="_Toc85343710"/>
    <w:bookmarkStart w:id="115" w:name="_Toc85343719"/>
    <w:bookmarkStart w:id="116" w:name="_Toc85343763"/>
    <w:bookmarkStart w:id="117" w:name="_Toc85343764"/>
    <w:bookmarkStart w:id="118" w:name="_Toc85343765"/>
    <w:bookmarkStart w:id="119" w:name="_Toc85343812"/>
    <w:bookmarkStart w:id="120" w:name="_Toc85343829"/>
    <w:bookmarkStart w:id="121" w:name="_Toc85343846"/>
    <w:bookmarkStart w:id="122" w:name="_Toc85343863"/>
    <w:bookmarkStart w:id="123" w:name="_Toc85343904"/>
    <w:bookmarkStart w:id="124" w:name="_Toc85343914"/>
    <w:bookmarkStart w:id="125" w:name="_Toc85343930"/>
    <w:bookmarkStart w:id="126" w:name="_Toc85343958"/>
    <w:bookmarkStart w:id="127" w:name="_Toc85343963"/>
    <w:bookmarkStart w:id="128" w:name="_Toc85343968"/>
    <w:bookmarkStart w:id="129" w:name="_Toc85343973"/>
    <w:bookmarkStart w:id="130" w:name="_Toc85343978"/>
    <w:bookmarkStart w:id="131" w:name="_Toc85344012"/>
    <w:bookmarkStart w:id="132" w:name="_Toc85344025"/>
    <w:bookmarkStart w:id="133" w:name="_Toc85344029"/>
    <w:bookmarkStart w:id="134" w:name="_Toc85344040"/>
    <w:bookmarkStart w:id="135" w:name="_Toc85344068"/>
    <w:bookmarkStart w:id="136" w:name="_Toc85344084"/>
    <w:bookmarkStart w:id="137" w:name="_Toc85344089"/>
    <w:bookmarkStart w:id="138" w:name="_Toc85344094"/>
    <w:bookmarkStart w:id="139" w:name="_Toc85344099"/>
    <w:bookmarkStart w:id="140" w:name="_Toc85344104"/>
    <w:bookmarkStart w:id="141" w:name="_Toc85344137"/>
    <w:bookmarkStart w:id="142" w:name="_Toc85344150"/>
    <w:bookmarkStart w:id="143" w:name="_Toc85344154"/>
    <w:bookmarkStart w:id="144" w:name="_Toc85344157"/>
    <w:bookmarkStart w:id="145" w:name="_Toc85344189"/>
    <w:bookmarkStart w:id="146" w:name="_Toc85344202"/>
    <w:bookmarkStart w:id="147" w:name="_Toc85344206"/>
    <w:bookmarkStart w:id="148" w:name="_Toc85344210"/>
    <w:bookmarkStart w:id="149" w:name="_Toc85344214"/>
    <w:bookmarkStart w:id="150" w:name="_Toc85344218"/>
    <w:bookmarkStart w:id="151" w:name="_Toc85344223"/>
    <w:bookmarkStart w:id="152" w:name="_Toc85344224"/>
    <w:bookmarkStart w:id="153" w:name="_Toc85344226"/>
    <w:bookmarkStart w:id="154" w:name="_Toc85344234"/>
    <w:bookmarkStart w:id="155" w:name="_Toc85344264"/>
    <w:bookmarkStart w:id="156" w:name="_Toc85344270"/>
    <w:bookmarkStart w:id="157" w:name="_Toc85344280"/>
    <w:bookmarkStart w:id="158" w:name="_Toc85344290"/>
    <w:bookmarkStart w:id="159" w:name="_Toc85344306"/>
    <w:bookmarkStart w:id="160" w:name="_Toc85344307"/>
    <w:bookmarkStart w:id="161" w:name="_Toc85344308"/>
    <w:bookmarkStart w:id="162" w:name="_Toc85344309"/>
    <w:bookmarkStart w:id="163" w:name="_Toc85344310"/>
    <w:bookmarkStart w:id="164" w:name="_Toc85344311"/>
    <w:bookmarkStart w:id="165" w:name="_Toc85344312"/>
    <w:bookmarkStart w:id="166" w:name="_Toc85344313"/>
    <w:bookmarkStart w:id="167" w:name="_Toc85344315"/>
    <w:bookmarkStart w:id="168" w:name="_Toc85344316"/>
    <w:bookmarkStart w:id="169" w:name="_Toc85344324"/>
    <w:bookmarkStart w:id="170" w:name="_Toc85344329"/>
    <w:bookmarkStart w:id="171" w:name="_Toc85344330"/>
    <w:bookmarkStart w:id="172" w:name="_Toc85344331"/>
    <w:bookmarkStart w:id="173" w:name="_Toc85344342"/>
    <w:bookmarkStart w:id="174" w:name="_Toc85344350"/>
    <w:bookmarkStart w:id="175" w:name="_Toc85344376"/>
    <w:bookmarkStart w:id="176" w:name="_Toc85344382"/>
    <w:bookmarkStart w:id="177" w:name="_Toc85344386"/>
    <w:bookmarkStart w:id="178" w:name="_Toc85344387"/>
    <w:bookmarkStart w:id="179" w:name="_Toc85344388"/>
    <w:bookmarkStart w:id="180" w:name="_Toc85344389"/>
    <w:bookmarkStart w:id="181" w:name="_Toc85344391"/>
    <w:bookmarkStart w:id="182" w:name="_Toc85344406"/>
    <w:bookmarkStart w:id="183" w:name="_Toc85344409"/>
    <w:bookmarkStart w:id="184" w:name="_Toc85344412"/>
    <w:bookmarkStart w:id="185" w:name="_Toc85344413"/>
    <w:bookmarkStart w:id="186" w:name="_Toc85344419"/>
    <w:bookmarkStart w:id="187" w:name="_Toc85344421"/>
    <w:bookmarkStart w:id="188" w:name="_Toc85344447"/>
    <w:bookmarkStart w:id="189" w:name="_Toc85344453"/>
    <w:bookmarkStart w:id="190" w:name="_Toc85344457"/>
    <w:bookmarkStart w:id="191" w:name="_Toc85344459"/>
    <w:bookmarkStart w:id="192" w:name="_Toc85344476"/>
    <w:bookmarkStart w:id="193" w:name="_Toc85344480"/>
    <w:bookmarkStart w:id="194" w:name="_Toc85344487"/>
    <w:bookmarkStart w:id="195" w:name="_Toc85344492"/>
    <w:bookmarkStart w:id="196" w:name="_Toc85344494"/>
    <w:bookmarkStart w:id="197" w:name="_Toc85344495"/>
    <w:bookmarkStart w:id="198" w:name="_Toc85344497"/>
    <w:bookmarkStart w:id="199" w:name="_Toc85344498"/>
    <w:bookmarkStart w:id="200" w:name="_Toc85344501"/>
    <w:bookmarkStart w:id="201" w:name="_Toc85344502"/>
    <w:bookmarkStart w:id="202" w:name="_Toc85344503"/>
    <w:bookmarkStart w:id="203" w:name="_Toc85344504"/>
    <w:bookmarkStart w:id="204" w:name="_Toc85344507"/>
    <w:bookmarkStart w:id="205" w:name="_Toc85344508"/>
    <w:bookmarkStart w:id="206" w:name="_Toc85344509"/>
    <w:bookmarkStart w:id="207" w:name="_Toc85344512"/>
    <w:bookmarkStart w:id="208" w:name="_Toc85344530"/>
    <w:bookmarkStart w:id="209" w:name="_Toc85344543"/>
    <w:bookmarkStart w:id="210" w:name="_Toc85344546"/>
    <w:bookmarkStart w:id="211" w:name="_Toc85344547"/>
    <w:bookmarkStart w:id="212" w:name="_Toc85344548"/>
    <w:bookmarkStart w:id="213" w:name="_Toc85344562"/>
    <w:bookmarkStart w:id="214" w:name="_Toc85344576"/>
    <w:bookmarkStart w:id="215" w:name="_Toc85344577"/>
    <w:bookmarkStart w:id="216" w:name="_Toc85344578"/>
    <w:bookmarkStart w:id="217" w:name="_Toc85344580"/>
    <w:bookmarkStart w:id="218" w:name="_Toc85344581"/>
    <w:bookmarkStart w:id="219" w:name="_Toc85344583"/>
    <w:bookmarkStart w:id="220" w:name="_Toc85344588"/>
    <w:bookmarkStart w:id="221" w:name="_Toc85344592"/>
    <w:bookmarkStart w:id="222" w:name="_Toc85344593"/>
    <w:bookmarkStart w:id="223" w:name="_Toc85344605"/>
    <w:bookmarkStart w:id="224" w:name="_Toc85344606"/>
    <w:bookmarkStart w:id="225" w:name="_Toc85344608"/>
    <w:bookmarkStart w:id="226" w:name="_Toc85344609"/>
    <w:bookmarkStart w:id="227" w:name="_Toc85344610"/>
    <w:bookmarkStart w:id="228" w:name="_Toc85344622"/>
    <w:bookmarkStart w:id="229" w:name="_Toc85344623"/>
    <w:bookmarkStart w:id="230" w:name="_Toc85344624"/>
    <w:bookmarkStart w:id="231" w:name="_Toc85344633"/>
    <w:bookmarkStart w:id="232" w:name="_Toc85344634"/>
    <w:bookmarkStart w:id="233" w:name="_Toc85344647"/>
    <w:bookmarkStart w:id="234" w:name="_Toc85344658"/>
    <w:bookmarkStart w:id="235" w:name="_Toc85344660"/>
    <w:bookmarkStart w:id="236" w:name="_Toc85344661"/>
    <w:bookmarkStart w:id="237" w:name="_Toc85344662"/>
    <w:bookmarkStart w:id="238" w:name="_Toc85344667"/>
    <w:bookmarkStart w:id="239" w:name="_Toc85344668"/>
    <w:bookmarkStart w:id="240" w:name="_Toc85344679"/>
    <w:bookmarkStart w:id="241" w:name="_Toc85344681"/>
    <w:bookmarkStart w:id="242" w:name="_Toc85344682"/>
    <w:bookmarkStart w:id="243" w:name="_Toc85344715"/>
    <w:bookmarkStart w:id="244" w:name="_Toc85344716"/>
    <w:bookmarkStart w:id="245" w:name="_Toc85344735"/>
    <w:bookmarkStart w:id="246" w:name="_Toc85344749"/>
    <w:bookmarkStart w:id="247" w:name="_Toc85344750"/>
    <w:bookmarkStart w:id="248" w:name="_Toc85344769"/>
    <w:bookmarkStart w:id="249" w:name="_Toc85344781"/>
    <w:bookmarkStart w:id="250" w:name="_Toc85344786"/>
    <w:bookmarkStart w:id="251" w:name="_Toc85344788"/>
    <w:bookmarkStart w:id="252" w:name="_Toc85344790"/>
    <w:bookmarkStart w:id="253" w:name="_Toc85344793"/>
    <w:bookmarkStart w:id="254" w:name="_Toc85344811"/>
    <w:bookmarkStart w:id="255" w:name="_Toc85344825"/>
    <w:bookmarkStart w:id="256" w:name="_Toc85344836"/>
    <w:bookmarkStart w:id="257" w:name="_Toc85344865"/>
    <w:bookmarkStart w:id="258" w:name="_Toc85344866"/>
    <w:bookmarkStart w:id="259" w:name="_Toc85344880"/>
    <w:bookmarkStart w:id="260" w:name="_Toc85344884"/>
    <w:bookmarkStart w:id="261" w:name="_Toc85344888"/>
    <w:bookmarkStart w:id="262" w:name="_Toc85344892"/>
    <w:bookmarkStart w:id="263" w:name="_Toc85344900"/>
    <w:bookmarkStart w:id="264" w:name="_Toc85344904"/>
    <w:bookmarkStart w:id="265" w:name="_Toc85344908"/>
    <w:bookmarkStart w:id="266" w:name="_Toc85344916"/>
    <w:bookmarkStart w:id="267" w:name="_Toc85344924"/>
    <w:bookmarkStart w:id="268" w:name="_Toc8534493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14:paraId="7C840BCF" w14:textId="68F1878A" w:rsidR="006D6843" w:rsidRPr="0057666F" w:rsidRDefault="00851A40">
      <w:pPr>
        <w:pStyle w:val="TOC2"/>
        <w:tabs>
          <w:tab w:val="left" w:pos="660"/>
          <w:tab w:val="right" w:leader="dot" w:pos="9350"/>
        </w:tabs>
        <w:rPr>
          <w:rFonts w:ascii="Calibri" w:hAnsi="Calibri"/>
          <w:noProof/>
          <w:sz w:val="22"/>
          <w:szCs w:val="22"/>
        </w:rPr>
      </w:pPr>
      <w:r w:rsidRPr="00906E68">
        <w:rPr>
          <w:sz w:val="21"/>
        </w:rPr>
        <w:fldChar w:fldCharType="begin"/>
      </w:r>
      <w:r w:rsidR="00906E68" w:rsidRPr="00906E68">
        <w:instrText xml:space="preserve"> TOC \o "1-3" \h \z \u </w:instrText>
      </w:r>
      <w:r w:rsidRPr="00906E68">
        <w:rPr>
          <w:sz w:val="21"/>
        </w:rPr>
        <w:fldChar w:fldCharType="separate"/>
      </w:r>
      <w:hyperlink w:anchor="_Toc372631309" w:history="1">
        <w:r w:rsidR="006D6843" w:rsidRPr="00893C23">
          <w:rPr>
            <w:rStyle w:val="Hyperlink"/>
            <w:noProof/>
          </w:rPr>
          <w:t>1.</w:t>
        </w:r>
        <w:r w:rsidR="006D6843" w:rsidRPr="0057666F">
          <w:rPr>
            <w:rFonts w:ascii="Calibri" w:hAnsi="Calibri"/>
            <w:noProof/>
            <w:sz w:val="22"/>
            <w:szCs w:val="22"/>
          </w:rPr>
          <w:tab/>
        </w:r>
        <w:r w:rsidR="006D6843" w:rsidRPr="00893C23">
          <w:rPr>
            <w:rStyle w:val="Hyperlink"/>
            <w:noProof/>
          </w:rPr>
          <w:t>Nodal Market Non-Spinning Reserve Service Deployment and Recall Procedure</w:t>
        </w:r>
        <w:r w:rsidR="006D6843">
          <w:rPr>
            <w:noProof/>
            <w:webHidden/>
          </w:rPr>
          <w:tab/>
        </w:r>
        <w:r w:rsidR="006D6843">
          <w:rPr>
            <w:noProof/>
            <w:webHidden/>
          </w:rPr>
          <w:fldChar w:fldCharType="begin"/>
        </w:r>
        <w:r w:rsidR="006D6843">
          <w:rPr>
            <w:noProof/>
            <w:webHidden/>
          </w:rPr>
          <w:instrText xml:space="preserve"> PAGEREF _Toc372631309 \h </w:instrText>
        </w:r>
        <w:r w:rsidR="006D6843">
          <w:rPr>
            <w:noProof/>
            <w:webHidden/>
          </w:rPr>
        </w:r>
        <w:r w:rsidR="006D6843">
          <w:rPr>
            <w:noProof/>
            <w:webHidden/>
          </w:rPr>
          <w:fldChar w:fldCharType="separate"/>
        </w:r>
        <w:r w:rsidR="00B63E2A">
          <w:rPr>
            <w:noProof/>
            <w:webHidden/>
          </w:rPr>
          <w:t>4</w:t>
        </w:r>
        <w:r w:rsidR="006D6843">
          <w:rPr>
            <w:noProof/>
            <w:webHidden/>
          </w:rPr>
          <w:fldChar w:fldCharType="end"/>
        </w:r>
      </w:hyperlink>
    </w:p>
    <w:p w14:paraId="70C60AEB" w14:textId="62C608F3" w:rsidR="006D6843" w:rsidRPr="0057666F" w:rsidRDefault="006D6843">
      <w:pPr>
        <w:pStyle w:val="TOC2"/>
        <w:tabs>
          <w:tab w:val="left" w:pos="660"/>
          <w:tab w:val="right" w:leader="dot" w:pos="9350"/>
        </w:tabs>
        <w:rPr>
          <w:rFonts w:ascii="Calibri" w:hAnsi="Calibri"/>
          <w:noProof/>
          <w:sz w:val="22"/>
          <w:szCs w:val="22"/>
        </w:rPr>
      </w:pPr>
      <w:hyperlink w:anchor="_Toc372631310" w:history="1">
        <w:r w:rsidRPr="00893C23">
          <w:rPr>
            <w:rStyle w:val="Hyperlink"/>
            <w:noProof/>
          </w:rPr>
          <w:t>2.</w:t>
        </w:r>
        <w:r w:rsidRPr="0057666F">
          <w:rPr>
            <w:rFonts w:ascii="Calibri" w:hAnsi="Calibri"/>
            <w:noProof/>
            <w:sz w:val="22"/>
            <w:szCs w:val="22"/>
          </w:rPr>
          <w:tab/>
        </w:r>
        <w:r w:rsidRPr="00893C23">
          <w:rPr>
            <w:rStyle w:val="Hyperlink"/>
            <w:noProof/>
          </w:rPr>
          <w:t>Non-Spin Deployment</w:t>
        </w:r>
        <w:r>
          <w:rPr>
            <w:noProof/>
            <w:webHidden/>
          </w:rPr>
          <w:tab/>
        </w:r>
        <w:r>
          <w:rPr>
            <w:noProof/>
            <w:webHidden/>
          </w:rPr>
          <w:fldChar w:fldCharType="begin"/>
        </w:r>
        <w:r>
          <w:rPr>
            <w:noProof/>
            <w:webHidden/>
          </w:rPr>
          <w:instrText xml:space="preserve"> PAGEREF _Toc372631310 \h </w:instrText>
        </w:r>
        <w:r>
          <w:rPr>
            <w:noProof/>
            <w:webHidden/>
          </w:rPr>
        </w:r>
        <w:r>
          <w:rPr>
            <w:noProof/>
            <w:webHidden/>
          </w:rPr>
          <w:fldChar w:fldCharType="separate"/>
        </w:r>
        <w:r w:rsidR="00B63E2A">
          <w:rPr>
            <w:noProof/>
            <w:webHidden/>
          </w:rPr>
          <w:t>4</w:t>
        </w:r>
        <w:r>
          <w:rPr>
            <w:noProof/>
            <w:webHidden/>
          </w:rPr>
          <w:fldChar w:fldCharType="end"/>
        </w:r>
      </w:hyperlink>
    </w:p>
    <w:p w14:paraId="789DC9FC" w14:textId="09DFD99F" w:rsidR="006D6843" w:rsidRPr="0057666F" w:rsidRDefault="006D6843">
      <w:pPr>
        <w:pStyle w:val="TOC2"/>
        <w:tabs>
          <w:tab w:val="left" w:pos="660"/>
          <w:tab w:val="right" w:leader="dot" w:pos="9350"/>
        </w:tabs>
        <w:rPr>
          <w:rFonts w:ascii="Calibri" w:hAnsi="Calibri"/>
          <w:noProof/>
          <w:sz w:val="22"/>
          <w:szCs w:val="22"/>
        </w:rPr>
      </w:pPr>
      <w:hyperlink w:anchor="_Toc372631311" w:history="1">
        <w:r w:rsidRPr="00893C23">
          <w:rPr>
            <w:rStyle w:val="Hyperlink"/>
            <w:noProof/>
          </w:rPr>
          <w:t>3.</w:t>
        </w:r>
        <w:r w:rsidRPr="0057666F">
          <w:rPr>
            <w:rFonts w:ascii="Calibri" w:hAnsi="Calibri"/>
            <w:noProof/>
            <w:sz w:val="22"/>
            <w:szCs w:val="22"/>
          </w:rPr>
          <w:tab/>
        </w:r>
        <w:r w:rsidRPr="00893C23">
          <w:rPr>
            <w:rStyle w:val="Hyperlink"/>
            <w:noProof/>
          </w:rPr>
          <w:t>Recall of Non-Spin Deployment</w:t>
        </w:r>
        <w:r>
          <w:rPr>
            <w:noProof/>
            <w:webHidden/>
          </w:rPr>
          <w:tab/>
        </w:r>
        <w:r>
          <w:rPr>
            <w:noProof/>
            <w:webHidden/>
          </w:rPr>
          <w:fldChar w:fldCharType="begin"/>
        </w:r>
        <w:r>
          <w:rPr>
            <w:noProof/>
            <w:webHidden/>
          </w:rPr>
          <w:instrText xml:space="preserve"> PAGEREF _Toc372631311 \h </w:instrText>
        </w:r>
        <w:r>
          <w:rPr>
            <w:noProof/>
            <w:webHidden/>
          </w:rPr>
        </w:r>
        <w:r>
          <w:rPr>
            <w:noProof/>
            <w:webHidden/>
          </w:rPr>
          <w:fldChar w:fldCharType="separate"/>
        </w:r>
        <w:r w:rsidR="00B63E2A">
          <w:rPr>
            <w:noProof/>
            <w:webHidden/>
          </w:rPr>
          <w:t>8</w:t>
        </w:r>
        <w:r>
          <w:rPr>
            <w:noProof/>
            <w:webHidden/>
          </w:rPr>
          <w:fldChar w:fldCharType="end"/>
        </w:r>
      </w:hyperlink>
    </w:p>
    <w:p w14:paraId="585AC90C" w14:textId="4C6CF813" w:rsidR="006D6843" w:rsidRPr="0057666F" w:rsidRDefault="006D6843">
      <w:pPr>
        <w:pStyle w:val="TOC2"/>
        <w:tabs>
          <w:tab w:val="left" w:pos="660"/>
          <w:tab w:val="right" w:leader="dot" w:pos="9350"/>
        </w:tabs>
        <w:rPr>
          <w:rFonts w:ascii="Calibri" w:hAnsi="Calibri"/>
          <w:noProof/>
          <w:sz w:val="22"/>
          <w:szCs w:val="22"/>
        </w:rPr>
      </w:pPr>
      <w:hyperlink w:anchor="_Toc372631312" w:history="1">
        <w:r w:rsidRPr="00893C23">
          <w:rPr>
            <w:rStyle w:val="Hyperlink"/>
            <w:noProof/>
          </w:rPr>
          <w:t>4.</w:t>
        </w:r>
        <w:r w:rsidRPr="0057666F">
          <w:rPr>
            <w:rFonts w:ascii="Calibri" w:hAnsi="Calibri"/>
            <w:noProof/>
            <w:sz w:val="22"/>
            <w:szCs w:val="22"/>
          </w:rPr>
          <w:tab/>
        </w:r>
        <w:r w:rsidRPr="00893C23">
          <w:rPr>
            <w:rStyle w:val="Hyperlink"/>
            <w:noProof/>
          </w:rPr>
          <w:t>Non-Spinning Reserve Service Deployment and Recall Procedure Revision Process</w:t>
        </w:r>
        <w:r>
          <w:rPr>
            <w:noProof/>
            <w:webHidden/>
          </w:rPr>
          <w:tab/>
        </w:r>
        <w:r>
          <w:rPr>
            <w:noProof/>
            <w:webHidden/>
          </w:rPr>
          <w:fldChar w:fldCharType="begin"/>
        </w:r>
        <w:r>
          <w:rPr>
            <w:noProof/>
            <w:webHidden/>
          </w:rPr>
          <w:instrText xml:space="preserve"> PAGEREF _Toc372631312 \h </w:instrText>
        </w:r>
        <w:r>
          <w:rPr>
            <w:noProof/>
            <w:webHidden/>
          </w:rPr>
        </w:r>
        <w:r>
          <w:rPr>
            <w:noProof/>
            <w:webHidden/>
          </w:rPr>
          <w:fldChar w:fldCharType="separate"/>
        </w:r>
        <w:r w:rsidR="00B63E2A">
          <w:rPr>
            <w:noProof/>
            <w:webHidden/>
          </w:rPr>
          <w:t>9</w:t>
        </w:r>
        <w:r>
          <w:rPr>
            <w:noProof/>
            <w:webHidden/>
          </w:rPr>
          <w:fldChar w:fldCharType="end"/>
        </w:r>
      </w:hyperlink>
    </w:p>
    <w:p w14:paraId="2DDFBEFB" w14:textId="77777777" w:rsidR="0091726B" w:rsidRPr="00E5530E" w:rsidRDefault="00851A40" w:rsidP="0091726B">
      <w:pPr>
        <w:tabs>
          <w:tab w:val="right" w:leader="dot" w:pos="9360"/>
        </w:tabs>
        <w:spacing w:line="276" w:lineRule="auto"/>
        <w:sectPr w:rsidR="0091726B" w:rsidRPr="00E5530E" w:rsidSect="00B63E2A">
          <w:headerReference w:type="even" r:id="rId13"/>
          <w:headerReference w:type="first" r:id="rId14"/>
          <w:pgSz w:w="12240" w:h="15840"/>
          <w:pgMar w:top="1440" w:right="1440" w:bottom="1440" w:left="1440" w:header="720" w:footer="720" w:gutter="0"/>
          <w:cols w:space="720"/>
          <w:docGrid w:linePitch="360"/>
        </w:sectPr>
      </w:pPr>
      <w:r w:rsidRPr="00906E68">
        <w:fldChar w:fldCharType="end"/>
      </w:r>
    </w:p>
    <w:p w14:paraId="6E80D20D" w14:textId="7CDC8E90" w:rsidR="00F43DC8" w:rsidRDefault="00BF00E6" w:rsidP="00752043">
      <w:pPr>
        <w:pStyle w:val="Heading2"/>
        <w:numPr>
          <w:ilvl w:val="0"/>
          <w:numId w:val="0"/>
        </w:numPr>
      </w:pPr>
      <w:bookmarkStart w:id="269" w:name="_Toc269368651"/>
      <w:bookmarkStart w:id="270" w:name="_Toc275854206"/>
      <w:bookmarkStart w:id="271" w:name="_Toc372631309"/>
      <w:r>
        <w:rPr>
          <w:rFonts w:ascii="Times New Roman" w:hAnsi="Times New Roman"/>
          <w:lang w:val="en-US"/>
        </w:rPr>
        <w:lastRenderedPageBreak/>
        <w:t>1.</w:t>
      </w:r>
      <w:r>
        <w:rPr>
          <w:rFonts w:ascii="Times New Roman" w:hAnsi="Times New Roman"/>
          <w:lang w:val="en-US"/>
        </w:rPr>
        <w:tab/>
      </w:r>
      <w:r w:rsidR="00906E68" w:rsidRPr="00906E68">
        <w:rPr>
          <w:rFonts w:ascii="Times New Roman" w:hAnsi="Times New Roman"/>
        </w:rPr>
        <w:t>Nodal Market Non-Spinning Reserve Service Deployment and Recall Procedure</w:t>
      </w:r>
      <w:bookmarkEnd w:id="269"/>
      <w:bookmarkEnd w:id="270"/>
      <w:bookmarkEnd w:id="271"/>
    </w:p>
    <w:p w14:paraId="5F072133" w14:textId="60B1BC78" w:rsidR="00F43DC8" w:rsidRDefault="00AF5522">
      <w:pPr>
        <w:spacing w:line="276" w:lineRule="auto"/>
      </w:pPr>
      <w:ins w:id="272" w:author="Author">
        <w:r>
          <w:t xml:space="preserve">ERCOT will deploy the Non-Spin from Offline Generation Resources, portion of Online Generation Resources that is only available through Power Augmentation and Load Resource(s) that are not Controllable Load Resource(s) by operator Dispatch Instruction under </w:t>
        </w:r>
        <w:r w:rsidR="00465E7C">
          <w:t xml:space="preserve">the </w:t>
        </w:r>
        <w:r>
          <w:t>following situations:</w:t>
        </w:r>
      </w:ins>
      <w:del w:id="273" w:author="Author">
        <w:r w:rsidR="00FE3BB6" w:rsidDel="00AF5522">
          <w:delText xml:space="preserve">For any Non-Spinning Reserve </w:delText>
        </w:r>
        <w:r w:rsidR="00137C52" w:rsidDel="00AF5522">
          <w:delText xml:space="preserve">(Non-Spin) </w:delText>
        </w:r>
        <w:r w:rsidR="00FE3BB6" w:rsidDel="00AF5522">
          <w:delText xml:space="preserve">Service that is not continually deployed to </w:delText>
        </w:r>
        <w:r w:rsidR="00137C52" w:rsidDel="00AF5522">
          <w:delText>Security-Constrained Economic Dispatch (</w:delText>
        </w:r>
        <w:r w:rsidR="00FE3BB6" w:rsidDel="00AF5522">
          <w:delText>SCED</w:delText>
        </w:r>
        <w:r w:rsidR="00137C52" w:rsidDel="00AF5522">
          <w:delText>)</w:delText>
        </w:r>
        <w:r w:rsidR="00FE3BB6" w:rsidDel="00AF5522">
          <w:delText xml:space="preserve"> as part of a standing On-Line Non-Spin deployment, t</w:delText>
        </w:r>
        <w:r w:rsidR="00906E68" w:rsidRPr="00906E68" w:rsidDel="00AF5522">
          <w:delText xml:space="preserve">here are </w:delText>
        </w:r>
        <w:r w:rsidR="0038221E" w:rsidDel="00AF5522">
          <w:delText>four</w:delText>
        </w:r>
        <w:r w:rsidR="0038221E" w:rsidRPr="00906E68" w:rsidDel="00AF5522">
          <w:delText xml:space="preserve"> </w:delText>
        </w:r>
        <w:r w:rsidR="00906E68" w:rsidRPr="00906E68" w:rsidDel="00AF5522">
          <w:delText>situations that will cause Non-Spin to be deployed</w:delText>
        </w:r>
        <w:r w:rsidR="00FE3BB6" w:rsidDel="00AF5522">
          <w:delText>:</w:delText>
        </w:r>
      </w:del>
    </w:p>
    <w:p w14:paraId="2F9191B2" w14:textId="77777777" w:rsidR="00F43DC8" w:rsidRDefault="00906E68">
      <w:pPr>
        <w:numPr>
          <w:ilvl w:val="0"/>
          <w:numId w:val="1"/>
        </w:numPr>
        <w:spacing w:line="276" w:lineRule="auto"/>
      </w:pPr>
      <w:r w:rsidRPr="00906E68">
        <w:t>Detection of insufficient capacity for energy dispatch during periodic checking of available capacity.</w:t>
      </w:r>
    </w:p>
    <w:p w14:paraId="7E8F3047" w14:textId="77777777" w:rsidR="00F43DC8" w:rsidRDefault="00906E68">
      <w:pPr>
        <w:numPr>
          <w:ilvl w:val="0"/>
          <w:numId w:val="1"/>
        </w:numPr>
        <w:spacing w:line="276" w:lineRule="auto"/>
      </w:pPr>
      <w:r w:rsidRPr="00906E68">
        <w:t>Disturbance conditions such as a unit trip, sustained frequency decay or sustained low frequency operations.</w:t>
      </w:r>
    </w:p>
    <w:p w14:paraId="563C1318" w14:textId="7842587D" w:rsidR="00F43DC8" w:rsidRDefault="00906E68">
      <w:pPr>
        <w:numPr>
          <w:ilvl w:val="0"/>
          <w:numId w:val="1"/>
        </w:numPr>
        <w:spacing w:line="276" w:lineRule="auto"/>
      </w:pPr>
      <w:r w:rsidRPr="00906E68">
        <w:t>SCED not having enough energy available to execute successfully.</w:t>
      </w:r>
    </w:p>
    <w:p w14:paraId="20BA6C46" w14:textId="1D1C4646" w:rsidR="00161E98" w:rsidRPr="00E5530E" w:rsidRDefault="002C0175" w:rsidP="00752043">
      <w:pPr>
        <w:numPr>
          <w:ilvl w:val="0"/>
          <w:numId w:val="1"/>
        </w:numPr>
        <w:spacing w:after="120" w:line="276" w:lineRule="auto"/>
      </w:pPr>
      <w:r w:rsidRPr="006264CE">
        <w:t>When Off-Line Generation Resource</w:t>
      </w:r>
      <w:r>
        <w:t>(s) and/or Load Resource(s) that are not Controllable Load Resource(s)</w:t>
      </w:r>
      <w:r w:rsidR="0032645A">
        <w:t xml:space="preserve"> (CLR(s))</w:t>
      </w:r>
      <w:r w:rsidRPr="006264CE">
        <w:t xml:space="preserve"> providing Non-Spin are the only reasonable option</w:t>
      </w:r>
      <w:r>
        <w:t>(s)</w:t>
      </w:r>
      <w:r w:rsidRPr="006264CE">
        <w:t xml:space="preserve"> available to the Operator for resolving local issues.</w:t>
      </w:r>
    </w:p>
    <w:p w14:paraId="6F7FCA76" w14:textId="1A6C6FF7" w:rsidR="00C867E1" w:rsidRDefault="002C0175" w:rsidP="00752043">
      <w:pPr>
        <w:spacing w:after="240" w:line="276" w:lineRule="auto"/>
      </w:pPr>
      <w:r w:rsidRPr="006264CE">
        <w:t>In each of these cases, the ERCOT operator will make the final decision and initiate the deployment.  The ERCOT operator shall deploy Non-Spin in amounts sufficient to respond to the operational circumstances.  This means that Non-Spin may be deployed partially over time or may be deployed in its entirety.  If Non-Spin is deployed partially, it shall be deployed in increments of 100% of each Resource’s capacity.</w:t>
      </w:r>
    </w:p>
    <w:p w14:paraId="49D17092" w14:textId="7EF5884F" w:rsidR="00F43DC8" w:rsidRDefault="00BF00E6" w:rsidP="00752043">
      <w:pPr>
        <w:pStyle w:val="Heading2"/>
        <w:numPr>
          <w:ilvl w:val="0"/>
          <w:numId w:val="0"/>
        </w:numPr>
      </w:pPr>
      <w:bookmarkStart w:id="274" w:name="_Toc275854207"/>
      <w:bookmarkStart w:id="275" w:name="_Toc372631310"/>
      <w:r>
        <w:rPr>
          <w:rFonts w:ascii="Times New Roman" w:hAnsi="Times New Roman"/>
          <w:lang w:val="en-US"/>
        </w:rPr>
        <w:t>2.</w:t>
      </w:r>
      <w:r>
        <w:rPr>
          <w:rFonts w:ascii="Times New Roman" w:hAnsi="Times New Roman"/>
          <w:lang w:val="en-US"/>
        </w:rPr>
        <w:tab/>
      </w:r>
      <w:r w:rsidR="00906E68" w:rsidRPr="00906E68">
        <w:rPr>
          <w:rFonts w:ascii="Times New Roman" w:hAnsi="Times New Roman"/>
        </w:rPr>
        <w:t>Non-Spin Deployment</w:t>
      </w:r>
      <w:bookmarkEnd w:id="274"/>
      <w:bookmarkEnd w:id="275"/>
      <w:r w:rsidR="00906E68" w:rsidRPr="00906E68">
        <w:rPr>
          <w:rFonts w:ascii="Times New Roman" w:hAnsi="Times New Roman"/>
        </w:rPr>
        <w:t xml:space="preserve"> </w:t>
      </w:r>
    </w:p>
    <w:p w14:paraId="02D86D34" w14:textId="30B69A85" w:rsidR="00B3333D" w:rsidRPr="006C4C7B" w:rsidRDefault="006375C8" w:rsidP="00B3333D">
      <w:pPr>
        <w:spacing w:line="276" w:lineRule="auto"/>
      </w:pPr>
      <w:r>
        <w:t>ERCOT may</w:t>
      </w:r>
      <w:r w:rsidR="00B3333D" w:rsidRPr="006C4C7B">
        <w:t xml:space="preserve"> deploy Non-Spin</w:t>
      </w:r>
      <w:r>
        <w:t xml:space="preserve">, </w:t>
      </w:r>
      <w:del w:id="276" w:author="Author">
        <w:r w:rsidDel="00946883">
          <w:delText>which has not been deployed as part of a standing On-Line Non-Spin deployment,</w:delText>
        </w:r>
        <w:r w:rsidR="00B3333D" w:rsidRPr="006C4C7B" w:rsidDel="00946883">
          <w:delText xml:space="preserve"> </w:delText>
        </w:r>
      </w:del>
      <w:r w:rsidR="00B3333D" w:rsidRPr="006C4C7B">
        <w:t>under the following conditions:</w:t>
      </w:r>
    </w:p>
    <w:p w14:paraId="17DEB9C9" w14:textId="58D01FA7" w:rsidR="00A711A8" w:rsidRPr="006C4C7B" w:rsidRDefault="002C0175" w:rsidP="00752043">
      <w:pPr>
        <w:numPr>
          <w:ilvl w:val="0"/>
          <w:numId w:val="12"/>
        </w:numPr>
        <w:spacing w:line="276" w:lineRule="auto"/>
      </w:pPr>
      <w:r w:rsidRPr="006264CE">
        <w:t xml:space="preserve">When </w:t>
      </w:r>
      <w:ins w:id="277" w:author="Author">
        <w:r w:rsidR="00B80CAE">
          <w:t>High Sustainable Limit</w:t>
        </w:r>
        <w:r w:rsidR="007D1A24">
          <w:t xml:space="preserve"> </w:t>
        </w:r>
        <w:r w:rsidR="00B80CAE">
          <w:t>(HSL)</w:t>
        </w:r>
      </w:ins>
      <w:del w:id="278" w:author="Author">
        <w:r w:rsidRPr="006264CE" w:rsidDel="00B80CAE">
          <w:delText>(High Ancillary Service Limit (HASL)</w:delText>
        </w:r>
      </w:del>
      <w:r w:rsidRPr="006264CE">
        <w:t xml:space="preserve"> –</w:t>
      </w:r>
      <w:ins w:id="279" w:author="Author">
        <w:r w:rsidR="00BA18AE">
          <w:t xml:space="preserve"> Total Regulation Up Award – Total RRS Award – Total ECRS Award </w:t>
        </w:r>
        <w:r w:rsidR="00BA18AE" w:rsidRPr="006264CE">
          <w:t>–</w:t>
        </w:r>
        <w:r w:rsidR="00F94304">
          <w:t xml:space="preserve"> Total N</w:t>
        </w:r>
        <w:r w:rsidR="00895CAA">
          <w:t>on-Spin</w:t>
        </w:r>
        <w:del w:id="280" w:author="Author">
          <w:r w:rsidR="00F94304" w:rsidDel="00895CAA">
            <w:delText>SRS</w:delText>
          </w:r>
        </w:del>
        <w:r w:rsidR="00F94304">
          <w:t xml:space="preserve"> Award</w:t>
        </w:r>
        <w:r w:rsidR="00313822">
          <w:t>(Online Resources)</w:t>
        </w:r>
        <w:r w:rsidR="00F94304">
          <w:t xml:space="preserve"> -</w:t>
        </w:r>
        <w:r w:rsidR="00BA18AE" w:rsidRPr="006264CE">
          <w:t xml:space="preserve"> </w:t>
        </w:r>
      </w:ins>
      <w:r w:rsidRPr="006264CE">
        <w:t xml:space="preserve"> Gen – Intermittent Renewable Resource (IRR) Curtailment) – (30-minute net load ramp) &lt; 0 MW, deploy </w:t>
      </w:r>
      <w:r>
        <w:t>sufficient</w:t>
      </w:r>
      <w:r w:rsidRPr="006264CE">
        <w:t xml:space="preserve"> Non-Spin capacity</w:t>
      </w:r>
      <w:r>
        <w:t xml:space="preserve"> so that </w:t>
      </w:r>
      <w:r w:rsidRPr="00443B32">
        <w:t>(H</w:t>
      </w:r>
      <w:del w:id="281" w:author="Author">
        <w:r w:rsidRPr="00443B32" w:rsidDel="00504820">
          <w:delText>A</w:delText>
        </w:r>
      </w:del>
      <w:r w:rsidRPr="00443B32">
        <w:t xml:space="preserve">SL – Gen – IRR Curtailment) – (30-minute net load ramp) </w:t>
      </w:r>
      <w:r>
        <w:t>&gt;</w:t>
      </w:r>
      <w:r w:rsidR="00F54E3A">
        <w:t xml:space="preserve"> </w:t>
      </w:r>
      <w:r w:rsidRPr="00F35C71">
        <w:t>500</w:t>
      </w:r>
      <w:r>
        <w:t xml:space="preserve"> MW</w:t>
      </w:r>
      <w:r w:rsidRPr="006264CE">
        <w:t>.</w:t>
      </w:r>
    </w:p>
    <w:p w14:paraId="2ED5196B" w14:textId="77777777" w:rsidR="00FC11E0" w:rsidRDefault="00FC11E0" w:rsidP="00752043">
      <w:pPr>
        <w:numPr>
          <w:ilvl w:val="0"/>
          <w:numId w:val="12"/>
        </w:numPr>
        <w:spacing w:line="276" w:lineRule="auto"/>
      </w:pPr>
      <w:r>
        <w:t>When Physical Responsive Capability (PRC) &lt; 3200 MW and not expected to recover within 30 minutes without deploying reserves, deploy all or a portion of the available Non-Spin capacity.</w:t>
      </w:r>
    </w:p>
    <w:p w14:paraId="0197E74A" w14:textId="6B48DA48" w:rsidR="00B3333D" w:rsidRPr="006C4C7B" w:rsidRDefault="00B3333D" w:rsidP="00FC11E0">
      <w:pPr>
        <w:numPr>
          <w:ilvl w:val="0"/>
          <w:numId w:val="12"/>
        </w:numPr>
        <w:spacing w:line="276" w:lineRule="auto"/>
      </w:pPr>
      <w:r w:rsidRPr="006C4C7B">
        <w:t xml:space="preserve">When PRC </w:t>
      </w:r>
      <w:r w:rsidR="005919BF">
        <w:t>&lt;</w:t>
      </w:r>
      <w:r w:rsidRPr="006C4C7B">
        <w:t xml:space="preserve"> 2500 MW, deploy </w:t>
      </w:r>
      <w:r w:rsidR="00D53BD5" w:rsidRPr="006C4C7B">
        <w:t>all of the available Non-Spin capacity</w:t>
      </w:r>
      <w:r w:rsidR="000C7D1B">
        <w:t>.</w:t>
      </w:r>
    </w:p>
    <w:p w14:paraId="3B90A420" w14:textId="77777777" w:rsidR="00DC7389" w:rsidRDefault="00EF02FD" w:rsidP="00B3333D">
      <w:pPr>
        <w:numPr>
          <w:ilvl w:val="0"/>
          <w:numId w:val="12"/>
        </w:numPr>
        <w:spacing w:line="276" w:lineRule="auto"/>
      </w:pPr>
      <w:r>
        <w:t xml:space="preserve">When the </w:t>
      </w:r>
      <w:r w:rsidR="00DC7389" w:rsidRPr="00971511">
        <w:t xml:space="preserve">North-to-Houston (N_H) Voltage Stability Limit </w:t>
      </w:r>
      <w:r w:rsidR="00D53BD5">
        <w:t xml:space="preserve">Reliability Margin </w:t>
      </w:r>
      <w:r w:rsidR="005E1F9A" w:rsidRPr="006C4C7B">
        <w:t>&lt;</w:t>
      </w:r>
      <w:r w:rsidR="00B826BD" w:rsidRPr="00EF0CEC">
        <w:t xml:space="preserve"> </w:t>
      </w:r>
      <w:r w:rsidR="00DC7389" w:rsidRPr="00971511">
        <w:t>300 MW, deploy Non-Spin (all or partial) in the Houston area as needed to restore reliability margin</w:t>
      </w:r>
      <w:r w:rsidR="000C7D1B">
        <w:t>.</w:t>
      </w:r>
    </w:p>
    <w:p w14:paraId="0C9E7746" w14:textId="77777777" w:rsidR="002C0175" w:rsidRDefault="006375C8" w:rsidP="002C0175">
      <w:pPr>
        <w:numPr>
          <w:ilvl w:val="0"/>
          <w:numId w:val="12"/>
        </w:numPr>
        <w:spacing w:line="276" w:lineRule="auto"/>
      </w:pPr>
      <w:r>
        <w:lastRenderedPageBreak/>
        <w:t>When Off-Line Generation Resource</w:t>
      </w:r>
      <w:r w:rsidR="00B76B3F">
        <w:t>s providing Non-Spin are</w:t>
      </w:r>
      <w:r>
        <w:t xml:space="preserve"> the only reasonable option available to the Operator for resolving local issues, deploy available Non-Spin capacity on </w:t>
      </w:r>
      <w:r w:rsidR="00B76B3F">
        <w:t xml:space="preserve">only </w:t>
      </w:r>
      <w:r>
        <w:t xml:space="preserve">the </w:t>
      </w:r>
      <w:r w:rsidR="00B76B3F">
        <w:t xml:space="preserve">necessary </w:t>
      </w:r>
      <w:r>
        <w:t>i</w:t>
      </w:r>
      <w:r w:rsidR="00B76B3F">
        <w:t>ndividual Resources</w:t>
      </w:r>
      <w:r w:rsidR="000C7D1B">
        <w:t>.</w:t>
      </w:r>
    </w:p>
    <w:p w14:paraId="26981333" w14:textId="717D1AE5" w:rsidR="002C0175" w:rsidDel="00255C5B" w:rsidRDefault="002C0175" w:rsidP="002C0175">
      <w:pPr>
        <w:numPr>
          <w:ilvl w:val="0"/>
          <w:numId w:val="12"/>
        </w:numPr>
        <w:spacing w:line="276" w:lineRule="auto"/>
        <w:rPr>
          <w:del w:id="282" w:author="Author"/>
        </w:rPr>
      </w:pPr>
      <w:del w:id="283" w:author="Author">
        <w:r w:rsidDel="00255C5B">
          <w:delText>Load Resources that are not Controllable Load Resources</w:delText>
        </w:r>
        <w:r w:rsidR="0032645A" w:rsidDel="00255C5B">
          <w:delText xml:space="preserve"> (CLRs)</w:delText>
        </w:r>
        <w:r w:rsidDel="00255C5B">
          <w:delText xml:space="preserve"> and Generation Resources providing Off-Line Non-Spin will be separated into deployment groups as defined in Nodal Protocol Section </w:delText>
        </w:r>
        <w:r w:rsidRPr="005C113B" w:rsidDel="00255C5B">
          <w:delText>6.5.7.6.2.3</w:delText>
        </w:r>
        <w:r w:rsidDel="00255C5B">
          <w:delText xml:space="preserve">, </w:delText>
        </w:r>
        <w:r w:rsidRPr="005C113B" w:rsidDel="00255C5B">
          <w:delText>Non-Spinning Reserve Service Deployment</w:delText>
        </w:r>
        <w:r w:rsidDel="00255C5B">
          <w:delText xml:space="preserve">. </w:delText>
        </w:r>
        <w:r w:rsidRPr="005C113B" w:rsidDel="00255C5B">
          <w:delText xml:space="preserve"> </w:delText>
        </w:r>
      </w:del>
    </w:p>
    <w:p w14:paraId="6CBEAE03" w14:textId="1F0E71C2" w:rsidR="002112A6" w:rsidDel="00C86AC5" w:rsidRDefault="002C0175">
      <w:pPr>
        <w:numPr>
          <w:ilvl w:val="0"/>
          <w:numId w:val="12"/>
        </w:numPr>
        <w:spacing w:after="240" w:line="276" w:lineRule="auto"/>
        <w:rPr>
          <w:del w:id="284" w:author="Author"/>
        </w:rPr>
      </w:pPr>
      <w:r>
        <w:t xml:space="preserve">Load Resources that are not </w:t>
      </w:r>
      <w:r w:rsidR="0032645A">
        <w:t>CLRs</w:t>
      </w:r>
      <w:r>
        <w:t xml:space="preserve"> and Generation Resources providing Off-Line Non-Spin can be deployed individually,</w:t>
      </w:r>
      <w:ins w:id="285" w:author="Author">
        <w:r w:rsidDel="00384DC2">
          <w:t xml:space="preserve"> </w:t>
        </w:r>
        <w:r w:rsidR="00131140">
          <w:t xml:space="preserve">as </w:t>
        </w:r>
        <w:r w:rsidR="005C1399">
          <w:t xml:space="preserve">part of a subgroup </w:t>
        </w:r>
      </w:ins>
      <w:del w:id="286" w:author="Author">
        <w:r w:rsidDel="00384DC2">
          <w:delText xml:space="preserve"> </w:delText>
        </w:r>
        <w:r w:rsidDel="00633768">
          <w:delText>in groups</w:delText>
        </w:r>
      </w:del>
      <w:ins w:id="287" w:author="Author">
        <w:del w:id="288" w:author="Author">
          <w:r w:rsidR="00E67A21">
            <w:delText xml:space="preserve"> </w:delText>
          </w:r>
          <w:r w:rsidR="00633768">
            <w:delText>partially</w:delText>
          </w:r>
        </w:del>
        <w:r w:rsidR="00633768">
          <w:t xml:space="preserve"> </w:t>
        </w:r>
        <w:del w:id="289" w:author="Author">
          <w:r w:rsidR="00633768">
            <w:delText>based on</w:delText>
          </w:r>
        </w:del>
        <w:r w:rsidR="005C1399">
          <w:t xml:space="preserve">using a </w:t>
        </w:r>
        <w:r w:rsidR="00633768">
          <w:t xml:space="preserve"> random sampling of </w:t>
        </w:r>
        <w:r w:rsidR="005C1399">
          <w:t>R</w:t>
        </w:r>
        <w:del w:id="290" w:author="Author">
          <w:r w:rsidR="00633768" w:rsidDel="005C1399">
            <w:delText>r</w:delText>
          </w:r>
        </w:del>
        <w:r w:rsidR="00633768">
          <w:t>esources</w:t>
        </w:r>
        <w:r w:rsidR="004C30C5">
          <w:t xml:space="preserve"> needed to me</w:t>
        </w:r>
        <w:r w:rsidR="3C361C4A">
          <w:t>et</w:t>
        </w:r>
        <w:r w:rsidR="004C30C5">
          <w:t xml:space="preserve"> the target deployment amount</w:t>
        </w:r>
      </w:ins>
      <w:r>
        <w:t xml:space="preserve">, or as an entire block providing Non-Spin.  Deployments </w:t>
      </w:r>
      <w:del w:id="291" w:author="Author">
        <w:r>
          <w:delText>that do not encompass an entire block</w:delText>
        </w:r>
      </w:del>
      <w:ins w:id="292" w:author="Author">
        <w:r w:rsidR="00CE13A8">
          <w:t>to individual Resources</w:t>
        </w:r>
      </w:ins>
      <w:r>
        <w:t xml:space="preserve"> may only be done to manage </w:t>
      </w:r>
      <w:r w:rsidRPr="006C2B52">
        <w:t>inertia</w:t>
      </w:r>
      <w:r>
        <w:t>, congestion, or for other local needs</w:t>
      </w:r>
      <w:del w:id="293" w:author="Author">
        <w:r w:rsidDel="00C86AC5">
          <w:delText>.</w:delText>
        </w:r>
      </w:del>
    </w:p>
    <w:p w14:paraId="63AC63F9" w14:textId="77777777" w:rsidR="00F43DC8" w:rsidRDefault="00B3333D" w:rsidP="00052886">
      <w:pPr>
        <w:spacing w:after="240" w:line="276" w:lineRule="auto"/>
        <w:ind w:left="720"/>
      </w:pPr>
      <w:r w:rsidRPr="006C4C7B">
        <w:t xml:space="preserve">If a condition other than those listed above indicates that additional capacity may need to be brought </w:t>
      </w:r>
      <w:r w:rsidR="00A6121B">
        <w:t>O</w:t>
      </w:r>
      <w:r w:rsidRPr="006C4C7B">
        <w:t>n</w:t>
      </w:r>
      <w:r w:rsidR="00A6121B">
        <w:t>-L</w:t>
      </w:r>
      <w:r w:rsidRPr="006C4C7B">
        <w:t xml:space="preserve">ine to manage reliability, operators will evaluate the </w:t>
      </w:r>
      <w:r w:rsidR="00861661" w:rsidRPr="006C4C7B">
        <w:t xml:space="preserve">system </w:t>
      </w:r>
      <w:r w:rsidRPr="006C4C7B">
        <w:t xml:space="preserve">condition and deploy Non-Spin as needed if no other </w:t>
      </w:r>
      <w:r w:rsidR="00861661" w:rsidRPr="006C4C7B">
        <w:t xml:space="preserve">better </w:t>
      </w:r>
      <w:r w:rsidRPr="006C4C7B">
        <w:t xml:space="preserve">options are available to resolve the </w:t>
      </w:r>
      <w:r w:rsidR="00861661" w:rsidRPr="006C4C7B">
        <w:t xml:space="preserve">system </w:t>
      </w:r>
      <w:r w:rsidRPr="006C4C7B">
        <w:t>condition.</w:t>
      </w:r>
      <w:r w:rsidR="000C7D1B">
        <w:t xml:space="preserve"> </w:t>
      </w:r>
      <w:r w:rsidR="00861661" w:rsidRPr="006C4C7B">
        <w:t xml:space="preserve"> Under </w:t>
      </w:r>
      <w:r w:rsidR="00C050B6" w:rsidRPr="006C4C7B">
        <w:t>emergen</w:t>
      </w:r>
      <w:r w:rsidR="00FC680B">
        <w:t>c</w:t>
      </w:r>
      <w:r w:rsidR="00C050B6" w:rsidRPr="006C4C7B">
        <w:t>y, the emergency process will govern the deployment of Non-Spin.</w:t>
      </w:r>
    </w:p>
    <w:p w14:paraId="67842D48" w14:textId="77777777" w:rsidR="00B44037" w:rsidRDefault="00B44037">
      <w:pPr>
        <w:spacing w:line="276" w:lineRule="auto"/>
      </w:pPr>
    </w:p>
    <w:p w14:paraId="54CA1D97" w14:textId="64EAF3BD" w:rsidR="0063447E" w:rsidRDefault="0063447E">
      <w:pPr>
        <w:spacing w:line="276" w:lineRule="auto"/>
      </w:pPr>
      <w:r>
        <w:t>Following a Non-</w:t>
      </w:r>
      <w:r w:rsidR="00E43A4E">
        <w:t xml:space="preserve">Spin </w:t>
      </w:r>
      <w:r>
        <w:t>deployment, the following steps should be taken:</w:t>
      </w:r>
    </w:p>
    <w:p w14:paraId="249595F8" w14:textId="77777777" w:rsidR="00752043" w:rsidRDefault="00752043">
      <w:pPr>
        <w:spacing w:line="276" w:lineRule="auto"/>
      </w:pPr>
    </w:p>
    <w:p w14:paraId="68DDFC0D" w14:textId="14C8A7BB" w:rsidR="00E30933" w:rsidRDefault="00CC26FD" w:rsidP="00052886">
      <w:pPr>
        <w:pStyle w:val="Heading1"/>
        <w:numPr>
          <w:ilvl w:val="0"/>
          <w:numId w:val="0"/>
        </w:numPr>
        <w:ind w:left="1152" w:hanging="432"/>
      </w:pPr>
      <w:r w:rsidRPr="007A583D">
        <w:t>2.</w:t>
      </w:r>
      <w:r>
        <w:t>1</w:t>
      </w:r>
      <w:r w:rsidRPr="007A583D">
        <w:tab/>
      </w:r>
      <w:r w:rsidR="00E30933" w:rsidRPr="00052886">
        <w:rPr>
          <w:iCs/>
          <w:kern w:val="0"/>
          <w:sz w:val="24"/>
          <w:szCs w:val="28"/>
        </w:rPr>
        <w:t xml:space="preserve">Off-Line Generation Resource </w:t>
      </w:r>
      <w:ins w:id="294" w:author="Author">
        <w:r w:rsidR="00B63837" w:rsidRPr="00052886">
          <w:rPr>
            <w:iCs/>
            <w:kern w:val="0"/>
            <w:sz w:val="24"/>
            <w:szCs w:val="28"/>
          </w:rPr>
          <w:t>with Non-Spin Award</w:t>
        </w:r>
      </w:ins>
      <w:del w:id="295" w:author="Author">
        <w:r w:rsidR="00E30933" w:rsidRPr="00052886" w:rsidDel="00B63837">
          <w:rPr>
            <w:iCs/>
            <w:kern w:val="0"/>
            <w:sz w:val="24"/>
            <w:szCs w:val="28"/>
          </w:rPr>
          <w:delText>reserved for Non-Spin</w:delText>
        </w:r>
      </w:del>
      <w:r w:rsidR="00E30933" w:rsidRPr="00906E68">
        <w:t xml:space="preserve"> </w:t>
      </w:r>
    </w:p>
    <w:p w14:paraId="4A4C7DA4" w14:textId="2AE574A9" w:rsidR="002112A6" w:rsidRDefault="002112A6" w:rsidP="00CC26FD">
      <w:pPr>
        <w:numPr>
          <w:ilvl w:val="0"/>
          <w:numId w:val="4"/>
        </w:numPr>
        <w:spacing w:line="276" w:lineRule="auto"/>
        <w:rPr>
          <w:ins w:id="296" w:author="Author"/>
        </w:rPr>
      </w:pPr>
      <w:ins w:id="297" w:author="Author">
        <w:r>
          <w:t xml:space="preserve">Off-Line Generation Resource awarded Non-Spin, while </w:t>
        </w:r>
        <w:r w:rsidR="000739A8">
          <w:t>O</w:t>
        </w:r>
        <w:del w:id="298" w:author="Author">
          <w:r w:rsidDel="000739A8">
            <w:delText>o</w:delText>
          </w:r>
        </w:del>
        <w:r>
          <w:t>ff-</w:t>
        </w:r>
        <w:r w:rsidR="000739A8">
          <w:t>L</w:t>
        </w:r>
        <w:del w:id="299" w:author="Author">
          <w:r>
            <w:delText>l</w:delText>
          </w:r>
        </w:del>
        <w:r>
          <w:t xml:space="preserve">ine and before the receipt of any deployment instruction </w:t>
        </w:r>
        <w:r w:rsidR="00170DAE">
          <w:t>shall be capable of being dispatched to their Non-Spin Award within 30 minutes of a Dispatch Instruction.</w:t>
        </w:r>
      </w:ins>
    </w:p>
    <w:p w14:paraId="098E985D" w14:textId="2FE39EB6" w:rsidR="00CC26FD" w:rsidRPr="006264CE" w:rsidRDefault="00CC26FD" w:rsidP="00CC26FD">
      <w:pPr>
        <w:numPr>
          <w:ilvl w:val="0"/>
          <w:numId w:val="4"/>
        </w:numPr>
        <w:spacing w:line="276" w:lineRule="auto"/>
      </w:pPr>
      <w:r w:rsidRPr="006264CE">
        <w:t xml:space="preserve">The Qualified Scheduling Entity (QSE) will be sent a Resource-specific Dispatch Instruction </w:t>
      </w:r>
      <w:r>
        <w:t>deployment indicating a time and date stamp, QSE, Dispatch Asset Code, and Deployed MW</w:t>
      </w:r>
      <w:r w:rsidRPr="006264CE">
        <w:t>.</w:t>
      </w:r>
    </w:p>
    <w:p w14:paraId="3E77EC6B" w14:textId="77777777" w:rsidR="00CC26FD" w:rsidRPr="006264CE" w:rsidRDefault="00CC26FD" w:rsidP="00CC26FD">
      <w:pPr>
        <w:numPr>
          <w:ilvl w:val="0"/>
          <w:numId w:val="4"/>
        </w:numPr>
        <w:spacing w:line="276" w:lineRule="auto"/>
      </w:pPr>
      <w:r w:rsidRPr="006264CE">
        <w:t xml:space="preserve">The Dispatch Instruction </w:t>
      </w:r>
      <w:r>
        <w:t xml:space="preserve">for an Off-Line Generation Resource </w:t>
      </w:r>
      <w:r w:rsidRPr="006264CE">
        <w:t xml:space="preserve">must include the expected amount of </w:t>
      </w:r>
      <w:r w:rsidRPr="006264CE">
        <w:rPr>
          <w:i/>
        </w:rPr>
        <w:t>capacity</w:t>
      </w:r>
      <w:r w:rsidRPr="006264CE">
        <w:t xml:space="preserve"> that will be available for SCED and the anticipated duration of the deployment.</w:t>
      </w:r>
    </w:p>
    <w:p w14:paraId="19B5AD66" w14:textId="6FD25847" w:rsidR="00CC26FD" w:rsidRPr="006264CE" w:rsidDel="0073054E" w:rsidRDefault="00CC26FD" w:rsidP="00CC26FD">
      <w:pPr>
        <w:numPr>
          <w:ilvl w:val="0"/>
          <w:numId w:val="4"/>
        </w:numPr>
        <w:spacing w:line="276" w:lineRule="auto"/>
        <w:rPr>
          <w:del w:id="300" w:author="Author"/>
        </w:rPr>
      </w:pPr>
      <w:del w:id="301" w:author="Author">
        <w:r w:rsidRPr="006264CE" w:rsidDel="0073054E">
          <w:delText xml:space="preserve">The QSE will ensure that the Non-Spin Ancillary Service Schedule telemetry for that </w:delText>
        </w:r>
        <w:r w:rsidDel="0073054E">
          <w:delText>Off-Line Generation Resource</w:delText>
        </w:r>
        <w:r w:rsidRPr="006264CE" w:rsidDel="0073054E">
          <w:delText xml:space="preserve"> has been reduced to zero within 20 minutes of the Dispatch Instruction.</w:delText>
        </w:r>
      </w:del>
    </w:p>
    <w:p w14:paraId="69C9E470" w14:textId="77777777" w:rsidR="00CC26FD" w:rsidRPr="006264CE" w:rsidRDefault="00CC26FD" w:rsidP="00CC26FD">
      <w:pPr>
        <w:numPr>
          <w:ilvl w:val="0"/>
          <w:numId w:val="4"/>
        </w:numPr>
        <w:spacing w:line="276" w:lineRule="auto"/>
      </w:pPr>
      <w:r w:rsidRPr="006264CE">
        <w:t>The QSE must have the</w:t>
      </w:r>
      <w:r>
        <w:t xml:space="preserve"> Off-Line Generation</w:t>
      </w:r>
      <w:r w:rsidRPr="006264CE">
        <w:t xml:space="preserve"> Resource On-Line with an Energy Offer Curve and the telemetered net generation must be greater than or equal to the Resource’s telemetered Low Sustained Limit (LSL) multiplied by P1</w:t>
      </w:r>
      <w:r w:rsidRPr="006264CE">
        <w:rPr>
          <w:bCs/>
          <w:szCs w:val="22"/>
        </w:rPr>
        <w:t xml:space="preserve"> where P1 is </w:t>
      </w:r>
      <w:r w:rsidRPr="006264CE">
        <w:rPr>
          <w:bCs/>
          <w:szCs w:val="22"/>
        </w:rPr>
        <w:lastRenderedPageBreak/>
        <w:t>defined in the “ERCOT and QSE Operations Business Practices During the Operating Hour”</w:t>
      </w:r>
      <w:r w:rsidRPr="006264CE">
        <w:t xml:space="preserve"> within 25 minutes of the Dispatch Instruction.</w:t>
      </w:r>
    </w:p>
    <w:p w14:paraId="014D9A59" w14:textId="77777777" w:rsidR="00CC26FD" w:rsidRPr="006264CE" w:rsidRDefault="00CC26FD" w:rsidP="00CC26FD">
      <w:pPr>
        <w:numPr>
          <w:ilvl w:val="0"/>
          <w:numId w:val="4"/>
        </w:numPr>
        <w:spacing w:line="276" w:lineRule="auto"/>
      </w:pPr>
      <w:r w:rsidRPr="006264CE">
        <w:t xml:space="preserve">SCED will respond to the changes in Resource Status that are received by telemetry from the QSE.  </w:t>
      </w:r>
    </w:p>
    <w:p w14:paraId="1926ECE6" w14:textId="77777777" w:rsidR="00CC26FD" w:rsidRPr="006264CE" w:rsidRDefault="00CC26FD" w:rsidP="00CC26FD">
      <w:pPr>
        <w:numPr>
          <w:ilvl w:val="0"/>
          <w:numId w:val="4"/>
        </w:numPr>
        <w:spacing w:line="276" w:lineRule="auto"/>
      </w:pPr>
      <w:r w:rsidRPr="006264CE">
        <w:t>Once the Resource is On-Line it is Dispatched as any other Generation Resource including any provisions for processing generation less than the Resource’s LSL.</w:t>
      </w:r>
    </w:p>
    <w:p w14:paraId="055AFF9D" w14:textId="77777777" w:rsidR="00CC26FD" w:rsidRDefault="00CC26FD" w:rsidP="00CC26FD">
      <w:pPr>
        <w:numPr>
          <w:ilvl w:val="0"/>
          <w:numId w:val="4"/>
        </w:numPr>
        <w:spacing w:line="276" w:lineRule="auto"/>
      </w:pPr>
      <w:r w:rsidRPr="006264CE">
        <w:t>The Resource must, at a minimum, be capable of providing all the Non-Spin energy to SCED within 30 minutes of the Dispatch Instruction.</w:t>
      </w:r>
    </w:p>
    <w:p w14:paraId="6A0B82D9" w14:textId="4205A6D2" w:rsidR="00F27751" w:rsidRDefault="00CC26FD" w:rsidP="00752043">
      <w:pPr>
        <w:numPr>
          <w:ilvl w:val="0"/>
          <w:numId w:val="4"/>
        </w:numPr>
        <w:spacing w:line="276" w:lineRule="auto"/>
      </w:pPr>
      <w:r w:rsidRPr="00443B32">
        <w:t xml:space="preserve">The Load Resource must, at a minimum, be capable of </w:t>
      </w:r>
      <w:r>
        <w:t>remaining deployed until recalled.</w:t>
      </w:r>
    </w:p>
    <w:p w14:paraId="56A7B7FD" w14:textId="77777777" w:rsidR="00E30933" w:rsidRDefault="00E30933" w:rsidP="00E30933">
      <w:pPr>
        <w:spacing w:line="276" w:lineRule="auto"/>
      </w:pPr>
    </w:p>
    <w:p w14:paraId="7B4A5A18" w14:textId="0B9CB7EE" w:rsidR="00E30933" w:rsidRPr="00190CCA" w:rsidDel="00633768" w:rsidRDefault="00CC26FD" w:rsidP="00CC26FD">
      <w:pPr>
        <w:spacing w:line="276" w:lineRule="auto"/>
        <w:ind w:left="792" w:hanging="432"/>
        <w:rPr>
          <w:del w:id="302" w:author="Author"/>
          <w:u w:val="single"/>
        </w:rPr>
      </w:pPr>
      <w:del w:id="303" w:author="Author">
        <w:r w:rsidRPr="007A583D" w:rsidDel="00633768">
          <w:delText>2.</w:delText>
        </w:r>
        <w:r w:rsidDel="00633768">
          <w:delText>2</w:delText>
        </w:r>
        <w:r w:rsidRPr="007A583D" w:rsidDel="00633768">
          <w:tab/>
        </w:r>
        <w:r w:rsidR="00E30933" w:rsidRPr="00190CCA" w:rsidDel="00633768">
          <w:rPr>
            <w:u w:val="single"/>
          </w:rPr>
          <w:delText>On-Line Generation Resource with an Energy Offer Curve</w:delText>
        </w:r>
      </w:del>
    </w:p>
    <w:p w14:paraId="6E6F4E37" w14:textId="5AD8DCB0" w:rsidR="00E30933" w:rsidDel="00633768" w:rsidRDefault="00E30933" w:rsidP="00E30933">
      <w:pPr>
        <w:numPr>
          <w:ilvl w:val="0"/>
          <w:numId w:val="8"/>
        </w:numPr>
        <w:spacing w:line="276" w:lineRule="auto"/>
        <w:rPr>
          <w:del w:id="304" w:author="Author"/>
        </w:rPr>
      </w:pPr>
      <w:del w:id="305" w:author="Author">
        <w:r w:rsidDel="00633768">
          <w:delText xml:space="preserve">For a Resource that </w:delText>
        </w:r>
        <w:r w:rsidRPr="00F42139" w:rsidDel="00633768">
          <w:rPr>
            <w:i/>
          </w:rPr>
          <w:delText>will not</w:delText>
        </w:r>
        <w:r w:rsidDel="00633768">
          <w:delText xml:space="preserve"> </w:delText>
        </w:r>
        <w:r w:rsidRPr="00F42139" w:rsidDel="00633768">
          <w:rPr>
            <w:i/>
          </w:rPr>
          <w:delText>use power augmentation</w:delText>
        </w:r>
        <w:r w:rsidDel="00633768">
          <w:delText xml:space="preserve"> to provide any portion of its Non-Spin Ancillary Service Resource Responsibility:</w:delText>
        </w:r>
      </w:del>
    </w:p>
    <w:p w14:paraId="3F188BCB" w14:textId="345D0880" w:rsidR="00E30933" w:rsidDel="00633768" w:rsidRDefault="00E30933" w:rsidP="00E30933">
      <w:pPr>
        <w:numPr>
          <w:ilvl w:val="1"/>
          <w:numId w:val="8"/>
        </w:numPr>
        <w:spacing w:line="276" w:lineRule="auto"/>
        <w:rPr>
          <w:del w:id="306" w:author="Author"/>
        </w:rPr>
      </w:pPr>
      <w:del w:id="307" w:author="Author">
        <w:r w:rsidRPr="004C5C66" w:rsidDel="00633768">
          <w:delText xml:space="preserve">The QSE shall set </w:delText>
        </w:r>
        <w:r w:rsidDel="00633768">
          <w:delText xml:space="preserve">the value of </w:delText>
        </w:r>
        <w:r w:rsidRPr="004C5C66" w:rsidDel="00633768">
          <w:delText xml:space="preserve">the Non-Spin Ancillary Service Schedule </w:delText>
        </w:r>
        <w:r w:rsidDel="00633768">
          <w:delText xml:space="preserve">to zero </w:delText>
        </w:r>
        <w:r w:rsidRPr="004C5C66" w:rsidDel="00633768">
          <w:delText>within the 30-second window</w:delText>
        </w:r>
        <w:r w:rsidDel="00633768">
          <w:delText xml:space="preserve"> prior to the start of the delivery hour.</w:delText>
        </w:r>
      </w:del>
    </w:p>
    <w:p w14:paraId="2BB7AF4F" w14:textId="710578DA" w:rsidR="00E30933" w:rsidDel="00633768" w:rsidRDefault="00E30933" w:rsidP="00E30933">
      <w:pPr>
        <w:numPr>
          <w:ilvl w:val="1"/>
          <w:numId w:val="8"/>
        </w:numPr>
        <w:spacing w:line="276" w:lineRule="auto"/>
        <w:rPr>
          <w:del w:id="308" w:author="Author"/>
        </w:rPr>
      </w:pPr>
      <w:del w:id="309" w:author="Author">
        <w:r w:rsidRPr="004C5C66" w:rsidDel="00633768">
          <w:delText>ERCOT will automatically calculate new HASL constraints for SCED using the telemetry of the Resource’s Non-</w:delText>
        </w:r>
        <w:r w:rsidDel="00633768">
          <w:delText>Spin Ancillary Service Schedule.</w:delText>
        </w:r>
      </w:del>
    </w:p>
    <w:p w14:paraId="40CD24E5" w14:textId="43A0AB8D" w:rsidR="00E30933" w:rsidDel="00633768" w:rsidRDefault="00E30933" w:rsidP="00E30933">
      <w:pPr>
        <w:numPr>
          <w:ilvl w:val="1"/>
          <w:numId w:val="8"/>
        </w:numPr>
        <w:spacing w:line="276" w:lineRule="auto"/>
        <w:rPr>
          <w:del w:id="310" w:author="Author"/>
        </w:rPr>
      </w:pPr>
      <w:del w:id="311" w:author="Author">
        <w:r w:rsidDel="00633768">
          <w:delText>T</w:delText>
        </w:r>
        <w:r w:rsidRPr="004C5C66" w:rsidDel="00633768">
          <w:delText xml:space="preserve">he </w:delText>
        </w:r>
        <w:r w:rsidDel="00633768">
          <w:delText>total amount of capacity reserved on that Resource for Non-Spin shall be considered as a standing Non-Spin deployment Dispatch Instruction for the duration of the Operating Hour.</w:delText>
        </w:r>
      </w:del>
    </w:p>
    <w:p w14:paraId="190D2BB4" w14:textId="1989EAB1" w:rsidR="00E30933" w:rsidDel="00633768" w:rsidRDefault="00E30933" w:rsidP="00E30933">
      <w:pPr>
        <w:numPr>
          <w:ilvl w:val="1"/>
          <w:numId w:val="8"/>
        </w:numPr>
        <w:spacing w:line="276" w:lineRule="auto"/>
        <w:rPr>
          <w:del w:id="312" w:author="Author"/>
        </w:rPr>
      </w:pPr>
      <w:del w:id="313" w:author="Author">
        <w:r w:rsidRPr="004C5C66" w:rsidDel="00633768">
          <w:delText>A Non-Spin deployment Dispatch Instruction from ERCOT is not required for standing Non-Spin deployments</w:delText>
        </w:r>
        <w:r w:rsidDel="00633768">
          <w:delText>.</w:delText>
        </w:r>
      </w:del>
    </w:p>
    <w:p w14:paraId="295248F2" w14:textId="5865AB95" w:rsidR="00E30933" w:rsidRDefault="00563D79" w:rsidP="00052886">
      <w:pPr>
        <w:pStyle w:val="Heading1"/>
        <w:numPr>
          <w:ilvl w:val="0"/>
          <w:numId w:val="0"/>
        </w:numPr>
        <w:ind w:left="432"/>
      </w:pPr>
      <w:ins w:id="314" w:author="Author">
        <w:r w:rsidRPr="1F3EAAF8">
          <w:rPr>
            <w:lang w:val="en-US"/>
          </w:rPr>
          <w:t xml:space="preserve">2.2 </w:t>
        </w:r>
      </w:ins>
      <w:r w:rsidR="00E30933" w:rsidRPr="00052886">
        <w:rPr>
          <w:kern w:val="0"/>
          <w:sz w:val="24"/>
          <w:szCs w:val="24"/>
          <w:lang w:val="en-US"/>
        </w:rPr>
        <w:t>For a</w:t>
      </w:r>
      <w:ins w:id="315" w:author="Author">
        <w:r w:rsidRPr="1F3EAAF8">
          <w:rPr>
            <w:sz w:val="24"/>
            <w:szCs w:val="24"/>
            <w:lang w:val="en-US"/>
          </w:rPr>
          <w:t xml:space="preserve">  On Line </w:t>
        </w:r>
      </w:ins>
      <w:r w:rsidR="00E30933" w:rsidRPr="00052886">
        <w:rPr>
          <w:kern w:val="0"/>
          <w:sz w:val="24"/>
          <w:szCs w:val="24"/>
          <w:lang w:val="en-US"/>
        </w:rPr>
        <w:t xml:space="preserve"> Resource that will use </w:t>
      </w:r>
      <w:ins w:id="316" w:author="Author">
        <w:r w:rsidRPr="1F3EAAF8">
          <w:rPr>
            <w:sz w:val="24"/>
            <w:szCs w:val="24"/>
            <w:lang w:val="en-US"/>
          </w:rPr>
          <w:t>P</w:t>
        </w:r>
      </w:ins>
      <w:del w:id="317" w:author="Author">
        <w:r w:rsidR="00E30933" w:rsidRPr="00E730AA" w:rsidDel="00563D79">
          <w:rPr>
            <w:sz w:val="24"/>
            <w:szCs w:val="24"/>
            <w:lang w:val="en-US"/>
            <w:rPrChange w:id="318" w:author="Author">
              <w:rPr>
                <w:b w:val="0"/>
                <w:bCs w:val="0"/>
                <w:i/>
                <w:kern w:val="0"/>
                <w:sz w:val="24"/>
                <w:szCs w:val="24"/>
                <w:lang w:val="en-US" w:eastAsia="en-US"/>
              </w:rPr>
            </w:rPrChange>
          </w:rPr>
          <w:delText>p</w:delText>
        </w:r>
      </w:del>
      <w:r w:rsidR="00E30933" w:rsidRPr="00052886">
        <w:rPr>
          <w:kern w:val="0"/>
          <w:sz w:val="24"/>
          <w:szCs w:val="24"/>
          <w:lang w:val="en-US"/>
        </w:rPr>
        <w:t xml:space="preserve">ower </w:t>
      </w:r>
      <w:ins w:id="319" w:author="Author">
        <w:r w:rsidRPr="1F3EAAF8">
          <w:rPr>
            <w:sz w:val="24"/>
            <w:szCs w:val="24"/>
            <w:lang w:val="en-US"/>
          </w:rPr>
          <w:t>A</w:t>
        </w:r>
      </w:ins>
      <w:del w:id="320" w:author="Author">
        <w:r w:rsidR="00E30933" w:rsidRPr="00E730AA" w:rsidDel="00563D79">
          <w:rPr>
            <w:sz w:val="24"/>
            <w:szCs w:val="24"/>
            <w:lang w:val="en-US"/>
            <w:rPrChange w:id="321" w:author="Author">
              <w:rPr>
                <w:b w:val="0"/>
                <w:bCs w:val="0"/>
                <w:i/>
                <w:kern w:val="0"/>
                <w:sz w:val="24"/>
                <w:szCs w:val="24"/>
                <w:lang w:val="en-US" w:eastAsia="en-US"/>
              </w:rPr>
            </w:rPrChange>
          </w:rPr>
          <w:delText>a</w:delText>
        </w:r>
      </w:del>
      <w:r w:rsidR="00E30933" w:rsidRPr="00052886">
        <w:rPr>
          <w:kern w:val="0"/>
          <w:sz w:val="24"/>
          <w:szCs w:val="24"/>
          <w:lang w:val="en-US"/>
        </w:rPr>
        <w:t xml:space="preserve">ugmentation </w:t>
      </w:r>
      <w:ins w:id="322" w:author="Author">
        <w:r w:rsidRPr="1F3EAAF8">
          <w:rPr>
            <w:sz w:val="24"/>
            <w:szCs w:val="24"/>
            <w:lang w:val="en-US"/>
          </w:rPr>
          <w:t xml:space="preserve">capacity </w:t>
        </w:r>
      </w:ins>
      <w:r w:rsidR="00E30933" w:rsidRPr="00052886">
        <w:rPr>
          <w:kern w:val="0"/>
          <w:sz w:val="24"/>
          <w:szCs w:val="24"/>
          <w:lang w:val="en-US"/>
        </w:rPr>
        <w:t>to provide a</w:t>
      </w:r>
      <w:del w:id="323" w:author="Author">
        <w:r w:rsidR="00E30933" w:rsidRPr="00E730AA" w:rsidDel="00563D79">
          <w:rPr>
            <w:sz w:val="24"/>
            <w:szCs w:val="24"/>
            <w:lang w:val="en-US"/>
            <w:rPrChange w:id="324" w:author="Author">
              <w:rPr>
                <w:b w:val="0"/>
                <w:bCs w:val="0"/>
                <w:kern w:val="0"/>
                <w:sz w:val="24"/>
                <w:szCs w:val="24"/>
                <w:lang w:val="en-US" w:eastAsia="en-US"/>
              </w:rPr>
            </w:rPrChange>
          </w:rPr>
          <w:delText xml:space="preserve"> </w:delText>
        </w:r>
      </w:del>
      <w:ins w:id="325" w:author="Author">
        <w:r w:rsidR="00FE1CCA">
          <w:rPr>
            <w:sz w:val="24"/>
            <w:szCs w:val="24"/>
            <w:lang w:val="en-US"/>
          </w:rPr>
          <w:t xml:space="preserve"> </w:t>
        </w:r>
      </w:ins>
      <w:r w:rsidR="00E30933" w:rsidRPr="00052886">
        <w:rPr>
          <w:kern w:val="0"/>
          <w:sz w:val="24"/>
          <w:szCs w:val="24"/>
          <w:lang w:val="en-US"/>
        </w:rPr>
        <w:t xml:space="preserve">specific MW portion of its Non-Spin </w:t>
      </w:r>
      <w:del w:id="326" w:author="Author">
        <w:r w:rsidR="00E30933" w:rsidRPr="00E730AA" w:rsidDel="00563D79">
          <w:rPr>
            <w:sz w:val="24"/>
            <w:szCs w:val="24"/>
            <w:lang w:val="en-US"/>
            <w:rPrChange w:id="327" w:author="Author">
              <w:rPr>
                <w:b w:val="0"/>
                <w:bCs w:val="0"/>
                <w:kern w:val="0"/>
                <w:sz w:val="24"/>
                <w:szCs w:val="24"/>
                <w:lang w:val="en-US" w:eastAsia="en-US"/>
              </w:rPr>
            </w:rPrChange>
          </w:rPr>
          <w:delText xml:space="preserve">Ancillary </w:delText>
        </w:r>
      </w:del>
      <w:ins w:id="328" w:author="Author">
        <w:r w:rsidR="0073054E" w:rsidRPr="00E730AA">
          <w:rPr>
            <w:sz w:val="24"/>
            <w:szCs w:val="24"/>
            <w:lang w:val="en-US"/>
            <w:rPrChange w:id="329" w:author="Author">
              <w:rPr>
                <w:b w:val="0"/>
                <w:bCs w:val="0"/>
                <w:kern w:val="0"/>
                <w:sz w:val="24"/>
                <w:szCs w:val="24"/>
                <w:lang w:val="en-US" w:eastAsia="en-US"/>
              </w:rPr>
            </w:rPrChange>
          </w:rPr>
          <w:t>Award</w:t>
        </w:r>
      </w:ins>
      <w:del w:id="330" w:author="Author">
        <w:r w:rsidR="00E30933" w:rsidRPr="00E730AA" w:rsidDel="0073054E">
          <w:rPr>
            <w:sz w:val="24"/>
            <w:szCs w:val="24"/>
            <w:lang w:val="en-US"/>
            <w:rPrChange w:id="331" w:author="Author">
              <w:rPr>
                <w:b w:val="0"/>
                <w:bCs w:val="0"/>
                <w:kern w:val="0"/>
                <w:sz w:val="24"/>
                <w:szCs w:val="24"/>
                <w:lang w:val="en-US" w:eastAsia="en-US"/>
              </w:rPr>
            </w:rPrChange>
          </w:rPr>
          <w:delText>Service Responsibility</w:delText>
        </w:r>
      </w:del>
      <w:r w:rsidR="00E30933" w:rsidRPr="00052886">
        <w:rPr>
          <w:kern w:val="0"/>
          <w:sz w:val="24"/>
          <w:szCs w:val="24"/>
          <w:lang w:val="en-US"/>
        </w:rPr>
        <w:t>:</w:t>
      </w:r>
    </w:p>
    <w:p w14:paraId="54C53A5D" w14:textId="5C206115" w:rsidR="00E30933" w:rsidDel="007D2F53" w:rsidRDefault="00E30933" w:rsidP="00052886">
      <w:pPr>
        <w:pStyle w:val="ListParagraph"/>
        <w:numPr>
          <w:ilvl w:val="0"/>
          <w:numId w:val="8"/>
        </w:numPr>
        <w:spacing w:line="276" w:lineRule="auto"/>
        <w:rPr>
          <w:del w:id="332" w:author="Author"/>
        </w:rPr>
      </w:pPr>
      <w:del w:id="333" w:author="Author">
        <w:r w:rsidRPr="004C5C66" w:rsidDel="007D2F53">
          <w:delText xml:space="preserve">The QSE shall set </w:delText>
        </w:r>
        <w:r w:rsidDel="007D2F53">
          <w:delText xml:space="preserve">the value of </w:delText>
        </w:r>
        <w:r w:rsidRPr="004C5C66" w:rsidDel="007D2F53">
          <w:delText xml:space="preserve">the Non-Spin Ancillary Service Schedule </w:delText>
        </w:r>
        <w:r w:rsidDel="007D2F53">
          <w:delText xml:space="preserve">to the appropriate value </w:delText>
        </w:r>
        <w:r w:rsidRPr="004C5C66" w:rsidDel="007D2F53">
          <w:delText>within the 30-second window</w:delText>
        </w:r>
        <w:r w:rsidDel="007D2F53">
          <w:delText xml:space="preserve"> prior to the start of the delivery hour.</w:delText>
        </w:r>
      </w:del>
    </w:p>
    <w:p w14:paraId="2D5CE272" w14:textId="342B45E4" w:rsidR="00E30933" w:rsidDel="007D2F53" w:rsidRDefault="00E30933" w:rsidP="00052886">
      <w:pPr>
        <w:numPr>
          <w:ilvl w:val="0"/>
          <w:numId w:val="8"/>
        </w:numPr>
        <w:spacing w:line="276" w:lineRule="auto"/>
        <w:rPr>
          <w:del w:id="334" w:author="Author"/>
        </w:rPr>
      </w:pPr>
      <w:del w:id="335" w:author="Author">
        <w:r w:rsidDel="007D2F53">
          <w:delText>The QSE may set the value of the Non-Spin Ancillary Service Schedule equal to the MW amount of Non-Spin that will be provided via power</w:delText>
        </w:r>
        <w:r w:rsidR="00841D51" w:rsidDel="007D2F53">
          <w:delText>.</w:delText>
        </w:r>
        <w:r w:rsidDel="007D2F53">
          <w:delText xml:space="preserve"> augmentation; otherwise, the QSE may set the value of the schedule to zero.</w:delText>
        </w:r>
      </w:del>
    </w:p>
    <w:p w14:paraId="5F67EF07" w14:textId="1F7FE8C0" w:rsidR="00E30933" w:rsidDel="00170DAE" w:rsidRDefault="00E30933" w:rsidP="00563D79">
      <w:pPr>
        <w:numPr>
          <w:ilvl w:val="0"/>
          <w:numId w:val="8"/>
        </w:numPr>
        <w:spacing w:line="276" w:lineRule="auto"/>
        <w:rPr>
          <w:del w:id="336" w:author="Author"/>
        </w:rPr>
      </w:pPr>
      <w:del w:id="337" w:author="Author">
        <w:r w:rsidDel="007D2F53">
          <w:delText>If the Non-Spin Ancillary Service Schedule is set to zero, then t</w:delText>
        </w:r>
        <w:r w:rsidRPr="004C5C66" w:rsidDel="007D2F53">
          <w:delText xml:space="preserve">he </w:delText>
        </w:r>
        <w:r w:rsidDel="007D2F53">
          <w:delText>total amount of capacity reserved on that Resource for Non-Spin shall be considered as a standing Non-Spin deployment Dispatch Instruction for the duration of the Operating Hour.</w:delText>
        </w:r>
      </w:del>
    </w:p>
    <w:p w14:paraId="3149C18D" w14:textId="4BEC304F" w:rsidR="00E30933" w:rsidRDefault="00E30933" w:rsidP="00052886">
      <w:pPr>
        <w:numPr>
          <w:ilvl w:val="0"/>
          <w:numId w:val="8"/>
        </w:numPr>
        <w:spacing w:line="276" w:lineRule="auto"/>
      </w:pPr>
      <w:del w:id="338" w:author="Author">
        <w:r w:rsidDel="002112A6">
          <w:delText xml:space="preserve">If the Non-Spin Ancillary Service Schedule is set to a non-zero value, then </w:delText>
        </w:r>
      </w:del>
      <w:ins w:id="339" w:author="Author">
        <w:r w:rsidR="002112A6">
          <w:t>T</w:t>
        </w:r>
      </w:ins>
      <w:del w:id="340" w:author="Author">
        <w:r w:rsidDel="002112A6">
          <w:delText>t</w:delText>
        </w:r>
      </w:del>
      <w:r>
        <w:t>he QSE will be sent a Resource</w:t>
      </w:r>
      <w:r w:rsidR="003A0CAE">
        <w:t>-</w:t>
      </w:r>
      <w:r>
        <w:t>specific Dispatch Instruction</w:t>
      </w:r>
      <w:ins w:id="341" w:author="Author">
        <w:r w:rsidR="002112A6">
          <w:t xml:space="preserve"> for the portion of the On-Line Generation Resource that is available through Power Augmentation capacity</w:t>
        </w:r>
        <w:r w:rsidR="00307101">
          <w:t>.</w:t>
        </w:r>
      </w:ins>
      <w:r>
        <w:t xml:space="preserve"> </w:t>
      </w:r>
      <w:del w:id="342" w:author="Author">
        <w:r w:rsidDel="002112A6">
          <w:lastRenderedPageBreak/>
          <w:delText>indicating that Non-Spin has been deployed for the total amount of the Non-Spin Schedule.</w:delText>
        </w:r>
      </w:del>
    </w:p>
    <w:p w14:paraId="7593082D" w14:textId="77777777" w:rsidR="00E30933" w:rsidRDefault="00E30933" w:rsidP="002112A6">
      <w:pPr>
        <w:numPr>
          <w:ilvl w:val="0"/>
          <w:numId w:val="8"/>
        </w:numPr>
        <w:spacing w:line="276" w:lineRule="auto"/>
        <w:rPr>
          <w:ins w:id="343" w:author="Author"/>
        </w:rPr>
      </w:pPr>
      <w:r w:rsidRPr="00906E68">
        <w:t xml:space="preserve">The Dispatch Instruction must include the expected amount of </w:t>
      </w:r>
      <w:r w:rsidRPr="00906E68">
        <w:rPr>
          <w:i/>
        </w:rPr>
        <w:t>capacity</w:t>
      </w:r>
      <w:r w:rsidRPr="00906E68">
        <w:t xml:space="preserve"> that will be available for SCED and the anticipated duration of the deployment.</w:t>
      </w:r>
    </w:p>
    <w:p w14:paraId="5512DF5F" w14:textId="1FB24960" w:rsidR="00574795" w:rsidRDefault="00574795" w:rsidP="00052886">
      <w:pPr>
        <w:numPr>
          <w:ilvl w:val="0"/>
          <w:numId w:val="8"/>
        </w:numPr>
        <w:spacing w:line="276" w:lineRule="auto"/>
      </w:pPr>
      <w:ins w:id="344" w:author="Author">
        <w:r>
          <w:t>The Resource must activate the Power Augmentation and shall be capable of being dispatched to the Non-</w:t>
        </w:r>
        <w:r w:rsidR="005930A3">
          <w:t xml:space="preserve">Spin </w:t>
        </w:r>
        <w:r>
          <w:t>Award within 30 minutes of receiving the Dispatch Instruction.</w:t>
        </w:r>
      </w:ins>
    </w:p>
    <w:p w14:paraId="24AD8AE7" w14:textId="0DAB3165" w:rsidR="00E30933" w:rsidRPr="004C5C66" w:rsidDel="002112A6" w:rsidRDefault="00E30933" w:rsidP="00052886">
      <w:pPr>
        <w:numPr>
          <w:ilvl w:val="0"/>
          <w:numId w:val="8"/>
        </w:numPr>
        <w:spacing w:line="276" w:lineRule="auto"/>
        <w:rPr>
          <w:del w:id="345" w:author="Author"/>
        </w:rPr>
      </w:pPr>
      <w:del w:id="346" w:author="Author">
        <w:r w:rsidRPr="004C5C66" w:rsidDel="002112A6">
          <w:delText>The QSE shall reduce the Resource’s Non-Spin Ancillary Service Schedule to zero within 20 minutes following a deployment instruction.</w:delText>
        </w:r>
      </w:del>
    </w:p>
    <w:p w14:paraId="30B690C4" w14:textId="26A3F894" w:rsidR="00E30933" w:rsidDel="00574795" w:rsidRDefault="00E30933" w:rsidP="00052886">
      <w:pPr>
        <w:numPr>
          <w:ilvl w:val="0"/>
          <w:numId w:val="8"/>
        </w:numPr>
        <w:spacing w:line="276" w:lineRule="auto"/>
        <w:rPr>
          <w:del w:id="347" w:author="Author"/>
        </w:rPr>
      </w:pPr>
      <w:del w:id="348" w:author="Author">
        <w:r w:rsidRPr="004C5C66" w:rsidDel="00574795">
          <w:delText>ERCOT will automatically calculate new HASL constraints for SCED using the telemetry of the Resource’s Non-</w:delText>
        </w:r>
        <w:r w:rsidDel="00574795">
          <w:delText>Spin Ancillary Service Schedule.</w:delText>
        </w:r>
      </w:del>
    </w:p>
    <w:p w14:paraId="66DC88AA" w14:textId="12D54A1D" w:rsidR="00E30933" w:rsidDel="00574795" w:rsidRDefault="00E30933" w:rsidP="00E30933">
      <w:pPr>
        <w:numPr>
          <w:ilvl w:val="0"/>
          <w:numId w:val="8"/>
        </w:numPr>
        <w:spacing w:line="276" w:lineRule="auto"/>
        <w:rPr>
          <w:del w:id="349" w:author="Author"/>
        </w:rPr>
      </w:pPr>
      <w:del w:id="350" w:author="Author">
        <w:r w:rsidRPr="004C5C66" w:rsidDel="00574795">
          <w:delText xml:space="preserve">The </w:delText>
        </w:r>
        <w:r w:rsidDel="00574795">
          <w:delText xml:space="preserve">QSE </w:delText>
        </w:r>
        <w:r w:rsidRPr="004C5C66" w:rsidDel="00574795">
          <w:delText xml:space="preserve">must, at a minimum, </w:delText>
        </w:r>
        <w:r w:rsidDel="00574795">
          <w:delText>ensure that the Normal Ramp Rate represented by the Resource’s ramp rate curve is sufficient to allow SCED to fully D</w:delText>
        </w:r>
        <w:r w:rsidRPr="004C5C66" w:rsidDel="00574795">
          <w:delText xml:space="preserve">ispatch </w:delText>
        </w:r>
        <w:r w:rsidDel="00574795">
          <w:delText xml:space="preserve">the Resource’s </w:delText>
        </w:r>
        <w:r w:rsidRPr="004C5C66" w:rsidDel="00574795">
          <w:delText>Non-Spin Resource Responsibility within 30 minutes</w:delText>
        </w:r>
        <w:r w:rsidDel="00574795">
          <w:delText>, regardless of whether or not the Resource uses power augmentation to provide the service</w:delText>
        </w:r>
        <w:r w:rsidRPr="004C5C66" w:rsidDel="00574795">
          <w:delText>.</w:delText>
        </w:r>
      </w:del>
    </w:p>
    <w:p w14:paraId="3573DD51" w14:textId="77777777" w:rsidR="00E30933" w:rsidRDefault="00E30933" w:rsidP="00E30933">
      <w:pPr>
        <w:spacing w:line="276" w:lineRule="auto"/>
      </w:pPr>
    </w:p>
    <w:p w14:paraId="38FE340F" w14:textId="0CD10582" w:rsidR="00E30933" w:rsidRPr="00971511" w:rsidDel="00B63837" w:rsidRDefault="00CC26FD" w:rsidP="00CC26FD">
      <w:pPr>
        <w:spacing w:line="276" w:lineRule="auto"/>
        <w:ind w:left="792" w:hanging="432"/>
        <w:rPr>
          <w:del w:id="351" w:author="Author"/>
          <w:u w:val="single"/>
        </w:rPr>
      </w:pPr>
      <w:del w:id="352" w:author="Author">
        <w:r w:rsidRPr="007A583D" w:rsidDel="00B63837">
          <w:delText>2.</w:delText>
        </w:r>
        <w:r w:rsidDel="00B63837">
          <w:delText>3</w:delText>
        </w:r>
        <w:r w:rsidRPr="007A583D" w:rsidDel="00B63837">
          <w:tab/>
        </w:r>
        <w:r w:rsidR="00E30933" w:rsidRPr="006C4C7B" w:rsidDel="00B63837">
          <w:rPr>
            <w:u w:val="single"/>
          </w:rPr>
          <w:delText xml:space="preserve">On-Line Generation Resource with Output Schedules </w:delText>
        </w:r>
      </w:del>
    </w:p>
    <w:p w14:paraId="0B1FEFCE" w14:textId="5A4EF8FB" w:rsidR="00E30933" w:rsidRPr="00971511" w:rsidDel="00B63837" w:rsidRDefault="00E30933" w:rsidP="00E30933">
      <w:pPr>
        <w:numPr>
          <w:ilvl w:val="0"/>
          <w:numId w:val="5"/>
        </w:numPr>
        <w:spacing w:line="276" w:lineRule="auto"/>
        <w:rPr>
          <w:del w:id="353" w:author="Author"/>
        </w:rPr>
      </w:pPr>
      <w:del w:id="354" w:author="Author">
        <w:r w:rsidRPr="00971511" w:rsidDel="00B63837">
          <w:delText>The QSE shall set the value of the Non-Spin Ancillary Service Schedule to zero within the 30-second window prior to the start of the delivery hour.</w:delText>
        </w:r>
      </w:del>
    </w:p>
    <w:p w14:paraId="633F68D5" w14:textId="39E5EB2B" w:rsidR="00E30933" w:rsidRPr="00971511" w:rsidDel="00B63837" w:rsidRDefault="00E30933" w:rsidP="00E30933">
      <w:pPr>
        <w:numPr>
          <w:ilvl w:val="0"/>
          <w:numId w:val="5"/>
        </w:numPr>
        <w:spacing w:line="276" w:lineRule="auto"/>
        <w:rPr>
          <w:del w:id="355" w:author="Author"/>
        </w:rPr>
      </w:pPr>
      <w:del w:id="356" w:author="Author">
        <w:r w:rsidRPr="00971511" w:rsidDel="00B63837">
          <w:delText>ERCOT will automatically calculate new HASL constraints for SCED using the telemetry of the Resource’s Non-Spin Ancillary Service Schedule.</w:delText>
        </w:r>
      </w:del>
    </w:p>
    <w:p w14:paraId="12A599A9" w14:textId="55617865" w:rsidR="00E30933" w:rsidRPr="006C4C7B" w:rsidDel="00B63837" w:rsidRDefault="00E30933" w:rsidP="00E30933">
      <w:pPr>
        <w:numPr>
          <w:ilvl w:val="1"/>
          <w:numId w:val="5"/>
        </w:numPr>
        <w:tabs>
          <w:tab w:val="clear" w:pos="1800"/>
          <w:tab w:val="num" w:pos="-1170"/>
        </w:tabs>
        <w:spacing w:line="276" w:lineRule="auto"/>
        <w:ind w:left="1080"/>
        <w:rPr>
          <w:del w:id="357" w:author="Author"/>
        </w:rPr>
      </w:pPr>
      <w:del w:id="358" w:author="Author">
        <w:r w:rsidRPr="006C4C7B" w:rsidDel="00B63837">
          <w:delText>If the QSE is sent a Resource-specific Dispatch Instruction indicating that Non-Spin has been deployed:</w:delText>
        </w:r>
      </w:del>
    </w:p>
    <w:p w14:paraId="7604998B" w14:textId="2D01B3AB" w:rsidR="00E30933" w:rsidRPr="00971511" w:rsidDel="00B63837" w:rsidRDefault="00E30933" w:rsidP="00E30933">
      <w:pPr>
        <w:numPr>
          <w:ilvl w:val="1"/>
          <w:numId w:val="8"/>
        </w:numPr>
        <w:spacing w:line="276" w:lineRule="auto"/>
        <w:rPr>
          <w:del w:id="359" w:author="Author"/>
        </w:rPr>
      </w:pPr>
      <w:del w:id="360" w:author="Author">
        <w:r w:rsidRPr="006C4C7B" w:rsidDel="00B63837">
          <w:delText xml:space="preserve">The Dispatch Instruction must include the additional amount of </w:delText>
        </w:r>
        <w:r w:rsidRPr="006C4C7B" w:rsidDel="00B63837">
          <w:rPr>
            <w:i/>
          </w:rPr>
          <w:delText>e</w:delText>
        </w:r>
        <w:r w:rsidRPr="00971511" w:rsidDel="00B63837">
          <w:rPr>
            <w:i/>
          </w:rPr>
          <w:delText>nergy</w:delText>
        </w:r>
        <w:r w:rsidRPr="00971511" w:rsidDel="00B63837">
          <w:delText xml:space="preserve"> (MW) that needs to be produced by the Resource and the estimated duration of the deployment.</w:delText>
        </w:r>
      </w:del>
    </w:p>
    <w:p w14:paraId="29836FB2" w14:textId="384A21F9" w:rsidR="00E30933" w:rsidRPr="00971511" w:rsidDel="00B63837" w:rsidRDefault="00E30933" w:rsidP="00E30933">
      <w:pPr>
        <w:numPr>
          <w:ilvl w:val="1"/>
          <w:numId w:val="8"/>
        </w:numPr>
        <w:spacing w:line="276" w:lineRule="auto"/>
        <w:rPr>
          <w:del w:id="361" w:author="Author"/>
        </w:rPr>
      </w:pPr>
      <w:del w:id="362" w:author="Author">
        <w:r w:rsidRPr="00971511" w:rsidDel="00B63837">
          <w:delText xml:space="preserve">For </w:delText>
        </w:r>
        <w:r w:rsidR="009B3BE8" w:rsidDel="00B63837">
          <w:delText>Dynamically Scheduled Resources (</w:delText>
        </w:r>
        <w:r w:rsidRPr="00971511" w:rsidDel="00B63837">
          <w:delText>DSRs</w:delText>
        </w:r>
        <w:r w:rsidR="009B3BE8" w:rsidDel="00B63837">
          <w:delText>)</w:delText>
        </w:r>
        <w:r w:rsidRPr="00971511" w:rsidDel="00B63837">
          <w:delText xml:space="preserve"> providing Non-Spin, as soon as the QSE receives the deployment, the QSE shall adjust the telemetry Output Schedule to reflect the Non-Spin deployment. </w:delText>
        </w:r>
        <w:r w:rsidDel="00B63837">
          <w:delText xml:space="preserve"> </w:delText>
        </w:r>
        <w:r w:rsidRPr="00971511" w:rsidDel="00B63837">
          <w:delText xml:space="preserve">A DSR QSE with a Load Resource that has provided Non-Spin will ensure that the Output Schedule is not reduced to reflect the </w:delText>
        </w:r>
        <w:r w:rsidDel="00B63837">
          <w:delText>L</w:delText>
        </w:r>
        <w:r w:rsidRPr="00971511" w:rsidDel="00B63837">
          <w:delText>oad deployment if the Load Resource is part of the DSR Load that the Resource follows.</w:delText>
        </w:r>
      </w:del>
    </w:p>
    <w:p w14:paraId="3260BF6E" w14:textId="70297872" w:rsidR="00E30933" w:rsidDel="00B63837" w:rsidRDefault="00E30933" w:rsidP="00E30933">
      <w:pPr>
        <w:numPr>
          <w:ilvl w:val="1"/>
          <w:numId w:val="8"/>
        </w:numPr>
        <w:spacing w:line="276" w:lineRule="auto"/>
        <w:rPr>
          <w:del w:id="363" w:author="Author"/>
        </w:rPr>
      </w:pPr>
      <w:del w:id="364" w:author="Author">
        <w:r w:rsidRPr="00971511" w:rsidDel="00B63837">
          <w:delText>For non-DSRs (with Output Schedules) providing Non-Spin, ERCOT shall increase the Output Schedule used in SCED by the difference between telemet</w:delText>
        </w:r>
        <w:r w:rsidRPr="006C4C7B" w:rsidDel="00B63837">
          <w:delText xml:space="preserve">ered Non-Spin </w:delText>
        </w:r>
        <w:r w:rsidDel="00B63837">
          <w:delText xml:space="preserve">Ancillary Service Resource </w:delText>
        </w:r>
        <w:r w:rsidRPr="006C4C7B" w:rsidDel="00B63837">
          <w:delText xml:space="preserve">Responsibility and </w:delText>
        </w:r>
        <w:r w:rsidDel="00B63837">
          <w:delText xml:space="preserve">Ancillary Service </w:delText>
        </w:r>
        <w:r w:rsidRPr="006C4C7B" w:rsidDel="00B63837">
          <w:delText>Schedule to reflect the amount of Non-Spin energy that is to be provided by the Resource in response to the Non-Spin deployment.</w:delText>
        </w:r>
      </w:del>
    </w:p>
    <w:p w14:paraId="449CA88A" w14:textId="77777777" w:rsidR="00F27751" w:rsidRDefault="00F27751">
      <w:pPr>
        <w:spacing w:line="276" w:lineRule="auto"/>
      </w:pPr>
    </w:p>
    <w:p w14:paraId="48FA9E35" w14:textId="39A1EA60" w:rsidR="00B43EE6" w:rsidRPr="00855A5D" w:rsidDel="00B63837" w:rsidRDefault="00B43EE6" w:rsidP="00B43EE6">
      <w:pPr>
        <w:spacing w:line="276" w:lineRule="auto"/>
        <w:ind w:left="792" w:hanging="432"/>
        <w:rPr>
          <w:del w:id="365" w:author="Author"/>
          <w:u w:val="single"/>
        </w:rPr>
      </w:pPr>
      <w:del w:id="366" w:author="Author">
        <w:r w:rsidRPr="007A583D" w:rsidDel="00B63837">
          <w:delText>2.4</w:delText>
        </w:r>
        <w:r w:rsidRPr="007A583D" w:rsidDel="00B63837">
          <w:tab/>
        </w:r>
        <w:r w:rsidR="0032645A" w:rsidDel="00B63837">
          <w:rPr>
            <w:u w:val="single"/>
          </w:rPr>
          <w:delText>CLR</w:delText>
        </w:r>
        <w:r w:rsidRPr="002A5DEE" w:rsidDel="00B63837">
          <w:rPr>
            <w:u w:val="single"/>
          </w:rPr>
          <w:delText xml:space="preserve"> with Non-Spin Ancillary Service Resource Responsibility</w:delText>
        </w:r>
      </w:del>
    </w:p>
    <w:p w14:paraId="6536A8E2" w14:textId="5BC147B7" w:rsidR="0032645A" w:rsidRPr="00BB42DA" w:rsidDel="00B63837" w:rsidRDefault="0032645A" w:rsidP="0032645A">
      <w:pPr>
        <w:numPr>
          <w:ilvl w:val="0"/>
          <w:numId w:val="6"/>
        </w:numPr>
        <w:spacing w:line="276" w:lineRule="auto"/>
        <w:rPr>
          <w:del w:id="367" w:author="Author"/>
        </w:rPr>
      </w:pPr>
      <w:del w:id="368" w:author="Author">
        <w:r w:rsidRPr="00BB42DA" w:rsidDel="00B63837">
          <w:lastRenderedPageBreak/>
          <w:delText>The QSE shall set the value of the Non-Spin Ancillary Service Schedule to zero within the 30-second window prior to the start of the delivery hour.</w:delText>
        </w:r>
      </w:del>
    </w:p>
    <w:p w14:paraId="7CF9E088" w14:textId="39D61511" w:rsidR="0032645A" w:rsidRPr="00BB42DA" w:rsidDel="00B63837" w:rsidRDefault="0032645A" w:rsidP="0032645A">
      <w:pPr>
        <w:numPr>
          <w:ilvl w:val="0"/>
          <w:numId w:val="6"/>
        </w:numPr>
        <w:spacing w:line="276" w:lineRule="auto"/>
        <w:rPr>
          <w:del w:id="369" w:author="Author"/>
        </w:rPr>
      </w:pPr>
      <w:del w:id="370" w:author="Author">
        <w:r w:rsidRPr="00BB42DA" w:rsidDel="00B63837">
          <w:delText xml:space="preserve">ERCOT will automatically calculate new </w:delText>
        </w:r>
        <w:r w:rsidRPr="00BB42DA" w:rsidDel="00B63837">
          <w:rPr>
            <w:sz w:val="23"/>
            <w:szCs w:val="23"/>
          </w:rPr>
          <w:delText>Low Ancillary Service Limit (</w:delText>
        </w:r>
        <w:r w:rsidRPr="00BB42DA" w:rsidDel="00B63837">
          <w:delText>LASL</w:delText>
        </w:r>
        <w:r w:rsidDel="00B63837">
          <w:delText>)</w:delText>
        </w:r>
        <w:r w:rsidRPr="00BB42DA" w:rsidDel="00B63837">
          <w:delText xml:space="preserve"> constraints for SCED using the telemetry of the Resource’s Non-Spin Ancillary Service Schedule.</w:delText>
        </w:r>
      </w:del>
    </w:p>
    <w:p w14:paraId="1927B9F8" w14:textId="5938E372" w:rsidR="0032645A" w:rsidRPr="00BB42DA" w:rsidDel="00B63837" w:rsidRDefault="0032645A" w:rsidP="0032645A">
      <w:pPr>
        <w:numPr>
          <w:ilvl w:val="0"/>
          <w:numId w:val="6"/>
        </w:numPr>
        <w:spacing w:line="276" w:lineRule="auto"/>
        <w:rPr>
          <w:del w:id="371" w:author="Author"/>
        </w:rPr>
      </w:pPr>
      <w:del w:id="372" w:author="Author">
        <w:r w:rsidRPr="00BB42DA" w:rsidDel="00B63837">
          <w:delText>The total amount of capacity reserved on that Resource for Non-Spin shall be considered as a standing Non-Spin deployment Dispatch Instruction for the duration of the Operating Hour.</w:delText>
        </w:r>
      </w:del>
    </w:p>
    <w:p w14:paraId="24161C9D" w14:textId="50FF39CB" w:rsidR="0032645A" w:rsidRPr="00BB42DA" w:rsidDel="00B63837" w:rsidRDefault="0032645A" w:rsidP="0032645A">
      <w:pPr>
        <w:numPr>
          <w:ilvl w:val="0"/>
          <w:numId w:val="6"/>
        </w:numPr>
        <w:spacing w:line="276" w:lineRule="auto"/>
        <w:rPr>
          <w:del w:id="373" w:author="Author"/>
        </w:rPr>
      </w:pPr>
      <w:del w:id="374" w:author="Author">
        <w:r w:rsidRPr="00BB42DA" w:rsidDel="00B63837">
          <w:delText>A Non-Spin deployment Dispatch Instruction from ERCOT is not required for standing Non-Spin deployments.</w:delText>
        </w:r>
      </w:del>
    </w:p>
    <w:p w14:paraId="43D0E018" w14:textId="1D283990" w:rsidR="00B43EE6" w:rsidDel="00B63837" w:rsidRDefault="00B43EE6" w:rsidP="00B43EE6">
      <w:pPr>
        <w:numPr>
          <w:ilvl w:val="0"/>
          <w:numId w:val="6"/>
        </w:numPr>
        <w:spacing w:line="276" w:lineRule="auto"/>
        <w:rPr>
          <w:del w:id="375" w:author="Author"/>
        </w:rPr>
      </w:pPr>
      <w:del w:id="376" w:author="Author">
        <w:r w:rsidRPr="00255BEB" w:rsidDel="00B63837">
          <w:delText xml:space="preserve">The QSE must have the </w:delText>
        </w:r>
        <w:r w:rsidR="0032645A" w:rsidDel="00B63837">
          <w:delText>CLR</w:delText>
        </w:r>
        <w:r w:rsidDel="00B63837">
          <w:delText>’s telemetered Resource Status as</w:delText>
        </w:r>
        <w:r w:rsidRPr="00255BEB" w:rsidDel="00B63837">
          <w:delText xml:space="preserve"> On-Line</w:delText>
        </w:r>
        <w:r w:rsidDel="00B63837">
          <w:delText xml:space="preserve"> (ONRGL and/or ONCLR, whichever is applicable)</w:delText>
        </w:r>
        <w:r w:rsidRPr="00255BEB" w:rsidDel="00B63837">
          <w:delText xml:space="preserve"> with an RTM Energy Bid</w:delText>
        </w:r>
        <w:r w:rsidR="0032645A" w:rsidRPr="0032645A" w:rsidDel="00B63837">
          <w:delText xml:space="preserve"> </w:delText>
        </w:r>
        <w:r w:rsidR="0032645A" w:rsidDel="00B63837">
          <w:delText xml:space="preserve">per paragraph (1)(b) of Protocol Section 6.4.4.1, </w:delText>
        </w:r>
        <w:r w:rsidR="0032645A" w:rsidRPr="00BB42DA" w:rsidDel="00B63837">
          <w:delText>Energy Offer Curve or Energy Bid Curve for On-Line Non-Spinning Reserve Capacity</w:delText>
        </w:r>
        <w:r w:rsidDel="00B63837">
          <w:delText>,</w:delText>
        </w:r>
        <w:r w:rsidRPr="00255BEB" w:rsidDel="00B63837">
          <w:delText xml:space="preserve"> and the </w:delText>
        </w:r>
        <w:r w:rsidR="001325B5" w:rsidDel="00B63837">
          <w:delText>CLR</w:delText>
        </w:r>
        <w:r w:rsidRPr="00255BEB" w:rsidDel="00B63837">
          <w:delText>’s telemetered net real power consumption</w:delText>
        </w:r>
        <w:r w:rsidDel="00B63837">
          <w:delText xml:space="preserve"> must be </w:delText>
        </w:r>
        <w:r w:rsidRPr="00255BEB" w:rsidDel="00B63837">
          <w:delText xml:space="preserve">greater than or equal to the </w:delText>
        </w:r>
        <w:r w:rsidR="001325B5" w:rsidDel="00B63837">
          <w:delText>CLR</w:delText>
        </w:r>
        <w:r w:rsidRPr="00255BEB" w:rsidDel="00B63837">
          <w:delText>’s telemetered LPC plus its total upward Ancillary Service Resource Responsibility.</w:delText>
        </w:r>
      </w:del>
    </w:p>
    <w:p w14:paraId="3AF44589" w14:textId="77777777" w:rsidR="00D464D7" w:rsidRDefault="00D464D7" w:rsidP="00F43F9F">
      <w:pPr>
        <w:spacing w:line="276" w:lineRule="auto"/>
        <w:ind w:left="1080"/>
      </w:pPr>
    </w:p>
    <w:p w14:paraId="3A40B38A" w14:textId="04EEE18E" w:rsidR="002C0175" w:rsidRPr="00443B32" w:rsidRDefault="002C0175" w:rsidP="002C0175">
      <w:pPr>
        <w:spacing w:line="276" w:lineRule="auto"/>
        <w:ind w:left="435" w:hanging="432"/>
        <w:rPr>
          <w:u w:val="single"/>
        </w:rPr>
      </w:pPr>
      <w:r w:rsidRPr="00443B32">
        <w:t>2.</w:t>
      </w:r>
      <w:r>
        <w:t>5</w:t>
      </w:r>
      <w:r w:rsidRPr="00443B32">
        <w:tab/>
      </w:r>
      <w:r w:rsidRPr="00443B32">
        <w:rPr>
          <w:u w:val="single"/>
        </w:rPr>
        <w:t>Load Resource</w:t>
      </w:r>
      <w:r>
        <w:rPr>
          <w:u w:val="single"/>
        </w:rPr>
        <w:t xml:space="preserve"> </w:t>
      </w:r>
      <w:r w:rsidRPr="00F35C71">
        <w:rPr>
          <w:u w:val="single"/>
        </w:rPr>
        <w:t xml:space="preserve">that is not a </w:t>
      </w:r>
      <w:r w:rsidR="001325B5">
        <w:rPr>
          <w:u w:val="single"/>
        </w:rPr>
        <w:t>CLR</w:t>
      </w:r>
      <w:r>
        <w:rPr>
          <w:u w:val="single"/>
        </w:rPr>
        <w:t xml:space="preserve"> </w:t>
      </w:r>
      <w:r w:rsidRPr="00443B32">
        <w:rPr>
          <w:u w:val="single"/>
        </w:rPr>
        <w:t xml:space="preserve">with Non-Spin Ancillary Service Resource </w:t>
      </w:r>
      <w:ins w:id="377" w:author="Author">
        <w:r w:rsidR="00A51279">
          <w:rPr>
            <w:u w:val="single"/>
          </w:rPr>
          <w:t>Award</w:t>
        </w:r>
      </w:ins>
      <w:del w:id="378" w:author="Author">
        <w:r w:rsidRPr="00443B32" w:rsidDel="00A51279">
          <w:rPr>
            <w:u w:val="single"/>
          </w:rPr>
          <w:delText>Responsibility</w:delText>
        </w:r>
      </w:del>
    </w:p>
    <w:p w14:paraId="5F347ABD" w14:textId="77777777" w:rsidR="002C0175" w:rsidRPr="00443B32" w:rsidRDefault="002C0175" w:rsidP="002C0175">
      <w:pPr>
        <w:numPr>
          <w:ilvl w:val="0"/>
          <w:numId w:val="12"/>
        </w:numPr>
        <w:spacing w:line="276" w:lineRule="auto"/>
      </w:pPr>
      <w:r w:rsidRPr="00443B32">
        <w:t xml:space="preserve">The QSE must </w:t>
      </w:r>
      <w:r>
        <w:t>show</w:t>
      </w:r>
      <w:r w:rsidRPr="00443B32">
        <w:t xml:space="preserve"> the Load Resource’s telemetered Resource Status as On-Line (ON</w:t>
      </w:r>
      <w:del w:id="379" w:author="Author">
        <w:r w:rsidRPr="00443B32" w:rsidDel="00115BCF">
          <w:delText>R</w:delText>
        </w:r>
      </w:del>
      <w:r w:rsidRPr="00443B32">
        <w:t>L</w:t>
      </w:r>
      <w:r>
        <w:t>) and, if equipped with an under-frequency relay, the relay should not be armed and the status should indicate Disabled</w:t>
      </w:r>
      <w:r w:rsidRPr="00443B32">
        <w:t>.</w:t>
      </w:r>
    </w:p>
    <w:p w14:paraId="7B559B0B" w14:textId="6CCA3816" w:rsidR="002C0175" w:rsidRDefault="002C0175" w:rsidP="002C0175">
      <w:pPr>
        <w:numPr>
          <w:ilvl w:val="0"/>
          <w:numId w:val="12"/>
        </w:numPr>
        <w:spacing w:line="276" w:lineRule="auto"/>
      </w:pPr>
      <w:r>
        <w:t xml:space="preserve">Load Resources that are not </w:t>
      </w:r>
      <w:r w:rsidR="001325B5">
        <w:t>CLR</w:t>
      </w:r>
      <w:r>
        <w:t xml:space="preserve">s and Generation Resources providing </w:t>
      </w:r>
      <w:ins w:id="380" w:author="Author">
        <w:r w:rsidR="0056202C">
          <w:t>O</w:t>
        </w:r>
      </w:ins>
      <w:del w:id="381" w:author="Author">
        <w:r w:rsidDel="0056202C">
          <w:delText>o</w:delText>
        </w:r>
      </w:del>
      <w:r>
        <w:t>ff</w:t>
      </w:r>
      <w:ins w:id="382" w:author="Author">
        <w:r w:rsidR="0056202C">
          <w:t>-L</w:t>
        </w:r>
      </w:ins>
      <w:del w:id="383" w:author="Author">
        <w:r w:rsidDel="0056202C">
          <w:delText>l</w:delText>
        </w:r>
      </w:del>
      <w:r>
        <w:t xml:space="preserve">ine Non-Spin will be </w:t>
      </w:r>
      <w:ins w:id="384" w:author="Author">
        <w:r w:rsidR="00115BCF">
          <w:t xml:space="preserve">deployed as </w:t>
        </w:r>
        <w:r w:rsidR="00503BBA">
          <w:t>a subgroup using a</w:t>
        </w:r>
        <w:r w:rsidR="00115BCF">
          <w:t xml:space="preserve"> random sampling of  Resources as defined in Nodal Prot</w:t>
        </w:r>
        <w:r w:rsidR="0056202C">
          <w:t>o</w:t>
        </w:r>
        <w:r w:rsidR="00115BCF">
          <w:t>col Section 6.5.7.6.2.3(7)</w:t>
        </w:r>
      </w:ins>
      <w:del w:id="385" w:author="Author">
        <w:r w:rsidDel="00115BCF">
          <w:delText xml:space="preserve">separated into deployment groups as defined in Nodal Protocol Section </w:delText>
        </w:r>
        <w:r w:rsidRPr="005C113B" w:rsidDel="00115BCF">
          <w:delText>6.5.7.6.2.3</w:delText>
        </w:r>
        <w:r w:rsidDel="00115BCF">
          <w:delText xml:space="preserve">, </w:delText>
        </w:r>
        <w:r w:rsidRPr="005C113B" w:rsidDel="00115BCF">
          <w:delText>Non-Spinning Reserve Service Deployment</w:delText>
        </w:r>
        <w:r w:rsidDel="00115BCF">
          <w:delText xml:space="preserve">. </w:delText>
        </w:r>
      </w:del>
      <w:r w:rsidRPr="005C113B">
        <w:t xml:space="preserve"> </w:t>
      </w:r>
    </w:p>
    <w:p w14:paraId="1E29F4E7" w14:textId="77777777" w:rsidR="002C0175" w:rsidRPr="00443B32" w:rsidRDefault="002C0175" w:rsidP="002C0175">
      <w:pPr>
        <w:numPr>
          <w:ilvl w:val="0"/>
          <w:numId w:val="12"/>
        </w:numPr>
        <w:spacing w:line="276" w:lineRule="auto"/>
      </w:pPr>
      <w:r w:rsidRPr="00443B32">
        <w:t>The QSE will be sent a Resource-specific Dispatch Instruction</w:t>
      </w:r>
      <w:r>
        <w:t xml:space="preserve"> for the</w:t>
      </w:r>
      <w:r w:rsidRPr="00443B32">
        <w:t xml:space="preserve"> Non-Spin </w:t>
      </w:r>
      <w:r>
        <w:t>deployment indicating a time and date stamp, QSE, Dispatch Asset Code, and Deployed MW</w:t>
      </w:r>
      <w:r w:rsidRPr="00443B32">
        <w:t>.</w:t>
      </w:r>
    </w:p>
    <w:p w14:paraId="4AA4F7CB" w14:textId="77777777" w:rsidR="002C0175" w:rsidRPr="00443B32" w:rsidRDefault="002C0175" w:rsidP="002C0175">
      <w:pPr>
        <w:numPr>
          <w:ilvl w:val="0"/>
          <w:numId w:val="12"/>
        </w:numPr>
        <w:spacing w:line="276" w:lineRule="auto"/>
      </w:pPr>
      <w:r w:rsidRPr="00443B32">
        <w:t>The Dispatch Instruction must include the expected amount of capacity that will be</w:t>
      </w:r>
      <w:r>
        <w:t xml:space="preserve"> expected to be dropped by the Load Resource within 30 minutes.</w:t>
      </w:r>
    </w:p>
    <w:p w14:paraId="40B8740E" w14:textId="7EB459E9" w:rsidR="002C0175" w:rsidDel="00115BCF" w:rsidRDefault="002C0175" w:rsidP="002C0175">
      <w:pPr>
        <w:numPr>
          <w:ilvl w:val="0"/>
          <w:numId w:val="12"/>
        </w:numPr>
        <w:spacing w:line="276" w:lineRule="auto"/>
        <w:rPr>
          <w:del w:id="386" w:author="Author"/>
        </w:rPr>
      </w:pPr>
      <w:del w:id="387" w:author="Author">
        <w:r w:rsidRPr="00443B32" w:rsidDel="00115BCF">
          <w:delText>The QSE will ensure that the Non-Spin Ancillary Service Schedule telemetry for that  Load Resource</w:delText>
        </w:r>
        <w:r w:rsidDel="00115BCF">
          <w:delText xml:space="preserve"> </w:delText>
        </w:r>
        <w:r w:rsidRPr="00443B32" w:rsidDel="00115BCF">
          <w:delText xml:space="preserve">has been reduced to zero within </w:delText>
        </w:r>
        <w:r w:rsidDel="00115BCF">
          <w:delText>one</w:delText>
        </w:r>
        <w:r w:rsidRPr="00443B32" w:rsidDel="00115BCF">
          <w:delText xml:space="preserve"> minute of </w:delText>
        </w:r>
        <w:r w:rsidDel="00115BCF">
          <w:delText xml:space="preserve">receiving </w:delText>
        </w:r>
        <w:r w:rsidRPr="00443B32" w:rsidDel="00115BCF">
          <w:delText>the Dispatch Instruction.</w:delText>
        </w:r>
      </w:del>
    </w:p>
    <w:p w14:paraId="61815903" w14:textId="006A848E" w:rsidR="002C0175" w:rsidRPr="00B43EE6" w:rsidRDefault="002C0175" w:rsidP="002C0175">
      <w:pPr>
        <w:numPr>
          <w:ilvl w:val="0"/>
          <w:numId w:val="12"/>
        </w:numPr>
        <w:spacing w:after="240" w:line="276" w:lineRule="auto"/>
      </w:pPr>
      <w:r w:rsidRPr="00443B32">
        <w:t>The Load Resource</w:t>
      </w:r>
      <w:ins w:id="388" w:author="Author">
        <w:r w:rsidR="00BC7168">
          <w:t>s that are not CLRs shall be capable of being dispatched to its Non-Spin Ancillary Service Award within 30 minutes of deployment instruction and</w:t>
        </w:r>
      </w:ins>
      <w:r w:rsidRPr="00443B32">
        <w:t xml:space="preserve"> must, at a minimum, be capable of </w:t>
      </w:r>
      <w:r>
        <w:t>remaining deployed until recalled.</w:t>
      </w:r>
    </w:p>
    <w:p w14:paraId="4E8CFB54" w14:textId="1B460937" w:rsidR="00F43DC8" w:rsidRPr="00484BF9" w:rsidRDefault="00BF00E6" w:rsidP="00752043">
      <w:pPr>
        <w:pStyle w:val="Heading2"/>
        <w:numPr>
          <w:ilvl w:val="0"/>
          <w:numId w:val="0"/>
        </w:numPr>
        <w:rPr>
          <w:rFonts w:ascii="Times New Roman" w:hAnsi="Times New Roman"/>
        </w:rPr>
      </w:pPr>
      <w:bookmarkStart w:id="389" w:name="_Toc275854208"/>
      <w:bookmarkStart w:id="390" w:name="_Toc372631311"/>
      <w:r>
        <w:rPr>
          <w:rFonts w:ascii="Times New Roman" w:hAnsi="Times New Roman"/>
          <w:lang w:val="en-US"/>
        </w:rPr>
        <w:lastRenderedPageBreak/>
        <w:t>3.</w:t>
      </w:r>
      <w:r>
        <w:rPr>
          <w:rFonts w:ascii="Times New Roman" w:hAnsi="Times New Roman"/>
          <w:lang w:val="en-US"/>
        </w:rPr>
        <w:tab/>
      </w:r>
      <w:r w:rsidR="00906E68" w:rsidRPr="00C91FBB">
        <w:rPr>
          <w:rFonts w:ascii="Times New Roman" w:hAnsi="Times New Roman"/>
        </w:rPr>
        <w:t>Recall of Non-Spin Deployment</w:t>
      </w:r>
      <w:bookmarkEnd w:id="389"/>
      <w:bookmarkEnd w:id="390"/>
    </w:p>
    <w:p w14:paraId="78045DAC" w14:textId="665E49DF" w:rsidR="00C73C25" w:rsidRDefault="002C0175" w:rsidP="003550A2">
      <w:pPr>
        <w:spacing w:after="240"/>
      </w:pPr>
      <w:r>
        <w:t>T</w:t>
      </w:r>
      <w:r w:rsidRPr="006264CE">
        <w:t xml:space="preserve">he deployed Non-Spin may be recalled </w:t>
      </w:r>
      <w:r>
        <w:t>in a manner that is expected to maintain</w:t>
      </w:r>
      <w:r w:rsidRPr="006264CE">
        <w:t xml:space="preserve"> (H</w:t>
      </w:r>
      <w:del w:id="391" w:author="Author">
        <w:r w:rsidRPr="006264CE" w:rsidDel="007357E1">
          <w:delText>A</w:delText>
        </w:r>
      </w:del>
      <w:r w:rsidRPr="006264CE">
        <w:t>SL</w:t>
      </w:r>
      <w:ins w:id="392" w:author="Author">
        <w:r w:rsidR="007357E1">
          <w:t xml:space="preserve"> – Total Regulation Up Award – Total RRS Award – Total ECRS Award</w:t>
        </w:r>
        <w:r w:rsidR="00D975BF">
          <w:t xml:space="preserve"> – Total Non-Spin Award</w:t>
        </w:r>
        <w:r w:rsidR="00313822">
          <w:t>(Online Resource)</w:t>
        </w:r>
      </w:ins>
      <w:r w:rsidRPr="006264CE">
        <w:t xml:space="preserve"> – Gen – IRR Curtailment) – (30-minute net load ramp) &gt; 1000 MW and PRC is &gt; 3200 MW. </w:t>
      </w:r>
      <w:r>
        <w:t xml:space="preserve"> </w:t>
      </w:r>
      <w:del w:id="393" w:author="Author">
        <w:r w:rsidDel="00636D22">
          <w:delText xml:space="preserve">Non-Spin provided by Off-Line Generation Resources and Load Resources that are not </w:delText>
        </w:r>
        <w:r w:rsidR="001325B5" w:rsidDel="00636D22">
          <w:delText>CLR</w:delText>
        </w:r>
        <w:r w:rsidDel="00636D22">
          <w:delText xml:space="preserve">s will be recalled first, followed by </w:delText>
        </w:r>
        <w:r w:rsidR="001325B5" w:rsidDel="00636D22">
          <w:delText>CLR</w:delText>
        </w:r>
        <w:r w:rsidDel="00636D22">
          <w:delText xml:space="preserve">s and </w:delText>
        </w:r>
        <w:r w:rsidRPr="00D0215D" w:rsidDel="00636D22">
          <w:delText>On-Line</w:delText>
        </w:r>
        <w:r w:rsidDel="00636D22">
          <w:delText xml:space="preserve"> Generation Resources until all the Non-Spin is recalled</w:delText>
        </w:r>
        <w:r w:rsidRPr="006264CE" w:rsidDel="00636D22">
          <w:delText>.</w:delText>
        </w:r>
        <w:r w:rsidDel="00636D22">
          <w:delText xml:space="preserve">  </w:delText>
        </w:r>
      </w:del>
      <w:r w:rsidRPr="00D0215D">
        <w:t>Non-</w:t>
      </w:r>
      <w:r>
        <w:t>S</w:t>
      </w:r>
      <w:r w:rsidRPr="00D0215D">
        <w:t xml:space="preserve">pin </w:t>
      </w:r>
      <w:del w:id="394" w:author="Author">
        <w:r w:rsidRPr="00D0215D" w:rsidDel="00636D22">
          <w:delText xml:space="preserve">block </w:delText>
        </w:r>
      </w:del>
      <w:r w:rsidRPr="00D0215D">
        <w:t>deployments shall be recalled</w:t>
      </w:r>
      <w:ins w:id="395" w:author="Author">
        <w:r w:rsidR="00636D22">
          <w:t xml:space="preserve"> partially as deployed </w:t>
        </w:r>
      </w:ins>
      <w:r w:rsidRPr="00D0215D">
        <w:t xml:space="preserve"> </w:t>
      </w:r>
      <w:del w:id="396" w:author="Author">
        <w:r w:rsidRPr="00D0215D" w:rsidDel="00636D22">
          <w:delText xml:space="preserve">in the reverse order in which they were deployed </w:delText>
        </w:r>
      </w:del>
      <w:r w:rsidRPr="00D0215D">
        <w:t>or may be recalled all at once</w:t>
      </w:r>
      <w:r>
        <w:t xml:space="preserve">, at </w:t>
      </w:r>
      <w:r w:rsidRPr="00D0215D">
        <w:t>ERCOT’s discretion.</w:t>
      </w:r>
    </w:p>
    <w:p w14:paraId="46D6BC19" w14:textId="4CA0E24D" w:rsidR="00B43EE6" w:rsidRPr="00FC32DD" w:rsidRDefault="00B43EE6" w:rsidP="00752043">
      <w:pPr>
        <w:spacing w:line="276" w:lineRule="auto"/>
      </w:pPr>
      <w:r>
        <w:t>Following the recall of a Non-</w:t>
      </w:r>
      <w:r w:rsidR="00E43A4E">
        <w:t xml:space="preserve">Spin </w:t>
      </w:r>
      <w:r>
        <w:t>deployment, the following steps should be taken:</w:t>
      </w:r>
    </w:p>
    <w:p w14:paraId="36FAF6D4" w14:textId="49DDAA17" w:rsidR="00B43EE6" w:rsidRDefault="00B43EE6" w:rsidP="00B43EE6">
      <w:pPr>
        <w:numPr>
          <w:ilvl w:val="0"/>
          <w:numId w:val="9"/>
        </w:numPr>
        <w:spacing w:line="276" w:lineRule="auto"/>
      </w:pPr>
      <w:r w:rsidRPr="00FC32DD">
        <w:t xml:space="preserve">After recall, </w:t>
      </w:r>
      <w:r>
        <w:t xml:space="preserve">the </w:t>
      </w:r>
      <w:r w:rsidRPr="00FC32DD">
        <w:t xml:space="preserve">QSE </w:t>
      </w:r>
      <w:r>
        <w:t xml:space="preserve">for a Generation Resource </w:t>
      </w:r>
      <w:r w:rsidRPr="00FC32DD">
        <w:t xml:space="preserve">will be allowed to </w:t>
      </w:r>
      <w:r>
        <w:t xml:space="preserve">use normal shutdown procedures to take the Generation Resource Off-Line </w:t>
      </w:r>
      <w:r w:rsidRPr="00FC32DD">
        <w:t>if the QSE wants to shut</w:t>
      </w:r>
      <w:r>
        <w:t xml:space="preserve"> </w:t>
      </w:r>
      <w:r w:rsidRPr="00FC32DD">
        <w:t xml:space="preserve">down the Resource. </w:t>
      </w:r>
      <w:r>
        <w:t xml:space="preserve"> </w:t>
      </w:r>
      <w:del w:id="397" w:author="Author">
        <w:r w:rsidDel="00636D22">
          <w:delText>In this case, the Non-Spin Ancillary Service Schedule for that Generation Resource will be reset to equal the Non-Spin Ancillary Service Responsibility for that Generation Resource for that hour</w:delText>
        </w:r>
      </w:del>
      <w:r>
        <w:t xml:space="preserve">.  </w:t>
      </w:r>
      <w:r w:rsidRPr="00FC32DD">
        <w:t>A QSE with a Generation Resource that was previously Off-Line</w:t>
      </w:r>
      <w:r w:rsidRPr="00906E68">
        <w:t xml:space="preserve"> will be allowed to keep the </w:t>
      </w:r>
      <w:r>
        <w:t>Generation Resource</w:t>
      </w:r>
      <w:r w:rsidRPr="00906E68">
        <w:t xml:space="preserve"> On-Line after </w:t>
      </w:r>
      <w:r>
        <w:t xml:space="preserve">the </w:t>
      </w:r>
      <w:r w:rsidRPr="00906E68">
        <w:t xml:space="preserve">minimum </w:t>
      </w:r>
      <w:r>
        <w:t>O</w:t>
      </w:r>
      <w:r w:rsidRPr="00906E68">
        <w:t>n</w:t>
      </w:r>
      <w:r>
        <w:t>-L</w:t>
      </w:r>
      <w:r w:rsidRPr="00906E68">
        <w:t>ine time</w:t>
      </w:r>
      <w:ins w:id="398" w:author="Author">
        <w:r w:rsidR="00636D22">
          <w:t>.</w:t>
        </w:r>
      </w:ins>
      <w:del w:id="399" w:author="Author">
        <w:r w:rsidRPr="00906E68" w:rsidDel="00636D22">
          <w:delText xml:space="preserve">, provided </w:delText>
        </w:r>
        <w:r w:rsidDel="00636D22">
          <w:delText xml:space="preserve">that </w:delText>
        </w:r>
        <w:r w:rsidRPr="00906E68" w:rsidDel="00636D22">
          <w:delText xml:space="preserve">the difference between its </w:delText>
        </w:r>
        <w:r w:rsidR="00254958" w:rsidDel="00636D22">
          <w:delText>High Sustained Limit (</w:delText>
        </w:r>
        <w:r w:rsidRPr="00906E68" w:rsidDel="00636D22">
          <w:delText>HSL</w:delText>
        </w:r>
        <w:r w:rsidR="00254958" w:rsidDel="00636D22">
          <w:delText>)</w:delText>
        </w:r>
        <w:r w:rsidRPr="00906E68" w:rsidDel="00636D22">
          <w:delText xml:space="preserve"> and LSL </w:delText>
        </w:r>
        <w:r w:rsidDel="00636D22">
          <w:delText>is greater than or equal to its Ancillary Service</w:delText>
        </w:r>
        <w:r w:rsidRPr="00906E68" w:rsidDel="00636D22">
          <w:delText xml:space="preserve"> Resource Responsibility.</w:delText>
        </w:r>
      </w:del>
    </w:p>
    <w:p w14:paraId="54DC047F" w14:textId="19676800" w:rsidR="00B43EE6" w:rsidRDefault="00B43EE6" w:rsidP="00B43EE6">
      <w:pPr>
        <w:numPr>
          <w:ilvl w:val="0"/>
          <w:numId w:val="9"/>
        </w:numPr>
        <w:spacing w:line="276" w:lineRule="auto"/>
        <w:rPr>
          <w:del w:id="400" w:author="Author"/>
        </w:rPr>
      </w:pPr>
      <w:del w:id="401" w:author="Author">
        <w:r w:rsidRPr="0071022C">
          <w:delText xml:space="preserve">A QSE with a Generation Resource (with an Energy Offer Curve) that will stay On-Line </w:delText>
        </w:r>
        <w:r>
          <w:delText xml:space="preserve">may set the value of the Non-Spin Ancillary Service Schedule equal to the MW amount of Non-Spin that will be provided via power augmentation; otherwise, the QSE will ensure that the value of </w:delText>
        </w:r>
        <w:r w:rsidRPr="00971511">
          <w:delText xml:space="preserve">the Non-Spin </w:delText>
        </w:r>
        <w:r>
          <w:delText>Ancillary Service</w:delText>
        </w:r>
        <w:r w:rsidRPr="00971511">
          <w:delText xml:space="preserve"> Schedule for that </w:delText>
        </w:r>
        <w:r>
          <w:delText xml:space="preserve">Resource is set to </w:delText>
        </w:r>
        <w:r w:rsidRPr="0071022C">
          <w:delText>0 MW</w:delText>
        </w:r>
        <w:r w:rsidRPr="00971511">
          <w:delText>.</w:delText>
        </w:r>
      </w:del>
    </w:p>
    <w:p w14:paraId="17A5620B" w14:textId="09101898" w:rsidR="00B43EE6" w:rsidRPr="008175D6" w:rsidDel="005008C3" w:rsidRDefault="00B43EE6" w:rsidP="00B43EE6">
      <w:pPr>
        <w:numPr>
          <w:ilvl w:val="0"/>
          <w:numId w:val="9"/>
        </w:numPr>
        <w:spacing w:line="276" w:lineRule="auto"/>
        <w:rPr>
          <w:del w:id="402" w:author="Author"/>
        </w:rPr>
      </w:pPr>
      <w:del w:id="403" w:author="Author">
        <w:r w:rsidRPr="008175D6" w:rsidDel="005008C3">
          <w:delText xml:space="preserve">A QSE with a DSR Generation Resource (with an Output Schedule) that will stay On-Line will back out the Non-Spin addition that was made to the Output Schedule.  This can be incrementally deleted depending on the size of the deployment and Normal Ramp Rate. </w:delText>
        </w:r>
        <w:r w:rsidDel="005008C3">
          <w:delText xml:space="preserve"> </w:delText>
        </w:r>
        <w:r w:rsidRPr="008175D6" w:rsidDel="005008C3">
          <w:delText>For non-DSR Generation Resources, SCED will use the QSE</w:delText>
        </w:r>
        <w:r w:rsidR="00016799" w:rsidDel="005008C3">
          <w:delText>-</w:delText>
        </w:r>
        <w:r w:rsidRPr="008175D6" w:rsidDel="005008C3">
          <w:delText xml:space="preserve">submitted non-DSR Output Schedule once the Non-Spin </w:delText>
        </w:r>
        <w:r w:rsidDel="005008C3">
          <w:delText>has been recalled.</w:delText>
        </w:r>
      </w:del>
    </w:p>
    <w:p w14:paraId="79729BFF" w14:textId="0DAFE3F5" w:rsidR="00BF00E6" w:rsidDel="00636D22" w:rsidRDefault="00CC26FD" w:rsidP="00CC26FD">
      <w:pPr>
        <w:numPr>
          <w:ilvl w:val="0"/>
          <w:numId w:val="9"/>
        </w:numPr>
        <w:spacing w:line="276" w:lineRule="auto"/>
        <w:rPr>
          <w:del w:id="404" w:author="Author"/>
        </w:rPr>
      </w:pPr>
      <w:del w:id="405" w:author="Author">
        <w:r w:rsidRPr="00443B32" w:rsidDel="00636D22">
          <w:delText xml:space="preserve">A QSE with a Load Resource </w:delText>
        </w:r>
        <w:r w:rsidDel="00636D22">
          <w:delText xml:space="preserve">that is not a </w:delText>
        </w:r>
        <w:r w:rsidR="001325B5" w:rsidDel="00636D22">
          <w:delText>CLR</w:delText>
        </w:r>
        <w:r w:rsidDel="00636D22">
          <w:delText xml:space="preserve"> </w:delText>
        </w:r>
        <w:r w:rsidRPr="00443B32" w:rsidDel="00636D22">
          <w:delText xml:space="preserve">that has provided Non-Spin will ensure that the Load energy and Non-Spin capability is restored within three hours </w:delText>
        </w:r>
        <w:r w:rsidDel="00636D22">
          <w:delText>of the recall instruction</w:delText>
        </w:r>
        <w:r w:rsidRPr="00443B32" w:rsidDel="00636D22">
          <w:delText xml:space="preserve"> of the Non-Spin deployment</w:delText>
        </w:r>
        <w:r w:rsidDel="00636D22">
          <w:delText xml:space="preserve"> issued by ERCOT</w:delText>
        </w:r>
        <w:r w:rsidRPr="00443B32" w:rsidDel="00636D22">
          <w:delText xml:space="preserve">.  If </w:delText>
        </w:r>
        <w:r w:rsidDel="00636D22">
          <w:delText>the QSE cannot restore within three hours of the ERCOT recall instruction of the Non-Spin deployment</w:delText>
        </w:r>
        <w:r w:rsidRPr="00443B32" w:rsidDel="00636D22">
          <w:delText xml:space="preserve">, the Non-Spin </w:delText>
        </w:r>
        <w:r w:rsidDel="00636D22">
          <w:delText>obligation</w:delText>
        </w:r>
        <w:r w:rsidRPr="00443B32" w:rsidDel="00636D22">
          <w:delText xml:space="preserve"> must be replaced by the QSE </w:delText>
        </w:r>
        <w:r w:rsidDel="00636D22">
          <w:delText>from</w:delText>
        </w:r>
        <w:r w:rsidRPr="00443B32" w:rsidDel="00636D22">
          <w:delText xml:space="preserve"> other </w:delText>
        </w:r>
        <w:r w:rsidDel="00636D22">
          <w:delText>Non-Spin qualified</w:delText>
        </w:r>
        <w:r w:rsidRPr="00443B32" w:rsidDel="00636D22">
          <w:delText xml:space="preserve"> Resources capable of providing the service.</w:delText>
        </w:r>
      </w:del>
    </w:p>
    <w:p w14:paraId="58ED388F" w14:textId="7C71F120" w:rsidR="00B43EE6" w:rsidDel="00636D22" w:rsidRDefault="00CC26FD" w:rsidP="00752043">
      <w:pPr>
        <w:numPr>
          <w:ilvl w:val="0"/>
          <w:numId w:val="9"/>
        </w:numPr>
        <w:spacing w:after="120" w:line="276" w:lineRule="auto"/>
        <w:rPr>
          <w:del w:id="406" w:author="Author"/>
        </w:rPr>
      </w:pPr>
      <w:del w:id="407" w:author="Author">
        <w:r w:rsidRPr="00443B32" w:rsidDel="00636D22">
          <w:delText xml:space="preserve">The QSE will ensure that the Non-Spin Ancillary Service Schedule telemetry for </w:delText>
        </w:r>
        <w:r w:rsidDel="00636D22">
          <w:delText>a</w:delText>
        </w:r>
        <w:r w:rsidRPr="00443B32" w:rsidDel="00636D22">
          <w:delText xml:space="preserve"> Load Resource</w:delText>
        </w:r>
        <w:r w:rsidDel="00636D22">
          <w:delText xml:space="preserve"> that is not a </w:delText>
        </w:r>
        <w:r w:rsidR="001325B5" w:rsidDel="00636D22">
          <w:delText>CLR</w:delText>
        </w:r>
        <w:r w:rsidDel="00636D22">
          <w:delText xml:space="preserve"> continuously and accurately represents the amount of Load Resource that has been restored following a recall instruction and is available for subsequent deployment</w:delText>
        </w:r>
        <w:r w:rsidRPr="00443B32" w:rsidDel="00636D22">
          <w:delText>.</w:delText>
        </w:r>
      </w:del>
    </w:p>
    <w:p w14:paraId="1F9FAA21" w14:textId="77777777" w:rsidR="007A583D" w:rsidRDefault="00B43EE6" w:rsidP="00752043">
      <w:pPr>
        <w:spacing w:line="276" w:lineRule="auto"/>
      </w:pPr>
      <w:r>
        <w:lastRenderedPageBreak/>
        <w:t xml:space="preserve">If Non-Spin has been deployed in the Houston area to help manage the N_H Voltage Stability Limit, the deployments will be recalled once reliability margins have been restored to a manageable level. </w:t>
      </w:r>
    </w:p>
    <w:p w14:paraId="4B4E8835" w14:textId="6A0FD745" w:rsidR="00AE7033" w:rsidRPr="00F130DC" w:rsidRDefault="00BF00E6" w:rsidP="00752043">
      <w:pPr>
        <w:pStyle w:val="Heading2"/>
        <w:numPr>
          <w:ilvl w:val="0"/>
          <w:numId w:val="0"/>
        </w:numPr>
        <w:rPr>
          <w:rFonts w:ascii="Times New Roman" w:hAnsi="Times New Roman"/>
        </w:rPr>
      </w:pPr>
      <w:bookmarkStart w:id="408" w:name="_Toc372631312"/>
      <w:r>
        <w:rPr>
          <w:rFonts w:ascii="Times New Roman" w:hAnsi="Times New Roman"/>
          <w:lang w:val="en-US"/>
        </w:rPr>
        <w:t>4.</w:t>
      </w:r>
      <w:r>
        <w:rPr>
          <w:rFonts w:ascii="Times New Roman" w:hAnsi="Times New Roman"/>
          <w:lang w:val="en-US"/>
        </w:rPr>
        <w:tab/>
      </w:r>
      <w:r w:rsidR="00AE7033" w:rsidRPr="00F130DC">
        <w:rPr>
          <w:rFonts w:ascii="Times New Roman" w:hAnsi="Times New Roman"/>
        </w:rPr>
        <w:t>Non-Spinning Reserve Service Deployment and Recall Procedure Revision Process</w:t>
      </w:r>
      <w:bookmarkEnd w:id="408"/>
    </w:p>
    <w:p w14:paraId="1ECC3964" w14:textId="00AD2711" w:rsidR="001375E6" w:rsidRPr="00E5530E" w:rsidRDefault="00AE7033" w:rsidP="000E6DD1">
      <w:r w:rsidRPr="002B1221">
        <w:t xml:space="preserve">Revisions to the Non-Spinning Reserve Deployment and Recall Procedure shall be made according to the approval process as prescribed in Protocol Section 6.5.7.6.2.3, </w:t>
      </w:r>
      <w:r w:rsidRPr="002B1221">
        <w:rPr>
          <w:bCs/>
        </w:rPr>
        <w:t>Non-Spinning Reserve Service Deployment.</w:t>
      </w:r>
      <w:r>
        <w:rPr>
          <w:bCs/>
        </w:rPr>
        <w:t xml:space="preserve"> </w:t>
      </w:r>
    </w:p>
    <w:sectPr w:rsidR="001375E6" w:rsidRPr="00E5530E" w:rsidSect="00A23CF1">
      <w:footerReference w:type="even"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7FAF" w14:textId="77777777" w:rsidR="00033906" w:rsidRDefault="00033906">
      <w:r>
        <w:separator/>
      </w:r>
    </w:p>
  </w:endnote>
  <w:endnote w:type="continuationSeparator" w:id="0">
    <w:p w14:paraId="1A89191D" w14:textId="77777777" w:rsidR="00033906" w:rsidRDefault="0003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4C4E" w14:textId="3BE16976" w:rsidR="0063447E" w:rsidRPr="0032645A" w:rsidRDefault="00B63E2A" w:rsidP="00B63E2A">
    <w:pPr>
      <w:pStyle w:val="Footer"/>
    </w:pPr>
    <w:r w:rsidRPr="00B63E2A">
      <w:t>Non-Spinning Reserve Deployment and Recall Procedure</w:t>
    </w:r>
    <w:r>
      <w:rPr>
        <w:lang w:val="en-US"/>
      </w:rPr>
      <w:t xml:space="preserve"> </w:t>
    </w:r>
    <w:del w:id="8" w:author="Author">
      <w:r w:rsidR="00563831" w:rsidDel="00A26C55">
        <w:rPr>
          <w:lang w:val="en-US"/>
        </w:rPr>
        <w:delText>0</w:delText>
      </w:r>
      <w:r w:rsidR="0032645A" w:rsidDel="00A26C55">
        <w:rPr>
          <w:lang w:val="en-US"/>
        </w:rPr>
        <w:delText>201</w:delText>
      </w:r>
    </w:del>
    <w:ins w:id="9" w:author="Author">
      <w:r w:rsidR="00A26C55">
        <w:rPr>
          <w:lang w:val="en-US"/>
        </w:rPr>
        <w:t>1205</w:t>
      </w:r>
    </w:ins>
    <w:r w:rsidR="0032645A">
      <w:rPr>
        <w:lang w:val="en-US"/>
      </w:rPr>
      <w:t>25</w:t>
    </w:r>
    <w:r>
      <w:tab/>
    </w:r>
    <w:r>
      <w:fldChar w:fldCharType="begin"/>
    </w:r>
    <w:r>
      <w:instrText xml:space="preserve"> PAGE   \* MERGEFORMAT </w:instrText>
    </w:r>
    <w:r>
      <w:fldChar w:fldCharType="separate"/>
    </w:r>
    <w:r w:rsidR="004F68B8">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DC5A" w14:textId="77777777" w:rsidR="0063447E" w:rsidRDefault="00634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5BD8" w14:textId="77777777" w:rsidR="00033906" w:rsidRDefault="00033906">
      <w:r>
        <w:separator/>
      </w:r>
    </w:p>
  </w:footnote>
  <w:footnote w:type="continuationSeparator" w:id="0">
    <w:p w14:paraId="370EEA69" w14:textId="77777777" w:rsidR="00033906" w:rsidRDefault="0003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741C" w14:textId="7F98CE92" w:rsidR="00B63E2A" w:rsidRPr="00B63E2A" w:rsidRDefault="00313822" w:rsidP="00B63E2A">
    <w:pPr>
      <w:pStyle w:val="Header"/>
      <w:jc w:val="right"/>
      <w:rPr>
        <w:lang w:val="en-US"/>
      </w:rPr>
    </w:pPr>
    <w:customXmlInsRangeStart w:id="5" w:author="Author"/>
    <w:sdt>
      <w:sdtPr>
        <w:rPr>
          <w:lang w:val="en-US"/>
        </w:rPr>
        <w:id w:val="1215540305"/>
        <w:docPartObj>
          <w:docPartGallery w:val="Watermarks"/>
          <w:docPartUnique/>
        </w:docPartObj>
      </w:sdtPr>
      <w:sdtEndPr/>
      <w:sdtContent>
        <w:customXmlInsRangeEnd w:id="5"/>
        <w:ins w:id="6" w:author="Author">
          <w:r>
            <w:rPr>
              <w:noProof/>
              <w:lang w:val="en-US"/>
            </w:rPr>
            <w:pict w14:anchorId="21E74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7" w:author="Author"/>
      </w:sdtContent>
    </w:sdt>
    <w:customXmlInsRangeEnd w:id="7"/>
    <w:r w:rsidR="00B63E2A">
      <w:rPr>
        <w:lang w:val="en-US"/>
      </w:rPr>
      <w:t>ERCOT 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4C04" w14:textId="77777777" w:rsidR="0063447E" w:rsidRPr="00195484" w:rsidRDefault="0063447E" w:rsidP="00195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204F" w14:textId="77777777" w:rsidR="0063447E" w:rsidRDefault="006344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DD2A" w14:textId="77777777" w:rsidR="0063447E" w:rsidRDefault="00634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10.05pt;height:10.05pt" o:bullet="t">
        <v:imagedata r:id="rId1" o:title="BD14583_"/>
      </v:shape>
    </w:pict>
  </w:numPicBullet>
  <w:abstractNum w:abstractNumId="0" w15:restartNumberingAfterBreak="0">
    <w:nsid w:val="007B2CCE"/>
    <w:multiLevelType w:val="hybridMultilevel"/>
    <w:tmpl w:val="304E66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1827A62"/>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F03D0A"/>
    <w:multiLevelType w:val="multilevel"/>
    <w:tmpl w:val="80C813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C65A7E"/>
    <w:multiLevelType w:val="hybridMultilevel"/>
    <w:tmpl w:val="E5B4EC4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137C80"/>
    <w:multiLevelType w:val="hybridMultilevel"/>
    <w:tmpl w:val="1EBC9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F748AA"/>
    <w:multiLevelType w:val="hybridMultilevel"/>
    <w:tmpl w:val="F020C5B0"/>
    <w:lvl w:ilvl="0" w:tplc="80E41BF2">
      <w:start w:val="1"/>
      <w:numFmt w:val="bullet"/>
      <w:lvlText w:val=""/>
      <w:lvlJc w:val="left"/>
      <w:pPr>
        <w:tabs>
          <w:tab w:val="num" w:pos="1080"/>
        </w:tabs>
        <w:ind w:left="1080" w:hanging="360"/>
      </w:pPr>
      <w:rPr>
        <w:rFonts w:ascii="Symbol" w:hAnsi="Symbol" w:hint="default"/>
      </w:rPr>
    </w:lvl>
    <w:lvl w:ilvl="1" w:tplc="8A4876B8" w:tentative="1">
      <w:start w:val="1"/>
      <w:numFmt w:val="bullet"/>
      <w:lvlText w:val="o"/>
      <w:lvlJc w:val="left"/>
      <w:pPr>
        <w:tabs>
          <w:tab w:val="num" w:pos="1800"/>
        </w:tabs>
        <w:ind w:left="1800" w:hanging="360"/>
      </w:pPr>
      <w:rPr>
        <w:rFonts w:ascii="Courier New" w:hAnsi="Courier New" w:cs="Courier New" w:hint="default"/>
      </w:rPr>
    </w:lvl>
    <w:lvl w:ilvl="2" w:tplc="F380FAA2" w:tentative="1">
      <w:start w:val="1"/>
      <w:numFmt w:val="bullet"/>
      <w:lvlText w:val=""/>
      <w:lvlJc w:val="left"/>
      <w:pPr>
        <w:tabs>
          <w:tab w:val="num" w:pos="2520"/>
        </w:tabs>
        <w:ind w:left="2520" w:hanging="360"/>
      </w:pPr>
      <w:rPr>
        <w:rFonts w:ascii="Wingdings" w:hAnsi="Wingdings" w:hint="default"/>
      </w:rPr>
    </w:lvl>
    <w:lvl w:ilvl="3" w:tplc="D990E86A" w:tentative="1">
      <w:start w:val="1"/>
      <w:numFmt w:val="bullet"/>
      <w:lvlText w:val=""/>
      <w:lvlJc w:val="left"/>
      <w:pPr>
        <w:tabs>
          <w:tab w:val="num" w:pos="3240"/>
        </w:tabs>
        <w:ind w:left="3240" w:hanging="360"/>
      </w:pPr>
      <w:rPr>
        <w:rFonts w:ascii="Symbol" w:hAnsi="Symbol" w:hint="default"/>
      </w:rPr>
    </w:lvl>
    <w:lvl w:ilvl="4" w:tplc="EF72A0E8" w:tentative="1">
      <w:start w:val="1"/>
      <w:numFmt w:val="bullet"/>
      <w:lvlText w:val="o"/>
      <w:lvlJc w:val="left"/>
      <w:pPr>
        <w:tabs>
          <w:tab w:val="num" w:pos="3960"/>
        </w:tabs>
        <w:ind w:left="3960" w:hanging="360"/>
      </w:pPr>
      <w:rPr>
        <w:rFonts w:ascii="Courier New" w:hAnsi="Courier New" w:cs="Courier New" w:hint="default"/>
      </w:rPr>
    </w:lvl>
    <w:lvl w:ilvl="5" w:tplc="58562CC8" w:tentative="1">
      <w:start w:val="1"/>
      <w:numFmt w:val="bullet"/>
      <w:lvlText w:val=""/>
      <w:lvlJc w:val="left"/>
      <w:pPr>
        <w:tabs>
          <w:tab w:val="num" w:pos="4680"/>
        </w:tabs>
        <w:ind w:left="4680" w:hanging="360"/>
      </w:pPr>
      <w:rPr>
        <w:rFonts w:ascii="Wingdings" w:hAnsi="Wingdings" w:hint="default"/>
      </w:rPr>
    </w:lvl>
    <w:lvl w:ilvl="6" w:tplc="45D2E0A4" w:tentative="1">
      <w:start w:val="1"/>
      <w:numFmt w:val="bullet"/>
      <w:lvlText w:val=""/>
      <w:lvlJc w:val="left"/>
      <w:pPr>
        <w:tabs>
          <w:tab w:val="num" w:pos="5400"/>
        </w:tabs>
        <w:ind w:left="5400" w:hanging="360"/>
      </w:pPr>
      <w:rPr>
        <w:rFonts w:ascii="Symbol" w:hAnsi="Symbol" w:hint="default"/>
      </w:rPr>
    </w:lvl>
    <w:lvl w:ilvl="7" w:tplc="8AE059E2" w:tentative="1">
      <w:start w:val="1"/>
      <w:numFmt w:val="bullet"/>
      <w:lvlText w:val="o"/>
      <w:lvlJc w:val="left"/>
      <w:pPr>
        <w:tabs>
          <w:tab w:val="num" w:pos="6120"/>
        </w:tabs>
        <w:ind w:left="6120" w:hanging="360"/>
      </w:pPr>
      <w:rPr>
        <w:rFonts w:ascii="Courier New" w:hAnsi="Courier New" w:cs="Courier New" w:hint="default"/>
      </w:rPr>
    </w:lvl>
    <w:lvl w:ilvl="8" w:tplc="B422F054"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388566A"/>
    <w:multiLevelType w:val="hybridMultilevel"/>
    <w:tmpl w:val="F4C24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99459A"/>
    <w:multiLevelType w:val="hybridMultilevel"/>
    <w:tmpl w:val="DA66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81D2D"/>
    <w:multiLevelType w:val="hybridMultilevel"/>
    <w:tmpl w:val="0442A84C"/>
    <w:lvl w:ilvl="0" w:tplc="04090001">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15:restartNumberingAfterBreak="0">
    <w:nsid w:val="477C1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613D81"/>
    <w:multiLevelType w:val="hybridMultilevel"/>
    <w:tmpl w:val="7A6C0D2A"/>
    <w:lvl w:ilvl="0" w:tplc="A26C7A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7B7303"/>
    <w:multiLevelType w:val="hybridMultilevel"/>
    <w:tmpl w:val="3210E32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9E86688"/>
    <w:multiLevelType w:val="hybridMultilevel"/>
    <w:tmpl w:val="6140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642FE8"/>
    <w:multiLevelType w:val="hybridMultilevel"/>
    <w:tmpl w:val="3A066D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85D15E2"/>
    <w:multiLevelType w:val="hybridMultilevel"/>
    <w:tmpl w:val="FA38B8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PicBulletId w:val="0"/>
      <w:lvlJc w:val="left"/>
      <w:pPr>
        <w:tabs>
          <w:tab w:val="num" w:pos="1440"/>
        </w:tabs>
        <w:ind w:left="1440" w:hanging="360"/>
      </w:pPr>
      <w:rPr>
        <w:rFonts w:ascii="Symbol" w:hAnsi="Symbol" w:hint="default"/>
        <w:b/>
        <w:i w:val="0"/>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FC2C7B"/>
    <w:multiLevelType w:val="hybridMultilevel"/>
    <w:tmpl w:val="5172107C"/>
    <w:lvl w:ilvl="0" w:tplc="04090001">
      <w:start w:val="1"/>
      <w:numFmt w:val="bullet"/>
      <w:lvlText w:val=""/>
      <w:lvlJc w:val="left"/>
      <w:pPr>
        <w:tabs>
          <w:tab w:val="num" w:pos="720"/>
        </w:tabs>
        <w:ind w:left="720" w:hanging="360"/>
      </w:pPr>
      <w:rPr>
        <w:rFonts w:ascii="Symbol" w:hAnsi="Symbol" w:hint="default"/>
      </w:rPr>
    </w:lvl>
    <w:lvl w:ilvl="1" w:tplc="F01C284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D53E2D"/>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51257543">
    <w:abstractNumId w:val="14"/>
  </w:num>
  <w:num w:numId="2" w16cid:durableId="2029018130">
    <w:abstractNumId w:val="13"/>
  </w:num>
  <w:num w:numId="3" w16cid:durableId="1197616484">
    <w:abstractNumId w:val="0"/>
  </w:num>
  <w:num w:numId="4" w16cid:durableId="1312948894">
    <w:abstractNumId w:val="11"/>
  </w:num>
  <w:num w:numId="5" w16cid:durableId="1766266649">
    <w:abstractNumId w:val="3"/>
  </w:num>
  <w:num w:numId="6" w16cid:durableId="1081491982">
    <w:abstractNumId w:val="5"/>
  </w:num>
  <w:num w:numId="7" w16cid:durableId="949048488">
    <w:abstractNumId w:val="6"/>
  </w:num>
  <w:num w:numId="8" w16cid:durableId="1233810720">
    <w:abstractNumId w:val="8"/>
  </w:num>
  <w:num w:numId="9" w16cid:durableId="1130780719">
    <w:abstractNumId w:val="15"/>
  </w:num>
  <w:num w:numId="10" w16cid:durableId="1468428374">
    <w:abstractNumId w:val="9"/>
  </w:num>
  <w:num w:numId="11" w16cid:durableId="1355112731">
    <w:abstractNumId w:val="10"/>
  </w:num>
  <w:num w:numId="12" w16cid:durableId="664168590">
    <w:abstractNumId w:val="12"/>
  </w:num>
  <w:num w:numId="13" w16cid:durableId="1633369435">
    <w:abstractNumId w:val="7"/>
  </w:num>
  <w:num w:numId="14" w16cid:durableId="212161363">
    <w:abstractNumId w:val="2"/>
  </w:num>
  <w:num w:numId="15" w16cid:durableId="25907828">
    <w:abstractNumId w:val="16"/>
  </w:num>
  <w:num w:numId="16" w16cid:durableId="615723217">
    <w:abstractNumId w:val="1"/>
  </w:num>
  <w:num w:numId="17" w16cid:durableId="26570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5E6"/>
    <w:rsid w:val="0001381D"/>
    <w:rsid w:val="00016799"/>
    <w:rsid w:val="00021492"/>
    <w:rsid w:val="00021A13"/>
    <w:rsid w:val="00025E1F"/>
    <w:rsid w:val="00033906"/>
    <w:rsid w:val="000362A3"/>
    <w:rsid w:val="00037994"/>
    <w:rsid w:val="0004249C"/>
    <w:rsid w:val="00043E3C"/>
    <w:rsid w:val="00044152"/>
    <w:rsid w:val="000443CC"/>
    <w:rsid w:val="00047473"/>
    <w:rsid w:val="00052886"/>
    <w:rsid w:val="00053FD3"/>
    <w:rsid w:val="0006576A"/>
    <w:rsid w:val="000739A8"/>
    <w:rsid w:val="00073DFA"/>
    <w:rsid w:val="00080405"/>
    <w:rsid w:val="00082D62"/>
    <w:rsid w:val="00095374"/>
    <w:rsid w:val="000A0A0A"/>
    <w:rsid w:val="000A1B5C"/>
    <w:rsid w:val="000C1CB3"/>
    <w:rsid w:val="000C28D2"/>
    <w:rsid w:val="000C38EB"/>
    <w:rsid w:val="000C4CE7"/>
    <w:rsid w:val="000C7D1B"/>
    <w:rsid w:val="000D0C81"/>
    <w:rsid w:val="000E3799"/>
    <w:rsid w:val="000E65BE"/>
    <w:rsid w:val="000E6DD1"/>
    <w:rsid w:val="000E7A1D"/>
    <w:rsid w:val="00101529"/>
    <w:rsid w:val="001035B7"/>
    <w:rsid w:val="001053B4"/>
    <w:rsid w:val="00106E5B"/>
    <w:rsid w:val="001130DE"/>
    <w:rsid w:val="00115BCF"/>
    <w:rsid w:val="00131140"/>
    <w:rsid w:val="001325B5"/>
    <w:rsid w:val="001375E6"/>
    <w:rsid w:val="00137C52"/>
    <w:rsid w:val="00144333"/>
    <w:rsid w:val="00144745"/>
    <w:rsid w:val="00154B30"/>
    <w:rsid w:val="001562C6"/>
    <w:rsid w:val="00161E98"/>
    <w:rsid w:val="00170DAE"/>
    <w:rsid w:val="0017521B"/>
    <w:rsid w:val="001843E0"/>
    <w:rsid w:val="00190CCA"/>
    <w:rsid w:val="00195484"/>
    <w:rsid w:val="00197B2E"/>
    <w:rsid w:val="001A1CF7"/>
    <w:rsid w:val="001A5D9B"/>
    <w:rsid w:val="001B3C23"/>
    <w:rsid w:val="001B4115"/>
    <w:rsid w:val="001D0087"/>
    <w:rsid w:val="001E4812"/>
    <w:rsid w:val="001F1B41"/>
    <w:rsid w:val="001F7371"/>
    <w:rsid w:val="00204AC5"/>
    <w:rsid w:val="002112A6"/>
    <w:rsid w:val="00214B0D"/>
    <w:rsid w:val="00215723"/>
    <w:rsid w:val="00221B69"/>
    <w:rsid w:val="00224FF2"/>
    <w:rsid w:val="002275B1"/>
    <w:rsid w:val="00230118"/>
    <w:rsid w:val="00231443"/>
    <w:rsid w:val="00234F6C"/>
    <w:rsid w:val="00243012"/>
    <w:rsid w:val="00251F39"/>
    <w:rsid w:val="00252957"/>
    <w:rsid w:val="00254958"/>
    <w:rsid w:val="0025582C"/>
    <w:rsid w:val="00255C5B"/>
    <w:rsid w:val="0025726F"/>
    <w:rsid w:val="00266030"/>
    <w:rsid w:val="002A203E"/>
    <w:rsid w:val="002A268A"/>
    <w:rsid w:val="002A5DEE"/>
    <w:rsid w:val="002B1221"/>
    <w:rsid w:val="002B24D8"/>
    <w:rsid w:val="002B269E"/>
    <w:rsid w:val="002C0175"/>
    <w:rsid w:val="002C0E12"/>
    <w:rsid w:val="002C1EEF"/>
    <w:rsid w:val="002C377D"/>
    <w:rsid w:val="002C6A83"/>
    <w:rsid w:val="002C7781"/>
    <w:rsid w:val="002E1E3B"/>
    <w:rsid w:val="002E2DC7"/>
    <w:rsid w:val="002F68E3"/>
    <w:rsid w:val="00301C3C"/>
    <w:rsid w:val="003032BB"/>
    <w:rsid w:val="00305726"/>
    <w:rsid w:val="00307101"/>
    <w:rsid w:val="00313822"/>
    <w:rsid w:val="00321EDA"/>
    <w:rsid w:val="00325599"/>
    <w:rsid w:val="0032645A"/>
    <w:rsid w:val="00345A50"/>
    <w:rsid w:val="00346AD0"/>
    <w:rsid w:val="0034750B"/>
    <w:rsid w:val="00351E15"/>
    <w:rsid w:val="003536C3"/>
    <w:rsid w:val="003550A2"/>
    <w:rsid w:val="003576E1"/>
    <w:rsid w:val="003640F2"/>
    <w:rsid w:val="003643DA"/>
    <w:rsid w:val="00371FF8"/>
    <w:rsid w:val="0038221E"/>
    <w:rsid w:val="00383457"/>
    <w:rsid w:val="00384DC2"/>
    <w:rsid w:val="003902D5"/>
    <w:rsid w:val="00391E71"/>
    <w:rsid w:val="00392201"/>
    <w:rsid w:val="00396D35"/>
    <w:rsid w:val="00397EE1"/>
    <w:rsid w:val="003A0CAE"/>
    <w:rsid w:val="003A6123"/>
    <w:rsid w:val="003B2528"/>
    <w:rsid w:val="003B3632"/>
    <w:rsid w:val="003B5C19"/>
    <w:rsid w:val="003D555E"/>
    <w:rsid w:val="003E1B92"/>
    <w:rsid w:val="003F0490"/>
    <w:rsid w:val="003F0974"/>
    <w:rsid w:val="003F68E9"/>
    <w:rsid w:val="00403989"/>
    <w:rsid w:val="0040446A"/>
    <w:rsid w:val="004110CC"/>
    <w:rsid w:val="004232DC"/>
    <w:rsid w:val="00424DA3"/>
    <w:rsid w:val="00427AC5"/>
    <w:rsid w:val="0043017B"/>
    <w:rsid w:val="00432758"/>
    <w:rsid w:val="00435EFE"/>
    <w:rsid w:val="00436027"/>
    <w:rsid w:val="00436749"/>
    <w:rsid w:val="00437727"/>
    <w:rsid w:val="00464307"/>
    <w:rsid w:val="00465E7C"/>
    <w:rsid w:val="004713A9"/>
    <w:rsid w:val="00471502"/>
    <w:rsid w:val="00476D6D"/>
    <w:rsid w:val="00480BDD"/>
    <w:rsid w:val="00482954"/>
    <w:rsid w:val="00484BF9"/>
    <w:rsid w:val="00495BDA"/>
    <w:rsid w:val="004A1359"/>
    <w:rsid w:val="004A28C4"/>
    <w:rsid w:val="004B2944"/>
    <w:rsid w:val="004B3349"/>
    <w:rsid w:val="004C0C0A"/>
    <w:rsid w:val="004C30C5"/>
    <w:rsid w:val="004C3361"/>
    <w:rsid w:val="004C70DE"/>
    <w:rsid w:val="004D3058"/>
    <w:rsid w:val="004D480D"/>
    <w:rsid w:val="004E6EC7"/>
    <w:rsid w:val="004E78F2"/>
    <w:rsid w:val="004F0A2A"/>
    <w:rsid w:val="004F1203"/>
    <w:rsid w:val="004F5C0F"/>
    <w:rsid w:val="004F68B8"/>
    <w:rsid w:val="005008C3"/>
    <w:rsid w:val="00503BBA"/>
    <w:rsid w:val="00504820"/>
    <w:rsid w:val="00515FFC"/>
    <w:rsid w:val="00517C6B"/>
    <w:rsid w:val="0053291A"/>
    <w:rsid w:val="00534210"/>
    <w:rsid w:val="00535517"/>
    <w:rsid w:val="00543D71"/>
    <w:rsid w:val="00545258"/>
    <w:rsid w:val="00546200"/>
    <w:rsid w:val="005579D0"/>
    <w:rsid w:val="00561900"/>
    <w:rsid w:val="0056202C"/>
    <w:rsid w:val="005622C7"/>
    <w:rsid w:val="005633F0"/>
    <w:rsid w:val="00563831"/>
    <w:rsid w:val="00563D79"/>
    <w:rsid w:val="00567A37"/>
    <w:rsid w:val="00571F5F"/>
    <w:rsid w:val="00574795"/>
    <w:rsid w:val="00575878"/>
    <w:rsid w:val="0057666F"/>
    <w:rsid w:val="00577058"/>
    <w:rsid w:val="00580741"/>
    <w:rsid w:val="005807FA"/>
    <w:rsid w:val="0058317D"/>
    <w:rsid w:val="005919BF"/>
    <w:rsid w:val="005930A3"/>
    <w:rsid w:val="005A59DE"/>
    <w:rsid w:val="005A6ECF"/>
    <w:rsid w:val="005B5B11"/>
    <w:rsid w:val="005C1399"/>
    <w:rsid w:val="005D14C4"/>
    <w:rsid w:val="005E1066"/>
    <w:rsid w:val="005E1F9A"/>
    <w:rsid w:val="005E2FDE"/>
    <w:rsid w:val="00605900"/>
    <w:rsid w:val="00621D80"/>
    <w:rsid w:val="006235EB"/>
    <w:rsid w:val="00624809"/>
    <w:rsid w:val="00630F25"/>
    <w:rsid w:val="00633768"/>
    <w:rsid w:val="0063447E"/>
    <w:rsid w:val="00636D22"/>
    <w:rsid w:val="006375C8"/>
    <w:rsid w:val="00644D6D"/>
    <w:rsid w:val="006467F0"/>
    <w:rsid w:val="00652B5B"/>
    <w:rsid w:val="00662AF5"/>
    <w:rsid w:val="0066469E"/>
    <w:rsid w:val="00670EF5"/>
    <w:rsid w:val="00675A53"/>
    <w:rsid w:val="00682E28"/>
    <w:rsid w:val="00685B30"/>
    <w:rsid w:val="00686846"/>
    <w:rsid w:val="006926A9"/>
    <w:rsid w:val="00697FED"/>
    <w:rsid w:val="006A33E1"/>
    <w:rsid w:val="006B071E"/>
    <w:rsid w:val="006C2EC1"/>
    <w:rsid w:val="006C3574"/>
    <w:rsid w:val="006C4C7B"/>
    <w:rsid w:val="006D6843"/>
    <w:rsid w:val="006E3FF6"/>
    <w:rsid w:val="006E477E"/>
    <w:rsid w:val="00707B24"/>
    <w:rsid w:val="00707D31"/>
    <w:rsid w:val="0071022C"/>
    <w:rsid w:val="00710A37"/>
    <w:rsid w:val="007158AA"/>
    <w:rsid w:val="0072001B"/>
    <w:rsid w:val="0073054E"/>
    <w:rsid w:val="00731669"/>
    <w:rsid w:val="00735755"/>
    <w:rsid w:val="007357E1"/>
    <w:rsid w:val="00737486"/>
    <w:rsid w:val="00742CBE"/>
    <w:rsid w:val="00752043"/>
    <w:rsid w:val="007521C0"/>
    <w:rsid w:val="007624B6"/>
    <w:rsid w:val="00762E82"/>
    <w:rsid w:val="00764192"/>
    <w:rsid w:val="00764F88"/>
    <w:rsid w:val="007677E2"/>
    <w:rsid w:val="00786E3E"/>
    <w:rsid w:val="00787B65"/>
    <w:rsid w:val="00793250"/>
    <w:rsid w:val="00794A51"/>
    <w:rsid w:val="00797DF9"/>
    <w:rsid w:val="007A583D"/>
    <w:rsid w:val="007C0D95"/>
    <w:rsid w:val="007D0363"/>
    <w:rsid w:val="007D1A24"/>
    <w:rsid w:val="007D2F53"/>
    <w:rsid w:val="007F0922"/>
    <w:rsid w:val="007F37B5"/>
    <w:rsid w:val="008065A8"/>
    <w:rsid w:val="00812B26"/>
    <w:rsid w:val="008175D6"/>
    <w:rsid w:val="00827198"/>
    <w:rsid w:val="008330B6"/>
    <w:rsid w:val="00833CF2"/>
    <w:rsid w:val="00841D51"/>
    <w:rsid w:val="00846481"/>
    <w:rsid w:val="00851A40"/>
    <w:rsid w:val="00852D14"/>
    <w:rsid w:val="00853A7B"/>
    <w:rsid w:val="00855A5D"/>
    <w:rsid w:val="00861661"/>
    <w:rsid w:val="00862512"/>
    <w:rsid w:val="00862ACC"/>
    <w:rsid w:val="008646C1"/>
    <w:rsid w:val="00867653"/>
    <w:rsid w:val="00873CDE"/>
    <w:rsid w:val="00874470"/>
    <w:rsid w:val="00874682"/>
    <w:rsid w:val="00876920"/>
    <w:rsid w:val="00877239"/>
    <w:rsid w:val="00881A35"/>
    <w:rsid w:val="00883F38"/>
    <w:rsid w:val="008951B4"/>
    <w:rsid w:val="00895CAA"/>
    <w:rsid w:val="00897A91"/>
    <w:rsid w:val="008A5A68"/>
    <w:rsid w:val="008B48E5"/>
    <w:rsid w:val="008D1353"/>
    <w:rsid w:val="008D1BDD"/>
    <w:rsid w:val="008D3004"/>
    <w:rsid w:val="008E47FD"/>
    <w:rsid w:val="008E6416"/>
    <w:rsid w:val="008F094D"/>
    <w:rsid w:val="008F4872"/>
    <w:rsid w:val="008F6853"/>
    <w:rsid w:val="0090623D"/>
    <w:rsid w:val="00906E68"/>
    <w:rsid w:val="0090750F"/>
    <w:rsid w:val="00912EC5"/>
    <w:rsid w:val="0091320E"/>
    <w:rsid w:val="00916039"/>
    <w:rsid w:val="0091726B"/>
    <w:rsid w:val="009269DF"/>
    <w:rsid w:val="00941FDA"/>
    <w:rsid w:val="00946883"/>
    <w:rsid w:val="0095048E"/>
    <w:rsid w:val="00951A89"/>
    <w:rsid w:val="00971511"/>
    <w:rsid w:val="0098164D"/>
    <w:rsid w:val="00990A18"/>
    <w:rsid w:val="00991734"/>
    <w:rsid w:val="009A630E"/>
    <w:rsid w:val="009A76F0"/>
    <w:rsid w:val="009B037E"/>
    <w:rsid w:val="009B29E1"/>
    <w:rsid w:val="009B3BE8"/>
    <w:rsid w:val="009C1383"/>
    <w:rsid w:val="009C6FBA"/>
    <w:rsid w:val="009D05E1"/>
    <w:rsid w:val="009D2DB1"/>
    <w:rsid w:val="009D33C4"/>
    <w:rsid w:val="009E02CA"/>
    <w:rsid w:val="009E05CB"/>
    <w:rsid w:val="009E148D"/>
    <w:rsid w:val="009E1EC8"/>
    <w:rsid w:val="009F6E74"/>
    <w:rsid w:val="00A03AB3"/>
    <w:rsid w:val="00A03E5C"/>
    <w:rsid w:val="00A055B5"/>
    <w:rsid w:val="00A117E9"/>
    <w:rsid w:val="00A13744"/>
    <w:rsid w:val="00A1520D"/>
    <w:rsid w:val="00A23CF1"/>
    <w:rsid w:val="00A26C55"/>
    <w:rsid w:val="00A357A5"/>
    <w:rsid w:val="00A407E1"/>
    <w:rsid w:val="00A44A2E"/>
    <w:rsid w:val="00A51279"/>
    <w:rsid w:val="00A604FB"/>
    <w:rsid w:val="00A6121B"/>
    <w:rsid w:val="00A67B06"/>
    <w:rsid w:val="00A711A8"/>
    <w:rsid w:val="00A71228"/>
    <w:rsid w:val="00A858C9"/>
    <w:rsid w:val="00A928B7"/>
    <w:rsid w:val="00A950BE"/>
    <w:rsid w:val="00AA1EDE"/>
    <w:rsid w:val="00AA6CCF"/>
    <w:rsid w:val="00AA7402"/>
    <w:rsid w:val="00AB26CE"/>
    <w:rsid w:val="00AB5933"/>
    <w:rsid w:val="00AB6282"/>
    <w:rsid w:val="00AC01FA"/>
    <w:rsid w:val="00AC0421"/>
    <w:rsid w:val="00AD1771"/>
    <w:rsid w:val="00AD75F0"/>
    <w:rsid w:val="00AE7033"/>
    <w:rsid w:val="00AF38F7"/>
    <w:rsid w:val="00AF5522"/>
    <w:rsid w:val="00AF7FB2"/>
    <w:rsid w:val="00B0271A"/>
    <w:rsid w:val="00B12C5F"/>
    <w:rsid w:val="00B33079"/>
    <w:rsid w:val="00B3333D"/>
    <w:rsid w:val="00B364F0"/>
    <w:rsid w:val="00B37396"/>
    <w:rsid w:val="00B425D2"/>
    <w:rsid w:val="00B43EE6"/>
    <w:rsid w:val="00B44037"/>
    <w:rsid w:val="00B44D2A"/>
    <w:rsid w:val="00B45C18"/>
    <w:rsid w:val="00B63837"/>
    <w:rsid w:val="00B63E2A"/>
    <w:rsid w:val="00B65538"/>
    <w:rsid w:val="00B72162"/>
    <w:rsid w:val="00B762DF"/>
    <w:rsid w:val="00B76B3F"/>
    <w:rsid w:val="00B80CAE"/>
    <w:rsid w:val="00B80E54"/>
    <w:rsid w:val="00B826BD"/>
    <w:rsid w:val="00B857E8"/>
    <w:rsid w:val="00BA18AE"/>
    <w:rsid w:val="00BA56F5"/>
    <w:rsid w:val="00BC1699"/>
    <w:rsid w:val="00BC7168"/>
    <w:rsid w:val="00BD7674"/>
    <w:rsid w:val="00BE5360"/>
    <w:rsid w:val="00BF00E6"/>
    <w:rsid w:val="00BF53AF"/>
    <w:rsid w:val="00C02EAE"/>
    <w:rsid w:val="00C050B6"/>
    <w:rsid w:val="00C1179D"/>
    <w:rsid w:val="00C31856"/>
    <w:rsid w:val="00C36AA1"/>
    <w:rsid w:val="00C43757"/>
    <w:rsid w:val="00C47B49"/>
    <w:rsid w:val="00C51F12"/>
    <w:rsid w:val="00C6148E"/>
    <w:rsid w:val="00C73C25"/>
    <w:rsid w:val="00C74362"/>
    <w:rsid w:val="00C834F5"/>
    <w:rsid w:val="00C8402E"/>
    <w:rsid w:val="00C867E1"/>
    <w:rsid w:val="00C86AC5"/>
    <w:rsid w:val="00C91FBB"/>
    <w:rsid w:val="00CA622A"/>
    <w:rsid w:val="00CA67E7"/>
    <w:rsid w:val="00CB228E"/>
    <w:rsid w:val="00CC26FD"/>
    <w:rsid w:val="00CD3C86"/>
    <w:rsid w:val="00CD6A38"/>
    <w:rsid w:val="00CE13A8"/>
    <w:rsid w:val="00CE47CA"/>
    <w:rsid w:val="00CF070E"/>
    <w:rsid w:val="00CF2FA8"/>
    <w:rsid w:val="00CF4FE4"/>
    <w:rsid w:val="00D10437"/>
    <w:rsid w:val="00D15CD8"/>
    <w:rsid w:val="00D35624"/>
    <w:rsid w:val="00D464D7"/>
    <w:rsid w:val="00D502DB"/>
    <w:rsid w:val="00D51165"/>
    <w:rsid w:val="00D53BD5"/>
    <w:rsid w:val="00D560D9"/>
    <w:rsid w:val="00D7174C"/>
    <w:rsid w:val="00D7500B"/>
    <w:rsid w:val="00D8214C"/>
    <w:rsid w:val="00D84CEE"/>
    <w:rsid w:val="00D93914"/>
    <w:rsid w:val="00D975BF"/>
    <w:rsid w:val="00DA274F"/>
    <w:rsid w:val="00DA53D8"/>
    <w:rsid w:val="00DA5680"/>
    <w:rsid w:val="00DB66AA"/>
    <w:rsid w:val="00DB6D25"/>
    <w:rsid w:val="00DC24A2"/>
    <w:rsid w:val="00DC7389"/>
    <w:rsid w:val="00DD1695"/>
    <w:rsid w:val="00DD769E"/>
    <w:rsid w:val="00DF07F0"/>
    <w:rsid w:val="00DF1876"/>
    <w:rsid w:val="00DF3552"/>
    <w:rsid w:val="00E05152"/>
    <w:rsid w:val="00E06883"/>
    <w:rsid w:val="00E07A6F"/>
    <w:rsid w:val="00E11247"/>
    <w:rsid w:val="00E20AAA"/>
    <w:rsid w:val="00E2157F"/>
    <w:rsid w:val="00E22CD4"/>
    <w:rsid w:val="00E30933"/>
    <w:rsid w:val="00E40BA1"/>
    <w:rsid w:val="00E43A4E"/>
    <w:rsid w:val="00E53FA3"/>
    <w:rsid w:val="00E5530E"/>
    <w:rsid w:val="00E572E9"/>
    <w:rsid w:val="00E60B8B"/>
    <w:rsid w:val="00E67A21"/>
    <w:rsid w:val="00E70955"/>
    <w:rsid w:val="00E730AA"/>
    <w:rsid w:val="00E761E4"/>
    <w:rsid w:val="00E77064"/>
    <w:rsid w:val="00E919C1"/>
    <w:rsid w:val="00E91AC9"/>
    <w:rsid w:val="00E9240D"/>
    <w:rsid w:val="00E933B4"/>
    <w:rsid w:val="00E97D13"/>
    <w:rsid w:val="00EA24F5"/>
    <w:rsid w:val="00EA5B1C"/>
    <w:rsid w:val="00EA78D2"/>
    <w:rsid w:val="00EB288D"/>
    <w:rsid w:val="00EB3068"/>
    <w:rsid w:val="00ED31E0"/>
    <w:rsid w:val="00ED342B"/>
    <w:rsid w:val="00EF02FD"/>
    <w:rsid w:val="00EF4BC9"/>
    <w:rsid w:val="00F02095"/>
    <w:rsid w:val="00F046FD"/>
    <w:rsid w:val="00F130DC"/>
    <w:rsid w:val="00F15BFB"/>
    <w:rsid w:val="00F17A91"/>
    <w:rsid w:val="00F26EBF"/>
    <w:rsid w:val="00F27751"/>
    <w:rsid w:val="00F31099"/>
    <w:rsid w:val="00F33CC4"/>
    <w:rsid w:val="00F36A08"/>
    <w:rsid w:val="00F37D85"/>
    <w:rsid w:val="00F40BD1"/>
    <w:rsid w:val="00F43DC8"/>
    <w:rsid w:val="00F43F9F"/>
    <w:rsid w:val="00F53509"/>
    <w:rsid w:val="00F54E3A"/>
    <w:rsid w:val="00F608F1"/>
    <w:rsid w:val="00F66764"/>
    <w:rsid w:val="00F83654"/>
    <w:rsid w:val="00F875EC"/>
    <w:rsid w:val="00F87F80"/>
    <w:rsid w:val="00F91F8A"/>
    <w:rsid w:val="00F94304"/>
    <w:rsid w:val="00FA59F8"/>
    <w:rsid w:val="00FA760F"/>
    <w:rsid w:val="00FA7E51"/>
    <w:rsid w:val="00FB01C0"/>
    <w:rsid w:val="00FC11E0"/>
    <w:rsid w:val="00FC26AC"/>
    <w:rsid w:val="00FC32DD"/>
    <w:rsid w:val="00FC680B"/>
    <w:rsid w:val="00FC7B90"/>
    <w:rsid w:val="00FD0C7D"/>
    <w:rsid w:val="00FD313B"/>
    <w:rsid w:val="00FD4EFC"/>
    <w:rsid w:val="00FE1CCA"/>
    <w:rsid w:val="00FE3BB6"/>
    <w:rsid w:val="00FE48F9"/>
    <w:rsid w:val="00FF0B22"/>
    <w:rsid w:val="00FF463B"/>
    <w:rsid w:val="00FF69A1"/>
    <w:rsid w:val="00FF7521"/>
    <w:rsid w:val="1F3EAAF8"/>
    <w:rsid w:val="2798690A"/>
    <w:rsid w:val="3C361C4A"/>
    <w:rsid w:val="45582D05"/>
    <w:rsid w:val="73EAFAE2"/>
    <w:rsid w:val="7ADD2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A38EB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page number"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5E6"/>
    <w:rPr>
      <w:sz w:val="24"/>
      <w:szCs w:val="24"/>
    </w:rPr>
  </w:style>
  <w:style w:type="paragraph" w:styleId="Heading1">
    <w:name w:val="heading 1"/>
    <w:basedOn w:val="Normal"/>
    <w:next w:val="Normal"/>
    <w:link w:val="Heading1Char"/>
    <w:qFormat/>
    <w:rsid w:val="009B037E"/>
    <w:pPr>
      <w:keepNext/>
      <w:numPr>
        <w:numId w:val="15"/>
      </w:numPr>
      <w:spacing w:before="320" w:after="240"/>
      <w:outlineLvl w:val="0"/>
    </w:pPr>
    <w:rPr>
      <w:b/>
      <w:bCs/>
      <w:kern w:val="32"/>
      <w:sz w:val="28"/>
      <w:szCs w:val="32"/>
      <w:lang w:val="x-none" w:eastAsia="x-none"/>
    </w:rPr>
  </w:style>
  <w:style w:type="paragraph" w:styleId="Heading2">
    <w:name w:val="heading 2"/>
    <w:basedOn w:val="Normal"/>
    <w:next w:val="Normal"/>
    <w:link w:val="Heading2Char"/>
    <w:qFormat/>
    <w:rsid w:val="00EB3068"/>
    <w:pPr>
      <w:keepNext/>
      <w:numPr>
        <w:ilvl w:val="1"/>
        <w:numId w:val="15"/>
      </w:numPr>
      <w:tabs>
        <w:tab w:val="num" w:pos="1296"/>
      </w:tabs>
      <w:spacing w:before="160" w:after="160"/>
      <w:outlineLvl w:val="1"/>
    </w:pPr>
    <w:rPr>
      <w:rFonts w:ascii="Arial" w:hAnsi="Arial"/>
      <w:b/>
      <w:bCs/>
      <w:iCs/>
      <w:szCs w:val="28"/>
      <w:lang w:val="x-none" w:eastAsia="x-none"/>
    </w:rPr>
  </w:style>
  <w:style w:type="paragraph" w:styleId="Heading3">
    <w:name w:val="heading 3"/>
    <w:basedOn w:val="Normal"/>
    <w:next w:val="Normal"/>
    <w:link w:val="Heading3Char"/>
    <w:qFormat/>
    <w:rsid w:val="00EB3068"/>
    <w:pPr>
      <w:keepNext/>
      <w:numPr>
        <w:ilvl w:val="2"/>
        <w:numId w:val="15"/>
      </w:numPr>
      <w:tabs>
        <w:tab w:val="num" w:pos="3960"/>
      </w:tabs>
      <w:spacing w:before="160" w:after="160"/>
      <w:outlineLvl w:val="2"/>
    </w:pPr>
    <w:rPr>
      <w:b/>
      <w:bCs/>
      <w:szCs w:val="22"/>
      <w:lang w:val="x-none" w:eastAsia="x-none"/>
    </w:rPr>
  </w:style>
  <w:style w:type="paragraph" w:styleId="Heading4">
    <w:name w:val="heading 4"/>
    <w:basedOn w:val="Heading3"/>
    <w:next w:val="Normal"/>
    <w:link w:val="Heading4Char"/>
    <w:qFormat/>
    <w:rsid w:val="00EB3068"/>
    <w:pPr>
      <w:numPr>
        <w:ilvl w:val="3"/>
      </w:numPr>
      <w:spacing w:after="60" w:line="260" w:lineRule="exact"/>
      <w:ind w:left="2700" w:hanging="720"/>
      <w:outlineLvl w:val="3"/>
    </w:pPr>
    <w:rPr>
      <w:bCs w:val="0"/>
      <w:sz w:val="18"/>
      <w:szCs w:val="21"/>
    </w:rPr>
  </w:style>
  <w:style w:type="paragraph" w:styleId="Heading5">
    <w:name w:val="heading 5"/>
    <w:basedOn w:val="Normal"/>
    <w:next w:val="Normal"/>
    <w:link w:val="Heading5Char"/>
    <w:semiHidden/>
    <w:unhideWhenUsed/>
    <w:qFormat/>
    <w:rsid w:val="00633768"/>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633768"/>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633768"/>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633768"/>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633768"/>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Heading3"/>
    <w:next w:val="BodyText"/>
    <w:rsid w:val="001375E6"/>
    <w:pPr>
      <w:tabs>
        <w:tab w:val="left" w:pos="1080"/>
      </w:tabs>
      <w:spacing w:after="240"/>
      <w:ind w:left="1080" w:hanging="1080"/>
    </w:pPr>
    <w:rPr>
      <w:i/>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1375E6"/>
    <w:pPr>
      <w:spacing w:after="120"/>
    </w:pPr>
    <w:rPr>
      <w:lang w:val="x-none" w:eastAsia="x-none"/>
    </w:rPr>
  </w:style>
  <w:style w:type="paragraph" w:styleId="Footer">
    <w:name w:val="footer"/>
    <w:basedOn w:val="Normal"/>
    <w:link w:val="FooterChar"/>
    <w:uiPriority w:val="99"/>
    <w:rsid w:val="001375E6"/>
    <w:pPr>
      <w:tabs>
        <w:tab w:val="center" w:pos="4320"/>
        <w:tab w:val="right" w:pos="8640"/>
      </w:tabs>
    </w:pPr>
    <w:rPr>
      <w:lang w:val="x-none" w:eastAsia="x-none"/>
    </w:rPr>
  </w:style>
  <w:style w:type="character" w:styleId="PageNumber">
    <w:name w:val="page number"/>
    <w:basedOn w:val="DefaultParagraphFont"/>
    <w:uiPriority w:val="99"/>
    <w:rsid w:val="001375E6"/>
  </w:style>
  <w:style w:type="paragraph" w:styleId="DocumentMap">
    <w:name w:val="Document Map"/>
    <w:basedOn w:val="Normal"/>
    <w:semiHidden/>
    <w:rsid w:val="002275B1"/>
    <w:pPr>
      <w:shd w:val="clear" w:color="auto" w:fill="000080"/>
    </w:pPr>
    <w:rPr>
      <w:rFonts w:ascii="Tahoma" w:hAnsi="Tahoma" w:cs="Tahoma"/>
      <w:sz w:val="20"/>
      <w:szCs w:val="20"/>
    </w:rPr>
  </w:style>
  <w:style w:type="paragraph" w:styleId="BalloonText">
    <w:name w:val="Balloon Text"/>
    <w:basedOn w:val="Normal"/>
    <w:semiHidden/>
    <w:rsid w:val="005A6ECF"/>
    <w:rPr>
      <w:rFonts w:ascii="Tahoma" w:hAnsi="Tahoma" w:cs="Tahoma"/>
      <w:sz w:val="16"/>
      <w:szCs w:val="16"/>
    </w:rPr>
  </w:style>
  <w:style w:type="paragraph" w:styleId="Header">
    <w:name w:val="header"/>
    <w:basedOn w:val="Normal"/>
    <w:link w:val="HeaderChar"/>
    <w:uiPriority w:val="99"/>
    <w:rsid w:val="00CD3C86"/>
    <w:pPr>
      <w:tabs>
        <w:tab w:val="center" w:pos="4320"/>
        <w:tab w:val="right" w:pos="8640"/>
      </w:tabs>
    </w:pPr>
    <w:rPr>
      <w:lang w:val="x-none" w:eastAsia="x-none"/>
    </w:rPr>
  </w:style>
  <w:style w:type="character" w:customStyle="1" w:styleId="Heading1Char">
    <w:name w:val="Heading 1 Char"/>
    <w:link w:val="Heading1"/>
    <w:rsid w:val="009B037E"/>
    <w:rPr>
      <w:rFonts w:cs="Arial"/>
      <w:b/>
      <w:bCs/>
      <w:kern w:val="32"/>
      <w:sz w:val="28"/>
      <w:szCs w:val="32"/>
    </w:rPr>
  </w:style>
  <w:style w:type="character" w:customStyle="1" w:styleId="Heading2Char">
    <w:name w:val="Heading 2 Char"/>
    <w:link w:val="Heading2"/>
    <w:rsid w:val="009B037E"/>
    <w:rPr>
      <w:rFonts w:ascii="Arial" w:hAnsi="Arial" w:cs="Arial"/>
      <w:b/>
      <w:bCs/>
      <w:iCs/>
      <w:sz w:val="24"/>
      <w:szCs w:val="28"/>
    </w:rPr>
  </w:style>
  <w:style w:type="character" w:customStyle="1" w:styleId="Heading4Char">
    <w:name w:val="Heading 4 Char"/>
    <w:link w:val="Heading4"/>
    <w:rsid w:val="009B037E"/>
    <w:rPr>
      <w:b/>
      <w:sz w:val="18"/>
      <w:szCs w:val="21"/>
    </w:rPr>
  </w:style>
  <w:style w:type="character" w:customStyle="1" w:styleId="Heading3Char">
    <w:name w:val="Heading 3 Char"/>
    <w:link w:val="Heading3"/>
    <w:rsid w:val="009B037E"/>
    <w:rPr>
      <w:b/>
      <w:bCs/>
      <w:sz w:val="24"/>
      <w:szCs w:val="22"/>
    </w:rPr>
  </w:style>
  <w:style w:type="paragraph" w:styleId="Revision">
    <w:name w:val="Revision"/>
    <w:hidden/>
    <w:uiPriority w:val="99"/>
    <w:semiHidden/>
    <w:rsid w:val="009B037E"/>
    <w:rPr>
      <w:sz w:val="24"/>
      <w:szCs w:val="24"/>
    </w:rPr>
  </w:style>
  <w:style w:type="character" w:customStyle="1" w:styleId="HeaderChar">
    <w:name w:val="Header Char"/>
    <w:link w:val="Header"/>
    <w:uiPriority w:val="99"/>
    <w:locked/>
    <w:rsid w:val="0091726B"/>
    <w:rPr>
      <w:sz w:val="24"/>
      <w:szCs w:val="24"/>
    </w:rPr>
  </w:style>
  <w:style w:type="character" w:customStyle="1" w:styleId="FooterChar">
    <w:name w:val="Footer Char"/>
    <w:link w:val="Footer"/>
    <w:uiPriority w:val="99"/>
    <w:locked/>
    <w:rsid w:val="0091726B"/>
    <w:rPr>
      <w:sz w:val="24"/>
      <w:szCs w:val="24"/>
    </w:rPr>
  </w:style>
  <w:style w:type="paragraph" w:customStyle="1" w:styleId="spacer">
    <w:name w:val="spacer"/>
    <w:uiPriority w:val="99"/>
    <w:rsid w:val="0091726B"/>
    <w:pPr>
      <w:spacing w:before="7200"/>
    </w:pPr>
    <w:rPr>
      <w:rFonts w:ascii="Arial" w:hAnsi="Arial" w:cs="Arial"/>
      <w:bCs/>
      <w:kern w:val="32"/>
      <w:sz w:val="32"/>
      <w:szCs w:val="32"/>
    </w:rPr>
  </w:style>
  <w:style w:type="paragraph" w:customStyle="1" w:styleId="TOCHead">
    <w:name w:val="TOC Head"/>
    <w:uiPriority w:val="99"/>
    <w:rsid w:val="0091726B"/>
    <w:pPr>
      <w:spacing w:before="320" w:after="240"/>
    </w:pPr>
    <w:rPr>
      <w:rFonts w:ascii="Arial" w:hAnsi="Arial" w:cs="Arial"/>
      <w:b/>
      <w:bCs/>
      <w:kern w:val="32"/>
      <w:sz w:val="28"/>
      <w:szCs w:val="32"/>
    </w:rPr>
  </w:style>
  <w:style w:type="paragraph" w:customStyle="1" w:styleId="table">
    <w:name w:val="table"/>
    <w:basedOn w:val="BodyText"/>
    <w:uiPriority w:val="99"/>
    <w:rsid w:val="0091726B"/>
    <w:pPr>
      <w:spacing w:before="20" w:after="20" w:line="240" w:lineRule="exact"/>
    </w:pPr>
    <w:rPr>
      <w:rFonts w:ascii="Arial" w:hAnsi="Arial"/>
      <w:sz w:val="18"/>
    </w:rPr>
  </w:style>
  <w:style w:type="character" w:styleId="Hyperlink">
    <w:name w:val="Hyperlink"/>
    <w:uiPriority w:val="99"/>
    <w:rsid w:val="0091726B"/>
    <w:rPr>
      <w:rFonts w:cs="Times New Roman"/>
      <w:color w:val="0000FF"/>
      <w:u w:val="single"/>
    </w:rPr>
  </w:style>
  <w:style w:type="paragraph" w:styleId="TOC1">
    <w:name w:val="toc 1"/>
    <w:basedOn w:val="BodyText"/>
    <w:next w:val="Normal"/>
    <w:autoRedefine/>
    <w:uiPriority w:val="39"/>
    <w:rsid w:val="0091726B"/>
    <w:pPr>
      <w:tabs>
        <w:tab w:val="left" w:pos="360"/>
        <w:tab w:val="right" w:leader="dot" w:pos="8630"/>
      </w:tabs>
      <w:spacing w:line="260" w:lineRule="exact"/>
    </w:pPr>
    <w:rPr>
      <w:sz w:val="21"/>
    </w:rPr>
  </w:style>
  <w:style w:type="paragraph" w:styleId="TOC2">
    <w:name w:val="toc 2"/>
    <w:basedOn w:val="Normal"/>
    <w:next w:val="Normal"/>
    <w:autoRedefine/>
    <w:uiPriority w:val="39"/>
    <w:rsid w:val="00621D80"/>
    <w:pPr>
      <w:spacing w:after="100"/>
      <w:ind w:left="240"/>
    </w:pPr>
  </w:style>
  <w:style w:type="character" w:styleId="CommentReference">
    <w:name w:val="annotation reference"/>
    <w:rsid w:val="00762E82"/>
    <w:rPr>
      <w:sz w:val="16"/>
      <w:szCs w:val="16"/>
    </w:rPr>
  </w:style>
  <w:style w:type="paragraph" w:styleId="CommentText">
    <w:name w:val="annotation text"/>
    <w:basedOn w:val="Normal"/>
    <w:link w:val="CommentTextChar"/>
    <w:rsid w:val="00762E82"/>
    <w:rPr>
      <w:sz w:val="20"/>
      <w:szCs w:val="20"/>
    </w:rPr>
  </w:style>
  <w:style w:type="character" w:customStyle="1" w:styleId="CommentTextChar">
    <w:name w:val="Comment Text Char"/>
    <w:basedOn w:val="DefaultParagraphFont"/>
    <w:link w:val="CommentText"/>
    <w:rsid w:val="00762E82"/>
  </w:style>
  <w:style w:type="paragraph" w:styleId="CommentSubject">
    <w:name w:val="annotation subject"/>
    <w:basedOn w:val="CommentText"/>
    <w:next w:val="CommentText"/>
    <w:link w:val="CommentSubjectChar"/>
    <w:rsid w:val="00762E82"/>
    <w:rPr>
      <w:b/>
      <w:bCs/>
      <w:lang w:val="x-none" w:eastAsia="x-none"/>
    </w:rPr>
  </w:style>
  <w:style w:type="character" w:customStyle="1" w:styleId="CommentSubjectChar">
    <w:name w:val="Comment Subject Char"/>
    <w:link w:val="CommentSubject"/>
    <w:rsid w:val="00762E82"/>
    <w:rPr>
      <w:b/>
      <w:b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CA67E7"/>
    <w:rPr>
      <w:sz w:val="24"/>
      <w:szCs w:val="24"/>
    </w:rPr>
  </w:style>
  <w:style w:type="character" w:styleId="FollowedHyperlink">
    <w:name w:val="FollowedHyperlink"/>
    <w:rsid w:val="006C4C7B"/>
    <w:rPr>
      <w:color w:val="800080"/>
      <w:u w:val="single"/>
    </w:rPr>
  </w:style>
  <w:style w:type="table" w:styleId="TableGrid">
    <w:name w:val="Table Grid"/>
    <w:basedOn w:val="TableNormal"/>
    <w:rsid w:val="00CA622A"/>
    <w:tblPr/>
  </w:style>
  <w:style w:type="paragraph" w:styleId="List">
    <w:name w:val="List"/>
    <w:aliases w:val=" Char2 Char Char Char Char, Char2 Char"/>
    <w:basedOn w:val="Normal"/>
    <w:link w:val="ListChar"/>
    <w:rsid w:val="007A583D"/>
    <w:pPr>
      <w:spacing w:after="240"/>
      <w:ind w:left="1440" w:hanging="720"/>
    </w:pPr>
    <w:rPr>
      <w:szCs w:val="20"/>
    </w:rPr>
  </w:style>
  <w:style w:type="character" w:customStyle="1" w:styleId="ListChar">
    <w:name w:val="List Char"/>
    <w:aliases w:val=" Char2 Char Char Char Char Char, Char2 Char Char"/>
    <w:link w:val="List"/>
    <w:rsid w:val="007A583D"/>
    <w:rPr>
      <w:sz w:val="24"/>
    </w:rPr>
  </w:style>
  <w:style w:type="character" w:styleId="Strong">
    <w:name w:val="Strong"/>
    <w:uiPriority w:val="22"/>
    <w:qFormat/>
    <w:rsid w:val="00EA5B1C"/>
    <w:rPr>
      <w:b/>
      <w:bCs/>
    </w:rPr>
  </w:style>
  <w:style w:type="paragraph" w:styleId="ListParagraph">
    <w:name w:val="List Paragraph"/>
    <w:basedOn w:val="Normal"/>
    <w:uiPriority w:val="34"/>
    <w:qFormat/>
    <w:rsid w:val="00C47B49"/>
    <w:pPr>
      <w:ind w:left="720"/>
      <w:contextualSpacing/>
    </w:pPr>
  </w:style>
  <w:style w:type="character" w:customStyle="1" w:styleId="Heading5Char">
    <w:name w:val="Heading 5 Char"/>
    <w:basedOn w:val="DefaultParagraphFont"/>
    <w:link w:val="Heading5"/>
    <w:semiHidden/>
    <w:rsid w:val="00633768"/>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633768"/>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633768"/>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63376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63376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rcot.com/mktrules/nprotocols/curr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CBFEB-3F05-40C4-98E2-294C48C4E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2847</Words>
  <Characters>16231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19040</CharactersWithSpaces>
  <SharedDoc>false</SharedDoc>
  <HLinks>
    <vt:vector size="30" baseType="variant">
      <vt:variant>
        <vt:i4>1441841</vt:i4>
      </vt:variant>
      <vt:variant>
        <vt:i4>23</vt:i4>
      </vt:variant>
      <vt:variant>
        <vt:i4>0</vt:i4>
      </vt:variant>
      <vt:variant>
        <vt:i4>5</vt:i4>
      </vt:variant>
      <vt:variant>
        <vt:lpwstr/>
      </vt:variant>
      <vt:variant>
        <vt:lpwstr>_Toc372631312</vt:lpwstr>
      </vt:variant>
      <vt:variant>
        <vt:i4>1441841</vt:i4>
      </vt:variant>
      <vt:variant>
        <vt:i4>17</vt:i4>
      </vt:variant>
      <vt:variant>
        <vt:i4>0</vt:i4>
      </vt:variant>
      <vt:variant>
        <vt:i4>5</vt:i4>
      </vt:variant>
      <vt:variant>
        <vt:lpwstr/>
      </vt:variant>
      <vt:variant>
        <vt:lpwstr>_Toc372631311</vt:lpwstr>
      </vt:variant>
      <vt:variant>
        <vt:i4>1441841</vt:i4>
      </vt:variant>
      <vt:variant>
        <vt:i4>11</vt:i4>
      </vt:variant>
      <vt:variant>
        <vt:i4>0</vt:i4>
      </vt:variant>
      <vt:variant>
        <vt:i4>5</vt:i4>
      </vt:variant>
      <vt:variant>
        <vt:lpwstr/>
      </vt:variant>
      <vt:variant>
        <vt:lpwstr>_Toc372631310</vt:lpwstr>
      </vt:variant>
      <vt:variant>
        <vt:i4>1507377</vt:i4>
      </vt:variant>
      <vt:variant>
        <vt:i4>5</vt:i4>
      </vt:variant>
      <vt:variant>
        <vt:i4>0</vt:i4>
      </vt:variant>
      <vt:variant>
        <vt:i4>5</vt:i4>
      </vt:variant>
      <vt:variant>
        <vt:lpwstr/>
      </vt:variant>
      <vt:variant>
        <vt:lpwstr>_Toc372631309</vt:lpwstr>
      </vt:variant>
      <vt:variant>
        <vt:i4>1900548</vt:i4>
      </vt:variant>
      <vt:variant>
        <vt:i4>0</vt:i4>
      </vt:variant>
      <vt:variant>
        <vt:i4>0</vt:i4>
      </vt:variant>
      <vt:variant>
        <vt:i4>5</vt:i4>
      </vt:variant>
      <vt:variant>
        <vt:lpwstr>http://www.ercot.com/mktrules/nprotocols/current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2025-11-19T14:36:00Z</dcterms:created>
  <dcterms:modified xsi:type="dcterms:W3CDTF">2025-11-19T15:40:00Z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2025-11-19T14:39:31Z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909b8b74-daeb-478b-acf7-c2bba5f2af78</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