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533F5D" w14:paraId="6AABBA74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FBC23D" w14:textId="77777777" w:rsidR="00533F5D" w:rsidRDefault="00533F5D" w:rsidP="00533F5D">
            <w:pPr>
              <w:pStyle w:val="Header"/>
              <w:rPr>
                <w:rFonts w:ascii="Verdana" w:hAnsi="Verdana"/>
                <w:sz w:val="22"/>
              </w:rPr>
            </w:pPr>
            <w:r>
              <w:t>PGRR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576EB6" w14:textId="178D5376" w:rsidR="00533F5D" w:rsidRDefault="00533F5D" w:rsidP="00533F5D">
            <w:pPr>
              <w:pStyle w:val="Header"/>
            </w:pPr>
            <w:hyperlink r:id="rId7" w:history="1">
              <w:r w:rsidRPr="003D6716">
                <w:rPr>
                  <w:rStyle w:val="Hyperlink"/>
                </w:rPr>
                <w:t>134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3EF9B6" w14:textId="3C849D42" w:rsidR="00533F5D" w:rsidRDefault="00533F5D" w:rsidP="00533F5D">
            <w:pPr>
              <w:pStyle w:val="Header"/>
            </w:pPr>
            <w:r>
              <w:t>PGRR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11FE7A6F" w14:textId="5F4BEB34" w:rsidR="00533F5D" w:rsidRDefault="00533F5D" w:rsidP="00533F5D">
            <w:pPr>
              <w:pStyle w:val="Header"/>
            </w:pPr>
            <w:r w:rsidRPr="005F1D26">
              <w:t>Interconnection Studies Reform for Dispatchable Loads</w:t>
            </w:r>
          </w:p>
        </w:tc>
      </w:tr>
    </w:tbl>
    <w:p w14:paraId="46EDA49B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334DED7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AD18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42F1" w14:textId="23985895" w:rsidR="00152993" w:rsidRDefault="00533F5D">
            <w:pPr>
              <w:pStyle w:val="NormalArial"/>
            </w:pPr>
            <w:r>
              <w:t>November 4, 2025</w:t>
            </w:r>
          </w:p>
        </w:tc>
      </w:tr>
    </w:tbl>
    <w:p w14:paraId="508C6613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44E9DE2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34C803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533F5D" w14:paraId="13A3B69C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5AFC4772" w14:textId="77777777" w:rsidR="00533F5D" w:rsidRPr="00EC55B3" w:rsidRDefault="00533F5D" w:rsidP="00533F5D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1B4DD2FB" w14:textId="08858BA8" w:rsidR="00533F5D" w:rsidRDefault="00533F5D" w:rsidP="00533F5D">
            <w:pPr>
              <w:pStyle w:val="NormalArial"/>
            </w:pPr>
            <w:r>
              <w:t>Arushi Sharma Frank</w:t>
            </w:r>
          </w:p>
        </w:tc>
      </w:tr>
      <w:tr w:rsidR="00533F5D" w14:paraId="3CAF2489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0AA146D5" w14:textId="77777777" w:rsidR="00533F5D" w:rsidRPr="00EC55B3" w:rsidRDefault="00533F5D" w:rsidP="00533F5D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682709C8" w14:textId="156AC697" w:rsidR="00533F5D" w:rsidRDefault="00533F5D" w:rsidP="00533F5D">
            <w:pPr>
              <w:pStyle w:val="NormalArial"/>
            </w:pPr>
            <w:hyperlink r:id="rId8" w:history="1">
              <w:r w:rsidRPr="00DA00E3">
                <w:rPr>
                  <w:rStyle w:val="Hyperlink"/>
                </w:rPr>
                <w:t>arushisharmafrank@live.com</w:t>
              </w:r>
            </w:hyperlink>
          </w:p>
        </w:tc>
      </w:tr>
      <w:tr w:rsidR="00533F5D" w14:paraId="366CF896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26195E4F" w14:textId="77777777" w:rsidR="00533F5D" w:rsidRPr="00EC55B3" w:rsidRDefault="00533F5D" w:rsidP="00533F5D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5F7F6C5C" w14:textId="15E037BE" w:rsidR="00533F5D" w:rsidRDefault="00533F5D" w:rsidP="00533F5D">
            <w:pPr>
              <w:pStyle w:val="NormalArial"/>
            </w:pPr>
            <w:r>
              <w:t>Luminary Strategies, LLC</w:t>
            </w:r>
          </w:p>
        </w:tc>
      </w:tr>
      <w:tr w:rsidR="00533F5D" w14:paraId="77B4D471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89734E" w14:textId="77777777" w:rsidR="00533F5D" w:rsidRPr="00EC55B3" w:rsidRDefault="00533F5D" w:rsidP="00533F5D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D191E85" w14:textId="55C72866" w:rsidR="00533F5D" w:rsidRDefault="00533F5D" w:rsidP="00533F5D">
            <w:pPr>
              <w:pStyle w:val="NormalArial"/>
            </w:pPr>
            <w:r>
              <w:t>571.572.9037</w:t>
            </w:r>
          </w:p>
        </w:tc>
      </w:tr>
      <w:tr w:rsidR="00533F5D" w14:paraId="319FADB9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F46E444" w14:textId="77777777" w:rsidR="00533F5D" w:rsidRPr="00EC55B3" w:rsidRDefault="00533F5D" w:rsidP="00533F5D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vAlign w:val="center"/>
          </w:tcPr>
          <w:p w14:paraId="0DAFF03B" w14:textId="77777777" w:rsidR="00533F5D" w:rsidRDefault="00533F5D" w:rsidP="00533F5D">
            <w:pPr>
              <w:pStyle w:val="NormalArial"/>
            </w:pPr>
          </w:p>
        </w:tc>
      </w:tr>
      <w:tr w:rsidR="00533F5D" w14:paraId="4DE5C677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D86514" w14:textId="77777777" w:rsidR="00533F5D" w:rsidRPr="00EC55B3" w:rsidDel="00075A94" w:rsidRDefault="00533F5D" w:rsidP="00533F5D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9AA860E" w14:textId="5465A99E" w:rsidR="00533F5D" w:rsidRDefault="00533F5D" w:rsidP="00533F5D">
            <w:pPr>
              <w:pStyle w:val="NormalArial"/>
            </w:pPr>
            <w:r>
              <w:t>Not applicable</w:t>
            </w:r>
          </w:p>
        </w:tc>
      </w:tr>
    </w:tbl>
    <w:p w14:paraId="02FB94FB" w14:textId="77777777" w:rsidR="00152993" w:rsidRDefault="00152993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25E67" w14:paraId="36EE1BC6" w14:textId="77777777" w:rsidTr="003C7F9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45417C" w14:textId="1D18754E" w:rsidR="00E25E67" w:rsidRDefault="00E25E67" w:rsidP="003C7F9E">
            <w:pPr>
              <w:pStyle w:val="Header"/>
              <w:jc w:val="center"/>
            </w:pPr>
            <w:r>
              <w:t>Comments</w:t>
            </w:r>
          </w:p>
        </w:tc>
      </w:tr>
    </w:tbl>
    <w:p w14:paraId="5EC908E6" w14:textId="77777777" w:rsidR="00152993" w:rsidRDefault="00152993">
      <w:pPr>
        <w:pStyle w:val="NormalArial"/>
      </w:pPr>
    </w:p>
    <w:p w14:paraId="616757E3" w14:textId="77777777" w:rsidR="001B1329" w:rsidRDefault="001B1329" w:rsidP="001B1329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 ROS members –</w:t>
      </w:r>
    </w:p>
    <w:p w14:paraId="54A394BA" w14:textId="77777777" w:rsidR="001B1329" w:rsidRDefault="001B1329" w:rsidP="001B1329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 </w:t>
      </w:r>
    </w:p>
    <w:p w14:paraId="228D87AD" w14:textId="77777777" w:rsidR="001B1329" w:rsidRDefault="001B1329" w:rsidP="001B1329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Thank you for your interest in</w:t>
      </w:r>
      <w:r>
        <w:rPr>
          <w:rStyle w:val="apple-converted-space"/>
          <w:rFonts w:ascii="Aptos" w:hAnsi="Aptos"/>
          <w:color w:val="000000"/>
        </w:rPr>
        <w:t> </w:t>
      </w:r>
      <w:hyperlink r:id="rId9" w:history="1">
        <w:r>
          <w:rPr>
            <w:rStyle w:val="Hyperlink"/>
            <w:rFonts w:ascii="Aptos" w:hAnsi="Aptos"/>
          </w:rPr>
          <w:t>PGRR 134</w:t>
        </w:r>
      </w:hyperlink>
      <w:r>
        <w:rPr>
          <w:rFonts w:ascii="Aptos" w:hAnsi="Aptos"/>
          <w:color w:val="000000"/>
        </w:rPr>
        <w:t>.  At this time, the sponsor is not asking ROS to take action this week on urgency. </w:t>
      </w:r>
    </w:p>
    <w:p w14:paraId="2A9AC51A" w14:textId="77777777" w:rsidR="001B1329" w:rsidRDefault="001B1329" w:rsidP="001B1329">
      <w:pPr>
        <w:rPr>
          <w:rFonts w:ascii="Aptos" w:hAnsi="Aptos"/>
          <w:color w:val="000000"/>
        </w:rPr>
      </w:pPr>
    </w:p>
    <w:p w14:paraId="0E883457" w14:textId="77777777" w:rsidR="001B1329" w:rsidRDefault="001B1329" w:rsidP="001B1329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We are eager to move forward with this in December, however.  This proposal is already getting </w:t>
      </w:r>
      <w:hyperlink r:id="rId10" w:history="1">
        <w:r w:rsidRPr="001B1329">
          <w:rPr>
            <w:rStyle w:val="Hyperlink"/>
            <w:rFonts w:ascii="Aptos" w:hAnsi="Aptos"/>
          </w:rPr>
          <w:t>national attention</w:t>
        </w:r>
      </w:hyperlink>
      <w:r>
        <w:rPr>
          <w:rFonts w:ascii="Aptos" w:hAnsi="Aptos"/>
          <w:color w:val="000000"/>
        </w:rPr>
        <w:t>, it will be submitted as an example of load growth solutions in mid-November  comments to the White House OSTP, DOE, and FERC , and for all the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 xml:space="preserve">right reasons, marries coming operational solutions via NPRR1188 to a planning paradigm can bring relief to regional load interconnection </w:t>
      </w:r>
      <w:r w:rsidR="004F6752">
        <w:rPr>
          <w:rFonts w:ascii="Aptos" w:hAnsi="Aptos"/>
          <w:color w:val="000000"/>
        </w:rPr>
        <w:t>delays</w:t>
      </w:r>
      <w:r>
        <w:rPr>
          <w:rFonts w:ascii="Aptos" w:hAnsi="Aptos"/>
          <w:color w:val="000000"/>
        </w:rPr>
        <w:t xml:space="preserve"> in ERCOT.  </w:t>
      </w:r>
    </w:p>
    <w:p w14:paraId="1A4CA26F" w14:textId="77777777" w:rsidR="001B1329" w:rsidRDefault="001B1329" w:rsidP="001B1329">
      <w:pPr>
        <w:rPr>
          <w:rFonts w:ascii="Aptos" w:hAnsi="Aptos"/>
          <w:color w:val="000000"/>
        </w:rPr>
      </w:pPr>
    </w:p>
    <w:p w14:paraId="090031FA" w14:textId="5A805858" w:rsidR="001B1329" w:rsidRDefault="001B1329" w:rsidP="001B1329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For decades, ERCOT and its stakeholders have worked to incentivize market-based demand response. Using CLRs as a planning tool will unlock gigawatts of new demand response, curb out-of-market solutions for load growth management, fundamentally improve the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>market outcomes while enabling substantial new economic development and keep Texas at the forefront of new electric demand.</w:t>
      </w:r>
    </w:p>
    <w:p w14:paraId="6789F964" w14:textId="77777777" w:rsidR="001B1329" w:rsidRDefault="001B1329" w:rsidP="001B1329">
      <w:pPr>
        <w:rPr>
          <w:rFonts w:ascii="Aptos" w:hAnsi="Aptos"/>
          <w:color w:val="000000"/>
        </w:rPr>
      </w:pPr>
    </w:p>
    <w:p w14:paraId="33316CA9" w14:textId="5F860042" w:rsidR="001B1329" w:rsidRDefault="001B1329" w:rsidP="001B1329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We ask that ROS allow for discussion of the topic at this Thursday's meeting and that the procedural order allow for the discussion to occur - to hear from multiple parties who have supported and shaped PGRR134. The supporting parties themselves, shape what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>is easily one of the nationally widest and sectorally diverse groups  to ever coalesce around a critical markets and reliability-centric policy change in ERCOT.</w:t>
      </w:r>
    </w:p>
    <w:p w14:paraId="0A22687D" w14:textId="77777777" w:rsidR="001B1329" w:rsidRDefault="001B1329" w:rsidP="001B1329">
      <w:pPr>
        <w:rPr>
          <w:rFonts w:ascii="Aptos" w:hAnsi="Aptos"/>
          <w:color w:val="000000"/>
        </w:rPr>
      </w:pPr>
    </w:p>
    <w:p w14:paraId="650F35C3" w14:textId="77777777" w:rsidR="001B1329" w:rsidRDefault="001B1329" w:rsidP="001B1329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Understanding the PLWG meeting is next week, we would support referral to PLWG and request that interested parties file proposed redlines</w:t>
      </w:r>
      <w:r>
        <w:rPr>
          <w:rStyle w:val="apple-converted-space"/>
          <w:rFonts w:ascii="Aptos" w:hAnsi="Aptos"/>
          <w:color w:val="000000"/>
        </w:rPr>
        <w:t> </w:t>
      </w:r>
      <w:r>
        <w:rPr>
          <w:rFonts w:ascii="Aptos" w:hAnsi="Aptos"/>
          <w:i/>
          <w:iCs/>
          <w:color w:val="000000"/>
        </w:rPr>
        <w:t xml:space="preserve">in advance of that meeting to the best </w:t>
      </w:r>
      <w:r>
        <w:rPr>
          <w:rFonts w:ascii="Aptos" w:hAnsi="Aptos"/>
          <w:i/>
          <w:iCs/>
          <w:color w:val="000000"/>
        </w:rPr>
        <w:lastRenderedPageBreak/>
        <w:t>of their abilities</w:t>
      </w:r>
      <w:r>
        <w:rPr>
          <w:rFonts w:ascii="Aptos" w:hAnsi="Aptos"/>
          <w:color w:val="000000"/>
        </w:rPr>
        <w:t>, so we can come back for a vote in December at ROS to move this forward through the ERCOT stakeholder process.</w:t>
      </w:r>
    </w:p>
    <w:p w14:paraId="138E5614" w14:textId="77777777" w:rsidR="001B1329" w:rsidRDefault="001B1329" w:rsidP="001B1329">
      <w:pPr>
        <w:rPr>
          <w:rFonts w:ascii="Aptos" w:hAnsi="Aptos"/>
          <w:color w:val="000000"/>
        </w:rPr>
      </w:pPr>
    </w:p>
    <w:p w14:paraId="568907BE" w14:textId="77777777" w:rsidR="001B1329" w:rsidRDefault="001B1329" w:rsidP="001B1329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Please see also:</w:t>
      </w:r>
    </w:p>
    <w:p w14:paraId="61FAF2FE" w14:textId="77777777" w:rsidR="001B1329" w:rsidRDefault="001B1329" w:rsidP="001B1329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Comments filed in relation to the PGRR:</w:t>
      </w:r>
    </w:p>
    <w:p w14:paraId="7348D47C" w14:textId="77777777" w:rsidR="001B1329" w:rsidRDefault="001B1329" w:rsidP="001B1329">
      <w:pPr>
        <w:rPr>
          <w:rFonts w:ascii="Aptos" w:hAnsi="Aptos"/>
          <w:color w:val="000000"/>
        </w:rPr>
      </w:pPr>
      <w:hyperlink r:id="rId11" w:history="1">
        <w:r>
          <w:rPr>
            <w:rStyle w:val="Hyperlink"/>
            <w:rFonts w:ascii="Aptos" w:hAnsi="Aptos"/>
          </w:rPr>
          <w:t>https://www.ercot.com/files/docs/2025/11/03/134PGRR-03-Agentic-Infrastructure-Comments-110325.docx</w:t>
        </w:r>
      </w:hyperlink>
      <w:r>
        <w:rPr>
          <w:rFonts w:ascii="Aptos" w:hAnsi="Aptos"/>
          <w:color w:val="000000"/>
        </w:rPr>
        <w:t> </w:t>
      </w:r>
    </w:p>
    <w:p w14:paraId="4C0C8D8F" w14:textId="77777777" w:rsidR="001B1329" w:rsidRDefault="001B1329" w:rsidP="001B1329">
      <w:pPr>
        <w:rPr>
          <w:rFonts w:ascii="Aptos" w:hAnsi="Aptos"/>
          <w:color w:val="000000"/>
        </w:rPr>
      </w:pPr>
      <w:hyperlink r:id="rId12" w:history="1">
        <w:r>
          <w:rPr>
            <w:rStyle w:val="Hyperlink"/>
            <w:rFonts w:ascii="Aptos" w:hAnsi="Aptos"/>
          </w:rPr>
          <w:t>https://www.ercot.com/files/docs/2025/11/03/134PGRR-04-Schaper-Energy-Consulting-Comments-110325.docx</w:t>
        </w:r>
      </w:hyperlink>
      <w:r>
        <w:rPr>
          <w:rFonts w:ascii="Aptos" w:hAnsi="Aptos"/>
          <w:color w:val="000000"/>
        </w:rPr>
        <w:t> </w:t>
      </w:r>
    </w:p>
    <w:p w14:paraId="189F922D" w14:textId="77777777" w:rsidR="001B1329" w:rsidRDefault="001B1329" w:rsidP="001B1329">
      <w:pPr>
        <w:rPr>
          <w:rFonts w:ascii="Aptos" w:hAnsi="Aptos"/>
          <w:color w:val="000000"/>
        </w:rPr>
      </w:pPr>
    </w:p>
    <w:p w14:paraId="3CB7790D" w14:textId="77777777" w:rsidR="001B1329" w:rsidRDefault="001B1329" w:rsidP="001B1329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Prior LLWG Comments:</w:t>
      </w:r>
      <w:r>
        <w:rPr>
          <w:rStyle w:val="apple-converted-space"/>
          <w:rFonts w:ascii="Aptos" w:hAnsi="Aptos"/>
          <w:color w:val="000000"/>
        </w:rPr>
        <w:t> </w:t>
      </w:r>
      <w:hyperlink r:id="rId13" w:history="1">
        <w:r>
          <w:rPr>
            <w:rStyle w:val="Hyperlink"/>
            <w:rFonts w:ascii="Aptos" w:hAnsi="Aptos"/>
          </w:rPr>
          <w:t>https://www.ercot.com/files/docs/2025/09/19/PGRR-Explanatory-Comments_LLWG-Meeting_Sept.-19-2025.docx</w:t>
        </w:r>
      </w:hyperlink>
      <w:r>
        <w:rPr>
          <w:rFonts w:ascii="Aptos" w:hAnsi="Aptos"/>
          <w:color w:val="000000"/>
        </w:rPr>
        <w:t> </w:t>
      </w:r>
    </w:p>
    <w:p w14:paraId="3B932A4F" w14:textId="77777777" w:rsidR="00FF5E88" w:rsidRDefault="00FF5E88" w:rsidP="00FF5E88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F5E88" w14:paraId="5CF8CA22" w14:textId="77777777" w:rsidTr="0036679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CADFCF" w14:textId="77777777" w:rsidR="00FF5E88" w:rsidRDefault="00FF5E88" w:rsidP="00366799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41C7851D" w14:textId="5BA6E07B" w:rsidR="00152993" w:rsidRDefault="00E25E67" w:rsidP="00E25E67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B23481D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A8028" w14:textId="77777777" w:rsidR="00152993" w:rsidRDefault="00152993">
            <w:pPr>
              <w:pStyle w:val="Header"/>
              <w:jc w:val="center"/>
            </w:pPr>
            <w:r>
              <w:t xml:space="preserve">Revised Proposed </w:t>
            </w:r>
            <w:r w:rsidR="00C158EE">
              <w:t xml:space="preserve">Guide </w:t>
            </w:r>
            <w:r>
              <w:t>Language</w:t>
            </w:r>
          </w:p>
        </w:tc>
      </w:tr>
    </w:tbl>
    <w:p w14:paraId="49853174" w14:textId="11AABA42" w:rsidR="00152993" w:rsidRDefault="00E25E67" w:rsidP="00E25E67">
      <w:pPr>
        <w:pStyle w:val="NormalArial"/>
        <w:spacing w:before="120" w:after="120"/>
      </w:pPr>
      <w:r>
        <w:t>None</w:t>
      </w:r>
    </w:p>
    <w:sectPr w:rsidR="00152993" w:rsidSect="0074209E">
      <w:headerReference w:type="default" r:id="rId14"/>
      <w:footerReference w:type="defaul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8FE7" w14:textId="77777777" w:rsidR="00224010" w:rsidRDefault="00224010">
      <w:r>
        <w:separator/>
      </w:r>
    </w:p>
  </w:endnote>
  <w:endnote w:type="continuationSeparator" w:id="0">
    <w:p w14:paraId="39E0681B" w14:textId="77777777" w:rsidR="00224010" w:rsidRDefault="0022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1A34" w14:textId="25A96D07" w:rsidR="003D0994" w:rsidRDefault="00E25E67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134</w:t>
    </w:r>
    <w:r w:rsidR="00170E84">
      <w:rPr>
        <w:rFonts w:ascii="Arial" w:hAnsi="Arial"/>
        <w:sz w:val="18"/>
      </w:rPr>
      <w:t>P</w:t>
    </w:r>
    <w:r w:rsidR="00C158EE">
      <w:rPr>
        <w:rFonts w:ascii="Arial" w:hAnsi="Arial"/>
        <w:sz w:val="18"/>
      </w:rPr>
      <w:t>GRR</w:t>
    </w:r>
    <w:r>
      <w:rPr>
        <w:rFonts w:ascii="Arial" w:hAnsi="Arial"/>
        <w:sz w:val="18"/>
      </w:rPr>
      <w:t>-05 Luminary Strategies</w:t>
    </w:r>
    <w:r w:rsidR="00C158EE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>C</w:t>
    </w:r>
    <w:r w:rsidR="007269C4">
      <w:rPr>
        <w:rFonts w:ascii="Arial" w:hAnsi="Arial"/>
        <w:sz w:val="18"/>
      </w:rPr>
      <w:t>omment</w:t>
    </w:r>
    <w:r>
      <w:rPr>
        <w:rFonts w:ascii="Arial" w:hAnsi="Arial"/>
        <w:sz w:val="18"/>
      </w:rPr>
      <w:t>s 110425</w:t>
    </w:r>
    <w:r w:rsidR="007269C4">
      <w:rPr>
        <w:rFonts w:ascii="Arial" w:hAnsi="Arial"/>
        <w:sz w:val="18"/>
      </w:rPr>
      <w:t xml:space="preserve"> </w:t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4D26EEF1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D242" w14:textId="77777777" w:rsidR="00224010" w:rsidRDefault="00224010">
      <w:r>
        <w:separator/>
      </w:r>
    </w:p>
  </w:footnote>
  <w:footnote w:type="continuationSeparator" w:id="0">
    <w:p w14:paraId="125229E3" w14:textId="77777777" w:rsidR="00224010" w:rsidRDefault="0022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19FB" w14:textId="77777777" w:rsidR="003D0994" w:rsidRDefault="00170E84">
    <w:pPr>
      <w:pStyle w:val="Header"/>
      <w:jc w:val="center"/>
      <w:rPr>
        <w:sz w:val="32"/>
      </w:rPr>
    </w:pPr>
    <w:r>
      <w:rPr>
        <w:sz w:val="32"/>
      </w:rPr>
      <w:t>P</w:t>
    </w:r>
    <w:r w:rsidR="00C158EE">
      <w:rPr>
        <w:sz w:val="32"/>
      </w:rPr>
      <w:t xml:space="preserve">GRR </w:t>
    </w:r>
    <w:r w:rsidR="003D0994">
      <w:rPr>
        <w:sz w:val="32"/>
      </w:rPr>
      <w:t>Comments</w:t>
    </w:r>
  </w:p>
  <w:p w14:paraId="5738770B" w14:textId="77777777" w:rsidR="003D0994" w:rsidRDefault="003D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4673662">
    <w:abstractNumId w:val="0"/>
  </w:num>
  <w:num w:numId="2" w16cid:durableId="16459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2122"/>
    <w:rsid w:val="00037668"/>
    <w:rsid w:val="00075A94"/>
    <w:rsid w:val="00132855"/>
    <w:rsid w:val="00152993"/>
    <w:rsid w:val="00170297"/>
    <w:rsid w:val="00170E84"/>
    <w:rsid w:val="001A227D"/>
    <w:rsid w:val="001B1329"/>
    <w:rsid w:val="001E2032"/>
    <w:rsid w:val="00224010"/>
    <w:rsid w:val="00237F13"/>
    <w:rsid w:val="002771E6"/>
    <w:rsid w:val="003010C0"/>
    <w:rsid w:val="00332A97"/>
    <w:rsid w:val="00350C00"/>
    <w:rsid w:val="00366113"/>
    <w:rsid w:val="00366799"/>
    <w:rsid w:val="003C270C"/>
    <w:rsid w:val="003C405A"/>
    <w:rsid w:val="003D0994"/>
    <w:rsid w:val="003E7D74"/>
    <w:rsid w:val="00423824"/>
    <w:rsid w:val="0043567D"/>
    <w:rsid w:val="004B7B90"/>
    <w:rsid w:val="004E2C19"/>
    <w:rsid w:val="004F6752"/>
    <w:rsid w:val="00533F5D"/>
    <w:rsid w:val="005D284C"/>
    <w:rsid w:val="00633E23"/>
    <w:rsid w:val="00673B94"/>
    <w:rsid w:val="00680AC6"/>
    <w:rsid w:val="006835D8"/>
    <w:rsid w:val="006C316E"/>
    <w:rsid w:val="006D0F7C"/>
    <w:rsid w:val="007269C4"/>
    <w:rsid w:val="00734EAF"/>
    <w:rsid w:val="0074209E"/>
    <w:rsid w:val="007F2CA8"/>
    <w:rsid w:val="007F7161"/>
    <w:rsid w:val="00823E4A"/>
    <w:rsid w:val="0085559E"/>
    <w:rsid w:val="00896B1B"/>
    <w:rsid w:val="008E559E"/>
    <w:rsid w:val="00916080"/>
    <w:rsid w:val="00921A68"/>
    <w:rsid w:val="00960706"/>
    <w:rsid w:val="00A015C4"/>
    <w:rsid w:val="00A15172"/>
    <w:rsid w:val="00B845F9"/>
    <w:rsid w:val="00BC6DAD"/>
    <w:rsid w:val="00C0598D"/>
    <w:rsid w:val="00C11956"/>
    <w:rsid w:val="00C158EE"/>
    <w:rsid w:val="00C602E5"/>
    <w:rsid w:val="00C748FD"/>
    <w:rsid w:val="00D24DCF"/>
    <w:rsid w:val="00D4046E"/>
    <w:rsid w:val="00DD4739"/>
    <w:rsid w:val="00DE5F33"/>
    <w:rsid w:val="00E07B54"/>
    <w:rsid w:val="00E11F78"/>
    <w:rsid w:val="00E25E67"/>
    <w:rsid w:val="00E621E1"/>
    <w:rsid w:val="00EC55B3"/>
    <w:rsid w:val="00F038EC"/>
    <w:rsid w:val="00F96FB2"/>
    <w:rsid w:val="00FB51D8"/>
    <w:rsid w:val="00FD08E8"/>
    <w:rsid w:val="00FE5B3D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4A4616E"/>
  <w15:chartTrackingRefBased/>
  <w15:docId w15:val="{3DF9C8F5-29E4-476E-97ED-369D4270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pPr>
      <w:tabs>
        <w:tab w:val="center" w:pos="4536"/>
      </w:tabs>
    </w:pPr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apple-converted-space">
    <w:name w:val="apple-converted-space"/>
    <w:basedOn w:val="DefaultParagraphFont"/>
    <w:rsid w:val="001B1329"/>
  </w:style>
  <w:style w:type="character" w:styleId="UnresolvedMention">
    <w:name w:val="Unresolved Mention"/>
    <w:uiPriority w:val="99"/>
    <w:semiHidden/>
    <w:unhideWhenUsed/>
    <w:rsid w:val="001B1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shisharmafrank@live.com" TargetMode="External"/><Relationship Id="rId13" Type="http://schemas.openxmlformats.org/officeDocument/2006/relationships/hyperlink" Target="https://www.ercot.com/files/docs/2025/09/19/PGRR-Explanatory-Comments_LLWG-Meeting_Sept.-19-2025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34" TargetMode="External"/><Relationship Id="rId12" Type="http://schemas.openxmlformats.org/officeDocument/2006/relationships/hyperlink" Target="https://www.ercot.com/files/docs/2025/11/03/134PGRR-04-Schaper-Energy-Consulting-Comments-110325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rcot.com/files/docs/2025/11/03/134PGRR-03-Agentic-Infrastructure-Comments-110325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heatmap.news/energy/texas-data-center-connect-and-man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rcot.com/files/docs/2025/11/01/134PGRR-01-Interconnection-Studies-Reform-for-Dispatachable-Loads-110125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3113</CharactersWithSpaces>
  <SharedDoc>false</SharedDoc>
  <HLinks>
    <vt:vector size="36" baseType="variant">
      <vt:variant>
        <vt:i4>6553725</vt:i4>
      </vt:variant>
      <vt:variant>
        <vt:i4>15</vt:i4>
      </vt:variant>
      <vt:variant>
        <vt:i4>0</vt:i4>
      </vt:variant>
      <vt:variant>
        <vt:i4>5</vt:i4>
      </vt:variant>
      <vt:variant>
        <vt:lpwstr>https://www.ercot.com/files/docs/2025/09/19/PGRR-Explanatory-Comments_LLWG-Meeting_Sept.-19-2025.docx</vt:lpwstr>
      </vt:variant>
      <vt:variant>
        <vt:lpwstr/>
      </vt:variant>
      <vt:variant>
        <vt:i4>131141</vt:i4>
      </vt:variant>
      <vt:variant>
        <vt:i4>12</vt:i4>
      </vt:variant>
      <vt:variant>
        <vt:i4>0</vt:i4>
      </vt:variant>
      <vt:variant>
        <vt:i4>5</vt:i4>
      </vt:variant>
      <vt:variant>
        <vt:lpwstr>https://www.ercot.com/files/docs/2025/11/03/134PGRR-04-Schaper-Energy-Consulting-Comments-110325.docx</vt:lpwstr>
      </vt:variant>
      <vt:variant>
        <vt:lpwstr/>
      </vt:variant>
      <vt:variant>
        <vt:i4>6815849</vt:i4>
      </vt:variant>
      <vt:variant>
        <vt:i4>9</vt:i4>
      </vt:variant>
      <vt:variant>
        <vt:i4>0</vt:i4>
      </vt:variant>
      <vt:variant>
        <vt:i4>5</vt:i4>
      </vt:variant>
      <vt:variant>
        <vt:lpwstr>https://www.ercot.com/files/docs/2025/11/03/134PGRR-03-Agentic-Infrastructure-Comments-110325.docx</vt:lpwstr>
      </vt:variant>
      <vt:variant>
        <vt:lpwstr/>
      </vt:variant>
      <vt:variant>
        <vt:i4>1310811</vt:i4>
      </vt:variant>
      <vt:variant>
        <vt:i4>6</vt:i4>
      </vt:variant>
      <vt:variant>
        <vt:i4>0</vt:i4>
      </vt:variant>
      <vt:variant>
        <vt:i4>5</vt:i4>
      </vt:variant>
      <vt:variant>
        <vt:lpwstr>https://heatmap.news/energy/texas-data-center-connect-and-manage</vt:lpwstr>
      </vt:variant>
      <vt:variant>
        <vt:lpwstr/>
      </vt:variant>
      <vt:variant>
        <vt:i4>852032</vt:i4>
      </vt:variant>
      <vt:variant>
        <vt:i4>3</vt:i4>
      </vt:variant>
      <vt:variant>
        <vt:i4>0</vt:i4>
      </vt:variant>
      <vt:variant>
        <vt:i4>5</vt:i4>
      </vt:variant>
      <vt:variant>
        <vt:lpwstr>https://www.ercot.com/files/docs/2025/11/01/134PGRR-01-Interconnection-Studies-Reform-for-Dispatachable-Loads-110125.docx</vt:lpwstr>
      </vt:variant>
      <vt:variant>
        <vt:lpwstr/>
      </vt:variant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mailto:asharmafrank@live.com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Cholla Petroleum</cp:lastModifiedBy>
  <cp:revision>4</cp:revision>
  <cp:lastPrinted>2001-06-20T16:28:00Z</cp:lastPrinted>
  <dcterms:created xsi:type="dcterms:W3CDTF">2025-11-04T19:46:00Z</dcterms:created>
  <dcterms:modified xsi:type="dcterms:W3CDTF">2025-11-04T19:50:00Z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2025-11-04T19:49:44Z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1e75158e-781d-44c6-ac1e-6a72e739396f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