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BD198" w14:textId="77777777" w:rsidR="00F630D9" w:rsidRDefault="0078762A" w:rsidP="009A6B54">
      <w:pPr>
        <w:jc w:val="center"/>
        <w:rPr>
          <w:sz w:val="28"/>
          <w:szCs w:val="28"/>
        </w:rPr>
      </w:pPr>
      <w:r w:rsidRPr="009A6B54">
        <w:rPr>
          <w:sz w:val="28"/>
          <w:szCs w:val="28"/>
        </w:rPr>
        <w:t>H</w:t>
      </w:r>
      <w:r w:rsidR="005D6008" w:rsidRPr="009A6B54">
        <w:rPr>
          <w:sz w:val="28"/>
          <w:szCs w:val="28"/>
        </w:rPr>
        <w:t xml:space="preserve">igh </w:t>
      </w:r>
      <w:r w:rsidRPr="009A6B54">
        <w:rPr>
          <w:sz w:val="28"/>
          <w:szCs w:val="28"/>
        </w:rPr>
        <w:t>L</w:t>
      </w:r>
      <w:r w:rsidR="005D6008" w:rsidRPr="009A6B54">
        <w:rPr>
          <w:sz w:val="28"/>
          <w:szCs w:val="28"/>
        </w:rPr>
        <w:t xml:space="preserve">evel </w:t>
      </w:r>
      <w:r w:rsidRPr="009A6B54">
        <w:rPr>
          <w:sz w:val="28"/>
          <w:szCs w:val="28"/>
        </w:rPr>
        <w:t>Concepts and S</w:t>
      </w:r>
      <w:r w:rsidR="00B167B6" w:rsidRPr="009A6B54">
        <w:rPr>
          <w:sz w:val="28"/>
          <w:szCs w:val="28"/>
        </w:rPr>
        <w:t xml:space="preserve">ummary </w:t>
      </w:r>
      <w:r w:rsidRPr="009A6B54">
        <w:rPr>
          <w:sz w:val="28"/>
          <w:szCs w:val="28"/>
        </w:rPr>
        <w:t>C</w:t>
      </w:r>
      <w:r w:rsidR="005D6008" w:rsidRPr="009A6B54">
        <w:rPr>
          <w:sz w:val="28"/>
          <w:szCs w:val="28"/>
        </w:rPr>
        <w:t>omments</w:t>
      </w:r>
    </w:p>
    <w:p w14:paraId="28C70488" w14:textId="77777777" w:rsidR="009F4D32" w:rsidRDefault="00720285" w:rsidP="009A6B54">
      <w:pPr>
        <w:jc w:val="center"/>
        <w:rPr>
          <w:sz w:val="28"/>
          <w:szCs w:val="28"/>
        </w:rPr>
      </w:pPr>
      <w:r>
        <w:rPr>
          <w:sz w:val="28"/>
          <w:szCs w:val="28"/>
        </w:rPr>
        <w:t xml:space="preserve">Related to </w:t>
      </w:r>
      <w:r w:rsidR="009F4D32">
        <w:rPr>
          <w:sz w:val="28"/>
          <w:szCs w:val="28"/>
        </w:rPr>
        <w:t xml:space="preserve">the </w:t>
      </w:r>
      <w:r>
        <w:rPr>
          <w:sz w:val="28"/>
          <w:szCs w:val="28"/>
        </w:rPr>
        <w:t xml:space="preserve">RUC </w:t>
      </w:r>
      <w:r w:rsidR="00B5543C">
        <w:rPr>
          <w:sz w:val="28"/>
          <w:szCs w:val="28"/>
        </w:rPr>
        <w:t>Capacity Short Calculation</w:t>
      </w:r>
    </w:p>
    <w:p w14:paraId="4271F0B7" w14:textId="10DC5345" w:rsidR="00E74E7D" w:rsidRDefault="009F4D32" w:rsidP="009A6B54">
      <w:pPr>
        <w:jc w:val="center"/>
        <w:rPr>
          <w:sz w:val="28"/>
          <w:szCs w:val="28"/>
        </w:rPr>
      </w:pPr>
      <w:r>
        <w:rPr>
          <w:sz w:val="28"/>
          <w:szCs w:val="28"/>
        </w:rPr>
        <w:t xml:space="preserve">Implemented </w:t>
      </w:r>
      <w:r w:rsidR="00B5543C">
        <w:rPr>
          <w:sz w:val="28"/>
          <w:szCs w:val="28"/>
        </w:rPr>
        <w:t>with RTCB</w:t>
      </w:r>
    </w:p>
    <w:p w14:paraId="6DBB6928" w14:textId="7EDCED80" w:rsidR="009A6B54" w:rsidRPr="009A6B54" w:rsidRDefault="00B05F8B" w:rsidP="009A6B54">
      <w:pPr>
        <w:jc w:val="center"/>
        <w:rPr>
          <w:sz w:val="28"/>
          <w:szCs w:val="28"/>
        </w:rPr>
      </w:pPr>
      <w:r>
        <w:rPr>
          <w:sz w:val="28"/>
          <w:szCs w:val="28"/>
        </w:rPr>
        <w:t xml:space="preserve">Draft and </w:t>
      </w:r>
      <w:r w:rsidR="009A6B54">
        <w:rPr>
          <w:sz w:val="28"/>
          <w:szCs w:val="28"/>
        </w:rPr>
        <w:t>For Discussion P</w:t>
      </w:r>
      <w:r w:rsidR="00265E6F">
        <w:rPr>
          <w:sz w:val="28"/>
          <w:szCs w:val="28"/>
        </w:rPr>
        <w:t>urposes</w:t>
      </w:r>
      <w:r w:rsidR="00B5543C">
        <w:rPr>
          <w:sz w:val="28"/>
          <w:szCs w:val="28"/>
        </w:rPr>
        <w:t xml:space="preserve"> Only</w:t>
      </w:r>
    </w:p>
    <w:p w14:paraId="282C6DC8" w14:textId="77777777" w:rsidR="00E74E7D" w:rsidRDefault="00E74E7D" w:rsidP="00E74E7D"/>
    <w:p w14:paraId="5F031336" w14:textId="2A34563C" w:rsidR="008D3756" w:rsidRPr="009F4D32" w:rsidRDefault="00153884" w:rsidP="00E74E7D">
      <w:pPr>
        <w:rPr>
          <w:b/>
          <w:bCs/>
          <w:u w:val="single"/>
        </w:rPr>
      </w:pPr>
      <w:r w:rsidRPr="009F4D32">
        <w:rPr>
          <w:b/>
          <w:bCs/>
          <w:u w:val="single"/>
        </w:rPr>
        <w:t>Topics:</w:t>
      </w:r>
    </w:p>
    <w:p w14:paraId="3BB0E527" w14:textId="77777777" w:rsidR="009321B0" w:rsidRDefault="009321B0" w:rsidP="00153884">
      <w:pPr>
        <w:pStyle w:val="ListParagraph"/>
        <w:numPr>
          <w:ilvl w:val="0"/>
          <w:numId w:val="12"/>
        </w:numPr>
      </w:pPr>
      <w:r>
        <w:t>General Overview</w:t>
      </w:r>
    </w:p>
    <w:p w14:paraId="1D358B79" w14:textId="435FA886" w:rsidR="00153884" w:rsidRDefault="00153884" w:rsidP="00153884">
      <w:pPr>
        <w:pStyle w:val="ListParagraph"/>
        <w:numPr>
          <w:ilvl w:val="0"/>
          <w:numId w:val="12"/>
        </w:numPr>
      </w:pPr>
      <w:r>
        <w:t>AS Only Offers</w:t>
      </w:r>
      <w:r w:rsidR="00DA7B5D">
        <w:t xml:space="preserve"> and the calculation of a QSE</w:t>
      </w:r>
      <w:r w:rsidR="000541EE">
        <w:t>’s AS Position</w:t>
      </w:r>
    </w:p>
    <w:p w14:paraId="076F89F7" w14:textId="4D6C20AE" w:rsidR="009321B0" w:rsidRDefault="009321B0" w:rsidP="00153884">
      <w:pPr>
        <w:pStyle w:val="ListParagraph"/>
        <w:numPr>
          <w:ilvl w:val="0"/>
          <w:numId w:val="12"/>
        </w:numPr>
      </w:pPr>
      <w:r>
        <w:t>AS Trades</w:t>
      </w:r>
    </w:p>
    <w:p w14:paraId="550F4A84" w14:textId="6AB58905" w:rsidR="00153884" w:rsidRDefault="009321B0" w:rsidP="00153884">
      <w:pPr>
        <w:pStyle w:val="ListParagraph"/>
        <w:numPr>
          <w:ilvl w:val="0"/>
          <w:numId w:val="12"/>
        </w:numPr>
      </w:pPr>
      <w:r>
        <w:t>Use of HBSOC quantities submitted in COPs by QSEs</w:t>
      </w:r>
    </w:p>
    <w:p w14:paraId="3DFCD0DA" w14:textId="2ABFCB79" w:rsidR="009321B0" w:rsidRDefault="009321B0" w:rsidP="00153884">
      <w:pPr>
        <w:pStyle w:val="ListParagraph"/>
        <w:numPr>
          <w:ilvl w:val="0"/>
          <w:numId w:val="12"/>
        </w:numPr>
      </w:pPr>
      <w:r>
        <w:t>Other key data</w:t>
      </w:r>
      <w:r w:rsidR="00DA4A63">
        <w:t xml:space="preserve"> used </w:t>
      </w:r>
      <w:r>
        <w:t xml:space="preserve">in determining </w:t>
      </w:r>
      <w:r w:rsidR="002E45DE">
        <w:t>a QSE’s AS</w:t>
      </w:r>
      <w:r w:rsidR="00AD1E10">
        <w:t xml:space="preserve"> Capability</w:t>
      </w:r>
    </w:p>
    <w:p w14:paraId="32143168" w14:textId="3A39CFF1" w:rsidR="008D3756" w:rsidRDefault="00743032" w:rsidP="00795EE4">
      <w:pPr>
        <w:pStyle w:val="ListParagraph"/>
        <w:numPr>
          <w:ilvl w:val="0"/>
          <w:numId w:val="12"/>
        </w:numPr>
      </w:pPr>
      <w:r>
        <w:t xml:space="preserve">The RUC Capacity Short calculation is executed for each </w:t>
      </w:r>
      <w:r w:rsidR="00990062">
        <w:t>QSE</w:t>
      </w:r>
      <w:r w:rsidR="00E439AC">
        <w:t xml:space="preserve"> and o</w:t>
      </w:r>
      <w:r w:rsidR="00F9523A">
        <w:t xml:space="preserve">nly </w:t>
      </w:r>
      <w:r w:rsidR="00E505B6">
        <w:t>Resources represented by the</w:t>
      </w:r>
      <w:r w:rsidR="001B259E">
        <w:t xml:space="preserve"> QSE</w:t>
      </w:r>
      <w:r w:rsidR="00E505B6">
        <w:t xml:space="preserve"> are included in the calculation</w:t>
      </w:r>
      <w:r w:rsidR="001B259E">
        <w:t>.</w:t>
      </w:r>
      <w:r w:rsidR="002C007D">
        <w:t xml:space="preserve">  </w:t>
      </w:r>
    </w:p>
    <w:p w14:paraId="76594D2A" w14:textId="77777777" w:rsidR="008D3756" w:rsidRDefault="008D3756" w:rsidP="00E74E7D"/>
    <w:p w14:paraId="740462C6" w14:textId="1C4AA2C1" w:rsidR="009F4D32" w:rsidRPr="009F4D32" w:rsidRDefault="009F4D32" w:rsidP="00E74E7D">
      <w:pPr>
        <w:rPr>
          <w:b/>
          <w:bCs/>
          <w:u w:val="single"/>
        </w:rPr>
      </w:pPr>
      <w:r w:rsidRPr="009F4D32">
        <w:rPr>
          <w:b/>
          <w:bCs/>
          <w:u w:val="single"/>
        </w:rPr>
        <w:t>Summary Statements:</w:t>
      </w:r>
    </w:p>
    <w:p w14:paraId="28379E05" w14:textId="6E4722BC" w:rsidR="00144C70" w:rsidRDefault="00144C70" w:rsidP="00E74E7D">
      <w:pPr>
        <w:numPr>
          <w:ilvl w:val="0"/>
          <w:numId w:val="2"/>
        </w:numPr>
      </w:pPr>
      <w:r>
        <w:t xml:space="preserve">Deployment Factors </w:t>
      </w:r>
      <w:r w:rsidR="00325251">
        <w:t>(D</w:t>
      </w:r>
      <w:r w:rsidR="002D5E70">
        <w:t xml:space="preserve">Fs) </w:t>
      </w:r>
      <w:r>
        <w:t>are only used in RUC</w:t>
      </w:r>
      <w:r w:rsidR="000D2E47">
        <w:t xml:space="preserve"> studies and in RUC </w:t>
      </w:r>
      <w:r w:rsidR="00652907">
        <w:t>Capacity Short calculations.</w:t>
      </w:r>
      <w:r w:rsidR="00F630D9">
        <w:t xml:space="preserve">  (</w:t>
      </w:r>
      <w:r w:rsidR="002D5E70">
        <w:t>They are n</w:t>
      </w:r>
      <w:r w:rsidR="00F630D9">
        <w:t xml:space="preserve">ot used in RTC SCED.)  </w:t>
      </w:r>
      <w:r w:rsidR="002D5E70">
        <w:t>DFs are</w:t>
      </w:r>
      <w:r w:rsidR="00B470E0">
        <w:t xml:space="preserve"> expected to</w:t>
      </w:r>
      <w:r w:rsidR="00B1764F">
        <w:t xml:space="preserve"> be posted before 0600 the day before the Operating Day.</w:t>
      </w:r>
      <w:r w:rsidR="00F42FD0">
        <w:t xml:space="preserve"> DF </w:t>
      </w:r>
      <w:r w:rsidR="004233A1">
        <w:t xml:space="preserve">are hourly values for each AS type and </w:t>
      </w:r>
      <w:r w:rsidR="00F42FD0">
        <w:t xml:space="preserve">ERCOT Operators </w:t>
      </w:r>
      <w:proofErr w:type="gramStart"/>
      <w:r w:rsidR="004233A1">
        <w:t>have the ability to</w:t>
      </w:r>
      <w:proofErr w:type="gramEnd"/>
      <w:r w:rsidR="004233A1">
        <w:t xml:space="preserve"> change these values </w:t>
      </w:r>
      <w:r w:rsidR="00F42FD0">
        <w:t>before each RUC study. However, for RUC Capacity Short Calculations, only the DFs posted at 0600 the day before are used.</w:t>
      </w:r>
    </w:p>
    <w:p w14:paraId="1071A11D" w14:textId="102B2998" w:rsidR="001B4EB1" w:rsidRDefault="00F42FD0" w:rsidP="00E74E7D">
      <w:pPr>
        <w:numPr>
          <w:ilvl w:val="0"/>
          <w:numId w:val="2"/>
        </w:numPr>
      </w:pPr>
      <w:r>
        <w:t>In RUC, apart from the minimum and maximum SOC constraints (same constraints used in RTC SCED) to ensure that the RUC dispatch for energy and Ancillary Services for each hour do not violate the minimum and maximum SOC limits, t</w:t>
      </w:r>
      <w:r w:rsidR="001B4EB1">
        <w:t>he</w:t>
      </w:r>
      <w:r>
        <w:t>re is an additiona</w:t>
      </w:r>
      <w:r w:rsidR="004B7F8B">
        <w:t>l</w:t>
      </w:r>
      <w:r>
        <w:t xml:space="preserve"> constraint for RUC</w:t>
      </w:r>
      <w:r w:rsidR="00D27010">
        <w:t>.</w:t>
      </w:r>
      <w:r>
        <w:t xml:space="preserve"> </w:t>
      </w:r>
      <w:r w:rsidR="00D27010">
        <w:t>T</w:t>
      </w:r>
      <w:r>
        <w:t>he</w:t>
      </w:r>
      <w:r w:rsidR="001B4EB1">
        <w:t xml:space="preserve"> “delta HBSOC</w:t>
      </w:r>
      <w:r w:rsidR="00AE6B9D">
        <w:t>”</w:t>
      </w:r>
      <w:r w:rsidR="001B4EB1">
        <w:t xml:space="preserve"> for each hour is a key</w:t>
      </w:r>
      <w:r w:rsidR="00AE6B9D">
        <w:t xml:space="preserve"> input in the determination of the AS </w:t>
      </w:r>
      <w:r w:rsidR="000A7422">
        <w:t>quantity the resource can “cover” for the hour</w:t>
      </w:r>
      <w:r w:rsidR="00F96FE7">
        <w:t>, a</w:t>
      </w:r>
      <w:r w:rsidR="002F1643">
        <w:t xml:space="preserve">long with other </w:t>
      </w:r>
      <w:r w:rsidR="006557E9">
        <w:t>information.</w:t>
      </w:r>
      <w:r w:rsidR="00234802">
        <w:t xml:space="preserve">  The HBSOC </w:t>
      </w:r>
      <w:r w:rsidR="000018E7">
        <w:t>quantities</w:t>
      </w:r>
      <w:r w:rsidR="00234802">
        <w:t xml:space="preserve"> submitted in the COP should reflect the expected HBSOC the Resource will have based on </w:t>
      </w:r>
      <w:r w:rsidR="007C23BC">
        <w:t xml:space="preserve">their plan to charge and account for their expected </w:t>
      </w:r>
      <w:r w:rsidR="00723843">
        <w:t>discharge</w:t>
      </w:r>
      <w:r w:rsidR="00143638">
        <w:t>.</w:t>
      </w:r>
    </w:p>
    <w:p w14:paraId="16F96275" w14:textId="7E53975F" w:rsidR="005944AB" w:rsidRDefault="005944AB" w:rsidP="00E74E7D">
      <w:pPr>
        <w:numPr>
          <w:ilvl w:val="0"/>
          <w:numId w:val="2"/>
        </w:numPr>
      </w:pPr>
      <w:r>
        <w:t xml:space="preserve">How </w:t>
      </w:r>
      <w:r w:rsidR="001F7B7E">
        <w:t xml:space="preserve">is </w:t>
      </w:r>
      <w:r>
        <w:t>a</w:t>
      </w:r>
      <w:r w:rsidR="00011F61">
        <w:t>n</w:t>
      </w:r>
      <w:r>
        <w:t xml:space="preserve"> AS Only Offer treated</w:t>
      </w:r>
      <w:r w:rsidR="00FC64DF">
        <w:t>?</w:t>
      </w:r>
    </w:p>
    <w:p w14:paraId="654465F1" w14:textId="52736228" w:rsidR="002C5C12" w:rsidRDefault="000121E1" w:rsidP="00351FDD">
      <w:pPr>
        <w:numPr>
          <w:ilvl w:val="1"/>
          <w:numId w:val="2"/>
        </w:numPr>
      </w:pPr>
      <w:r>
        <w:t>An a</w:t>
      </w:r>
      <w:r w:rsidR="00431DB3">
        <w:t>warded</w:t>
      </w:r>
      <w:r w:rsidR="00351FDD">
        <w:t xml:space="preserve"> AS Only Offer</w:t>
      </w:r>
      <w:r w:rsidR="00C13898">
        <w:t xml:space="preserve"> </w:t>
      </w:r>
      <w:r>
        <w:t>is</w:t>
      </w:r>
      <w:r w:rsidR="00C13898">
        <w:t xml:space="preserve"> treated </w:t>
      </w:r>
      <w:r w:rsidR="00673D20">
        <w:t xml:space="preserve">exactly like an Awarded Resource Specific </w:t>
      </w:r>
      <w:r w:rsidR="00420424">
        <w:t>AS Offer</w:t>
      </w:r>
      <w:r w:rsidR="0063546F" w:rsidRPr="0063546F">
        <w:t xml:space="preserve"> </w:t>
      </w:r>
      <w:r w:rsidR="0063546F">
        <w:t>in the RUC Capacity Short calculation</w:t>
      </w:r>
      <w:r w:rsidR="00420424">
        <w:t>.  In other word</w:t>
      </w:r>
      <w:r w:rsidR="00006063">
        <w:t>s,</w:t>
      </w:r>
      <w:r w:rsidR="00420424">
        <w:t xml:space="preserve"> the </w:t>
      </w:r>
      <w:r w:rsidR="003A1782">
        <w:t xml:space="preserve">AS </w:t>
      </w:r>
      <w:r w:rsidR="002614CC">
        <w:t>sal</w:t>
      </w:r>
      <w:r w:rsidR="003A1782">
        <w:t>e</w:t>
      </w:r>
      <w:r w:rsidR="002614CC">
        <w:t xml:space="preserve"> is an obligation</w:t>
      </w:r>
      <w:r w:rsidR="00FC64DF">
        <w:t xml:space="preserve"> </w:t>
      </w:r>
      <w:r w:rsidR="006511A4">
        <w:t xml:space="preserve">just like any other </w:t>
      </w:r>
      <w:r>
        <w:t>a</w:t>
      </w:r>
      <w:r w:rsidR="0093788E" w:rsidRPr="0093788E">
        <w:t xml:space="preserve">ward to </w:t>
      </w:r>
      <w:r w:rsidR="0093788E">
        <w:t>a</w:t>
      </w:r>
      <w:r w:rsidR="0093788E" w:rsidRPr="0093788E">
        <w:t xml:space="preserve"> QSE of </w:t>
      </w:r>
      <w:r w:rsidR="00E2393E">
        <w:t>an</w:t>
      </w:r>
      <w:r>
        <w:t xml:space="preserve"> </w:t>
      </w:r>
      <w:r w:rsidR="0093788E" w:rsidRPr="0093788E">
        <w:t>Ancillary Service Offer in the DAM</w:t>
      </w:r>
      <w:r w:rsidR="006511A4">
        <w:t>.</w:t>
      </w:r>
      <w:r w:rsidR="0093788E">
        <w:t xml:space="preserve">  See protocol section </w:t>
      </w:r>
      <w:r w:rsidR="002C5C12">
        <w:t>5.4.1</w:t>
      </w:r>
      <w:r w:rsidR="006B3B78">
        <w:t xml:space="preserve"> in the appendix</w:t>
      </w:r>
      <w:r>
        <w:t xml:space="preserve"> for</w:t>
      </w:r>
      <w:r w:rsidR="00EF1036">
        <w:t xml:space="preserve"> an explanation of a QS</w:t>
      </w:r>
      <w:r w:rsidR="009B4851">
        <w:t>E</w:t>
      </w:r>
      <w:r w:rsidR="00EF1036">
        <w:t>’s AS Position</w:t>
      </w:r>
      <w:r w:rsidR="006B3B78">
        <w:t>.</w:t>
      </w:r>
    </w:p>
    <w:p w14:paraId="5A9042DD" w14:textId="762EC5E8" w:rsidR="007D6A76" w:rsidRDefault="00811BF1" w:rsidP="002B5746">
      <w:pPr>
        <w:numPr>
          <w:ilvl w:val="1"/>
          <w:numId w:val="2"/>
        </w:numPr>
      </w:pPr>
      <w:r>
        <w:t>An</w:t>
      </w:r>
      <w:r w:rsidR="00E82462">
        <w:t xml:space="preserve"> Awarded AS</w:t>
      </w:r>
      <w:r w:rsidR="00D73AC5">
        <w:t xml:space="preserve"> </w:t>
      </w:r>
      <w:r w:rsidR="00E82462">
        <w:t xml:space="preserve">Only Offer </w:t>
      </w:r>
      <w:r w:rsidR="00A91179">
        <w:t xml:space="preserve">can be </w:t>
      </w:r>
      <w:r w:rsidR="00D931FF">
        <w:t>“</w:t>
      </w:r>
      <w:r w:rsidR="00A91179">
        <w:t>offset</w:t>
      </w:r>
      <w:r w:rsidR="00D931FF">
        <w:t>”</w:t>
      </w:r>
      <w:r w:rsidR="00A91179">
        <w:t xml:space="preserve"> just like a</w:t>
      </w:r>
      <w:r>
        <w:t>n</w:t>
      </w:r>
      <w:r w:rsidR="00A91179">
        <w:t xml:space="preserve"> </w:t>
      </w:r>
      <w:r>
        <w:t xml:space="preserve">Awarded Resource Specific AS Offer </w:t>
      </w:r>
      <w:r w:rsidR="00D931FF">
        <w:t>with a QSE to QSE AS purchase</w:t>
      </w:r>
      <w:r w:rsidR="008653E2">
        <w:t xml:space="preserve"> or</w:t>
      </w:r>
      <w:r w:rsidR="00D931FF">
        <w:t xml:space="preserve"> </w:t>
      </w:r>
      <w:r>
        <w:t xml:space="preserve">with </w:t>
      </w:r>
      <w:r w:rsidR="00D931FF">
        <w:t>a resource with the AS capability</w:t>
      </w:r>
      <w:r w:rsidR="004A2D36">
        <w:t>.</w:t>
      </w:r>
      <w:r w:rsidR="00F33D78">
        <w:t xml:space="preserve"> (</w:t>
      </w:r>
      <w:r w:rsidR="0027733D">
        <w:t xml:space="preserve">Requirements include </w:t>
      </w:r>
      <w:r w:rsidR="00703546">
        <w:t>AS q</w:t>
      </w:r>
      <w:r w:rsidR="00F33D78">
        <w:t xml:space="preserve">ualification, </w:t>
      </w:r>
      <w:r w:rsidR="00AE7F40">
        <w:t xml:space="preserve">capability, </w:t>
      </w:r>
      <w:r w:rsidR="004A2D36">
        <w:t xml:space="preserve">status, </w:t>
      </w:r>
      <w:r w:rsidR="00EF1036">
        <w:t xml:space="preserve">and </w:t>
      </w:r>
      <w:r w:rsidR="00AE7F40">
        <w:t>delta HBSOC for the hour</w:t>
      </w:r>
      <w:r w:rsidR="00D931FF">
        <w:t xml:space="preserve"> </w:t>
      </w:r>
      <w:r w:rsidR="009A1904">
        <w:t>to provide the AS</w:t>
      </w:r>
      <w:r w:rsidR="009D69F2">
        <w:t>.</w:t>
      </w:r>
      <w:r w:rsidR="00EF1036">
        <w:t>)</w:t>
      </w:r>
      <w:r w:rsidR="009D69F2">
        <w:t xml:space="preserve">  The resource providing the AS needs to be representing </w:t>
      </w:r>
      <w:r w:rsidR="008653E2">
        <w:t xml:space="preserve">the same </w:t>
      </w:r>
      <w:r w:rsidR="008653E2">
        <w:lastRenderedPageBreak/>
        <w:t xml:space="preserve">QSE as the </w:t>
      </w:r>
      <w:r w:rsidR="00C038F4">
        <w:t>Awarded AS Only Offer</w:t>
      </w:r>
      <w:r w:rsidR="00AA3EF3">
        <w:t>).  Absent a Q</w:t>
      </w:r>
      <w:r w:rsidR="00C038F4">
        <w:t>SE</w:t>
      </w:r>
      <w:r w:rsidR="00AA3EF3">
        <w:t xml:space="preserve"> to Q</w:t>
      </w:r>
      <w:r w:rsidR="00C038F4">
        <w:t>SE</w:t>
      </w:r>
      <w:r w:rsidR="00107AFB">
        <w:t xml:space="preserve"> </w:t>
      </w:r>
      <w:r w:rsidR="00AA3EF3">
        <w:t xml:space="preserve">purchase </w:t>
      </w:r>
      <w:r w:rsidR="00AD5949">
        <w:t xml:space="preserve">for the </w:t>
      </w:r>
      <w:r w:rsidR="008D2EF6">
        <w:t>same</w:t>
      </w:r>
      <w:r w:rsidR="00AD5949">
        <w:t xml:space="preserve"> AS </w:t>
      </w:r>
      <w:r w:rsidR="00AA3EF3">
        <w:t xml:space="preserve">or a resource </w:t>
      </w:r>
      <w:r w:rsidR="00E648B3">
        <w:t xml:space="preserve">with the capability to </w:t>
      </w:r>
      <w:r w:rsidR="00F33D78">
        <w:t>offset</w:t>
      </w:r>
      <w:r w:rsidR="00AA3EF3">
        <w:t xml:space="preserve"> the </w:t>
      </w:r>
      <w:r w:rsidR="00FE6B8B">
        <w:t xml:space="preserve">AS </w:t>
      </w:r>
      <w:r w:rsidR="00EE37E6">
        <w:t xml:space="preserve">obligation ---- the QSE is </w:t>
      </w:r>
      <w:r w:rsidR="00FE6B8B">
        <w:t xml:space="preserve">potentially </w:t>
      </w:r>
      <w:r w:rsidR="00EE37E6">
        <w:t>exposed to RUC Capacity Short</w:t>
      </w:r>
      <w:r w:rsidR="00F33D78">
        <w:t xml:space="preserve"> charges.</w:t>
      </w:r>
      <w:r w:rsidR="00935C58">
        <w:t xml:space="preserve"> </w:t>
      </w:r>
    </w:p>
    <w:p w14:paraId="4B7C4834" w14:textId="4E8A7B33" w:rsidR="00E74E7D" w:rsidRDefault="00E74E7D" w:rsidP="00E74E7D">
      <w:pPr>
        <w:numPr>
          <w:ilvl w:val="0"/>
          <w:numId w:val="2"/>
        </w:numPr>
      </w:pPr>
      <w:r w:rsidRPr="00E74E7D">
        <w:t xml:space="preserve">Timely </w:t>
      </w:r>
      <w:r w:rsidR="00B65256">
        <w:t xml:space="preserve">and </w:t>
      </w:r>
      <w:r w:rsidR="00285DD2">
        <w:t>accurate</w:t>
      </w:r>
      <w:r w:rsidRPr="00E74E7D">
        <w:t xml:space="preserve"> trades</w:t>
      </w:r>
      <w:r w:rsidR="00103AFA">
        <w:t xml:space="preserve"> are important:</w:t>
      </w:r>
      <w:r w:rsidR="00B65256">
        <w:t xml:space="preserve"> </w:t>
      </w:r>
      <w:r w:rsidR="008D1424">
        <w:t>(</w:t>
      </w:r>
      <w:r w:rsidR="00B65256">
        <w:t>The purchaser sho</w:t>
      </w:r>
      <w:r w:rsidR="0054590F">
        <w:t>uld be motivated</w:t>
      </w:r>
      <w:r w:rsidR="00B65256">
        <w:t xml:space="preserve"> for timely</w:t>
      </w:r>
      <w:r w:rsidR="0054590F">
        <w:t xml:space="preserve"> trade </w:t>
      </w:r>
      <w:r w:rsidR="00B65256">
        <w:t>submittals.)</w:t>
      </w:r>
    </w:p>
    <w:p w14:paraId="4A739E4F" w14:textId="156295FB" w:rsidR="002846BF" w:rsidRDefault="003F4127" w:rsidP="002846BF">
      <w:pPr>
        <w:numPr>
          <w:ilvl w:val="1"/>
          <w:numId w:val="2"/>
        </w:numPr>
      </w:pPr>
      <w:r>
        <w:t>A QSE’s valid AS trades are “captured” in the RUC snapshot and the ADJ snapshot</w:t>
      </w:r>
      <w:r w:rsidR="008C0060">
        <w:t>.</w:t>
      </w:r>
    </w:p>
    <w:p w14:paraId="2242BFB3" w14:textId="2E7F843C" w:rsidR="00EE37E6" w:rsidRDefault="009B1112" w:rsidP="00EE37E6">
      <w:pPr>
        <w:numPr>
          <w:ilvl w:val="1"/>
          <w:numId w:val="2"/>
        </w:numPr>
      </w:pPr>
      <w:r>
        <w:t xml:space="preserve">Purchasers </w:t>
      </w:r>
      <w:r w:rsidR="00F2366F">
        <w:t>need those AS trades</w:t>
      </w:r>
      <w:r w:rsidR="00D54079">
        <w:t xml:space="preserve"> in the ERCOT system at the time of the RUC execution</w:t>
      </w:r>
      <w:r w:rsidR="00B30C93">
        <w:t xml:space="preserve"> and end of the Adjustment period</w:t>
      </w:r>
      <w:r w:rsidR="00D54079">
        <w:t xml:space="preserve"> …. </w:t>
      </w:r>
      <w:proofErr w:type="gramStart"/>
      <w:r w:rsidR="00D54079">
        <w:t>In order for</w:t>
      </w:r>
      <w:proofErr w:type="gramEnd"/>
      <w:r w:rsidR="00D54079">
        <w:t xml:space="preserve"> them to</w:t>
      </w:r>
      <w:r w:rsidR="00AC07A1">
        <w:t xml:space="preserve"> h</w:t>
      </w:r>
      <w:r w:rsidR="00FE6B8B">
        <w:t xml:space="preserve">ave their appropriate </w:t>
      </w:r>
      <w:r w:rsidR="00AC07A1">
        <w:t xml:space="preserve">AS </w:t>
      </w:r>
      <w:r w:rsidR="00DD0C4B">
        <w:t>P</w:t>
      </w:r>
      <w:r w:rsidR="00AC07A1">
        <w:t>osition calcula</w:t>
      </w:r>
      <w:r w:rsidR="00DD0C4B">
        <w:t>ted</w:t>
      </w:r>
      <w:r w:rsidR="00AC07A1">
        <w:t>.</w:t>
      </w:r>
    </w:p>
    <w:p w14:paraId="65FE8D58" w14:textId="6245EA54" w:rsidR="00AC07A1" w:rsidRPr="00E74E7D" w:rsidRDefault="00AC07A1" w:rsidP="00EE37E6">
      <w:pPr>
        <w:numPr>
          <w:ilvl w:val="1"/>
          <w:numId w:val="2"/>
        </w:numPr>
      </w:pPr>
      <w:r>
        <w:t xml:space="preserve">AS type matters.  </w:t>
      </w:r>
    </w:p>
    <w:p w14:paraId="79EAD5B8" w14:textId="15B6BFEC" w:rsidR="00E74E7D" w:rsidRPr="00E74E7D" w:rsidRDefault="00AF70D3" w:rsidP="00E74E7D">
      <w:pPr>
        <w:numPr>
          <w:ilvl w:val="0"/>
          <w:numId w:val="2"/>
        </w:numPr>
      </w:pPr>
      <w:r w:rsidRPr="00AF70D3">
        <w:t>The ability of a QSE to cover its net positive (sales) position for energy and each AS type is determined from the QSE’s Resource COP data, Resource AS MW qualifications, submitted Resource specific AS offers (MW quantity only) and the DFs posted at 0600 the day before</w:t>
      </w:r>
      <w:r>
        <w:t xml:space="preserve">.  </w:t>
      </w:r>
      <w:r w:rsidRPr="00AF70D3">
        <w:t xml:space="preserve"> </w:t>
      </w:r>
      <w:r w:rsidR="00E74E7D" w:rsidRPr="00E74E7D">
        <w:t xml:space="preserve">COP data that is used to determine </w:t>
      </w:r>
      <w:r w:rsidR="007F2E01">
        <w:t xml:space="preserve">a </w:t>
      </w:r>
      <w:r w:rsidR="003D2F7F">
        <w:t>Resource’s capabil</w:t>
      </w:r>
      <w:r w:rsidR="00EE0832">
        <w:t>ity</w:t>
      </w:r>
      <w:r w:rsidR="00F644C0">
        <w:t xml:space="preserve"> for Hour Ending “X” (HE X:00)</w:t>
      </w:r>
      <w:r w:rsidR="002105B5">
        <w:t xml:space="preserve"> includes the following</w:t>
      </w:r>
      <w:r w:rsidR="00B270A9">
        <w:t xml:space="preserve"> for HE X:00</w:t>
      </w:r>
      <w:r w:rsidR="002105B5">
        <w:t>:</w:t>
      </w:r>
    </w:p>
    <w:p w14:paraId="4115E416" w14:textId="5E255835" w:rsidR="00E74E7D" w:rsidRPr="00E74E7D" w:rsidRDefault="00E74E7D" w:rsidP="00E74E7D">
      <w:pPr>
        <w:numPr>
          <w:ilvl w:val="1"/>
          <w:numId w:val="2"/>
        </w:numPr>
      </w:pPr>
      <w:r w:rsidRPr="00E74E7D">
        <w:t>Resource Status</w:t>
      </w:r>
      <w:r w:rsidR="00F644C0">
        <w:t xml:space="preserve">  </w:t>
      </w:r>
    </w:p>
    <w:p w14:paraId="7FDBFDB9" w14:textId="1D3A820D" w:rsidR="00E74E7D" w:rsidRPr="00E74E7D" w:rsidRDefault="00E74E7D" w:rsidP="00E74E7D">
      <w:pPr>
        <w:numPr>
          <w:ilvl w:val="1"/>
          <w:numId w:val="2"/>
        </w:numPr>
      </w:pPr>
      <w:r w:rsidRPr="00E74E7D">
        <w:t>AS Capability</w:t>
      </w:r>
    </w:p>
    <w:p w14:paraId="35A1AB54" w14:textId="194A8DDE" w:rsidR="00E74E7D" w:rsidRPr="00E74E7D" w:rsidRDefault="00E74E7D" w:rsidP="00E74E7D">
      <w:pPr>
        <w:numPr>
          <w:ilvl w:val="1"/>
          <w:numId w:val="2"/>
        </w:numPr>
      </w:pPr>
      <w:r w:rsidRPr="00E74E7D">
        <w:t xml:space="preserve">HBSOC for HE </w:t>
      </w:r>
      <w:r w:rsidR="00B270A9">
        <w:t>X:00</w:t>
      </w:r>
      <w:r w:rsidR="00B270A9" w:rsidRPr="00E74E7D">
        <w:t xml:space="preserve"> </w:t>
      </w:r>
      <w:r w:rsidRPr="00E74E7D">
        <w:t xml:space="preserve">and HBSOC for </w:t>
      </w:r>
      <w:r w:rsidR="00B270A9" w:rsidRPr="00E74E7D">
        <w:t>HE</w:t>
      </w:r>
      <w:r w:rsidR="00B270A9">
        <w:t xml:space="preserve"> X+1:00</w:t>
      </w:r>
    </w:p>
    <w:p w14:paraId="16367894" w14:textId="11ADBEF2" w:rsidR="00E74E7D" w:rsidRPr="00E74E7D" w:rsidRDefault="00E74E7D" w:rsidP="00E74E7D">
      <w:pPr>
        <w:numPr>
          <w:ilvl w:val="0"/>
          <w:numId w:val="2"/>
        </w:numPr>
      </w:pPr>
      <w:r w:rsidRPr="00E74E7D">
        <w:t xml:space="preserve">AS qualification is </w:t>
      </w:r>
      <w:r w:rsidR="0040375E">
        <w:t>also important</w:t>
      </w:r>
      <w:r w:rsidRPr="00E74E7D">
        <w:t>.</w:t>
      </w:r>
      <w:r w:rsidR="0040375E">
        <w:t xml:space="preserve">  The AS </w:t>
      </w:r>
      <w:r w:rsidR="00DD0C4B">
        <w:t xml:space="preserve">quantity used </w:t>
      </w:r>
      <w:r w:rsidR="001A055A">
        <w:t xml:space="preserve">for a Resource </w:t>
      </w:r>
      <w:r w:rsidR="00DD0C4B">
        <w:t>in the RUC accounting</w:t>
      </w:r>
      <w:r w:rsidR="0040375E">
        <w:t xml:space="preserve"> </w:t>
      </w:r>
      <w:r w:rsidR="00854A81">
        <w:t>for a</w:t>
      </w:r>
      <w:r w:rsidR="0040375E">
        <w:t xml:space="preserve"> Resource is limited by its AS qualification and other constraints.</w:t>
      </w:r>
    </w:p>
    <w:p w14:paraId="42BC8F0C" w14:textId="29818A26" w:rsidR="00E74E7D" w:rsidRPr="00E74E7D" w:rsidRDefault="00790524" w:rsidP="00E74E7D">
      <w:pPr>
        <w:numPr>
          <w:ilvl w:val="0"/>
          <w:numId w:val="2"/>
        </w:numPr>
      </w:pPr>
      <w:r>
        <w:t xml:space="preserve">Resource specific </w:t>
      </w:r>
      <w:r w:rsidR="00E74E7D" w:rsidRPr="00E74E7D">
        <w:t xml:space="preserve">AS offers for future hours </w:t>
      </w:r>
      <w:r w:rsidR="00524F5B">
        <w:t>(</w:t>
      </w:r>
      <w:r>
        <w:t xml:space="preserve">captured right </w:t>
      </w:r>
      <w:r w:rsidR="00E74E7D" w:rsidRPr="00E74E7D">
        <w:t>before the top of the hour</w:t>
      </w:r>
      <w:r w:rsidR="00524F5B">
        <w:t>)</w:t>
      </w:r>
      <w:r>
        <w:t xml:space="preserve"> are also used in calculating the capability of the resource to “cover” an AS</w:t>
      </w:r>
      <w:r w:rsidR="00103AFA">
        <w:t xml:space="preserve"> position</w:t>
      </w:r>
      <w:r w:rsidR="00E74E7D" w:rsidRPr="00E74E7D">
        <w:t>.</w:t>
      </w:r>
    </w:p>
    <w:p w14:paraId="19C42C02" w14:textId="6BA218C2" w:rsidR="005A395F" w:rsidRDefault="00103AFA" w:rsidP="005A395F">
      <w:pPr>
        <w:numPr>
          <w:ilvl w:val="0"/>
          <w:numId w:val="2"/>
        </w:numPr>
      </w:pPr>
      <w:r>
        <w:t xml:space="preserve">The </w:t>
      </w:r>
      <w:r w:rsidR="00E74E7D" w:rsidRPr="00E74E7D">
        <w:t>R</w:t>
      </w:r>
      <w:r w:rsidR="0024771C">
        <w:t xml:space="preserve">eliability </w:t>
      </w:r>
      <w:r w:rsidR="00E74E7D" w:rsidRPr="00E74E7D">
        <w:t>C</w:t>
      </w:r>
      <w:r w:rsidR="0024771C">
        <w:t xml:space="preserve">apacity </w:t>
      </w:r>
      <w:r w:rsidR="00E74E7D" w:rsidRPr="00E74E7D">
        <w:t>S</w:t>
      </w:r>
      <w:r w:rsidR="0024771C">
        <w:t>hort</w:t>
      </w:r>
      <w:r w:rsidR="00E74E7D" w:rsidRPr="00E74E7D">
        <w:t xml:space="preserve"> calculation is executed for each individual QSE </w:t>
      </w:r>
      <w:r w:rsidR="009A6B54" w:rsidRPr="00E74E7D">
        <w:t>….</w:t>
      </w:r>
      <w:r w:rsidR="00E74E7D" w:rsidRPr="00E74E7D">
        <w:t xml:space="preserve"> and it is important to have validated AS trades before the snapshots </w:t>
      </w:r>
      <w:r w:rsidR="00B96DA4">
        <w:t xml:space="preserve">are </w:t>
      </w:r>
      <w:r w:rsidR="00B65256">
        <w:t>executed</w:t>
      </w:r>
      <w:r w:rsidR="00B96DA4">
        <w:t xml:space="preserve"> </w:t>
      </w:r>
      <w:r w:rsidR="00E74E7D" w:rsidRPr="00E74E7D">
        <w:t>slightly before the top of the hour</w:t>
      </w:r>
      <w:r w:rsidR="005A395F">
        <w:t>.</w:t>
      </w:r>
    </w:p>
    <w:p w14:paraId="6FC17DA1" w14:textId="4206CB46" w:rsidR="00524F5B" w:rsidRPr="002F1440" w:rsidRDefault="00524F5B" w:rsidP="00C45D1E"/>
    <w:p w14:paraId="3C0B4C8B" w14:textId="7C621CA5" w:rsidR="00B047A2" w:rsidRPr="00D6347D" w:rsidRDefault="00D6347D">
      <w:pPr>
        <w:rPr>
          <w:b/>
          <w:bCs/>
          <w:u w:val="single"/>
        </w:rPr>
      </w:pPr>
      <w:r w:rsidRPr="00D6347D">
        <w:rPr>
          <w:b/>
          <w:bCs/>
          <w:u w:val="single"/>
        </w:rPr>
        <w:t>Examples:</w:t>
      </w:r>
    </w:p>
    <w:p w14:paraId="50483615" w14:textId="3224B268" w:rsidR="00256D21" w:rsidRPr="00E74E7D" w:rsidRDefault="00256D21" w:rsidP="00256D21">
      <w:r w:rsidRPr="00E74E7D">
        <w:t>Assume in all cases there was a RUC decision</w:t>
      </w:r>
      <w:r w:rsidR="00D9538B">
        <w:t xml:space="preserve"> based on the RUC study kicked off at 1000</w:t>
      </w:r>
      <w:r w:rsidRPr="00E74E7D">
        <w:t xml:space="preserve"> to RUC </w:t>
      </w:r>
      <w:r w:rsidR="00687FA8">
        <w:t xml:space="preserve">on-line a Resource </w:t>
      </w:r>
      <w:r w:rsidRPr="00E74E7D">
        <w:t>for HE 18</w:t>
      </w:r>
      <w:r w:rsidR="00DC1170">
        <w:t xml:space="preserve">.  The </w:t>
      </w:r>
      <w:r w:rsidRPr="00E74E7D">
        <w:t>RUC study executed at 100</w:t>
      </w:r>
      <w:r>
        <w:t>0</w:t>
      </w:r>
      <w:r w:rsidRPr="00E74E7D">
        <w:t xml:space="preserve"> us</w:t>
      </w:r>
      <w:r w:rsidR="00DC1170">
        <w:t>ed</w:t>
      </w:r>
      <w:r w:rsidRPr="00E74E7D">
        <w:t xml:space="preserve"> data in the system captured in the snapshot executed </w:t>
      </w:r>
      <w:r>
        <w:t>slightly before 1000</w:t>
      </w:r>
      <w:r w:rsidRPr="00E74E7D">
        <w:t xml:space="preserve">.  </w:t>
      </w:r>
      <w:r w:rsidR="008A3B55" w:rsidRPr="00E74E7D">
        <w:t>And</w:t>
      </w:r>
      <w:r w:rsidRPr="00E74E7D">
        <w:t xml:space="preserve"> eventually</w:t>
      </w:r>
      <w:r w:rsidR="00E71C92">
        <w:t>,</w:t>
      </w:r>
      <w:r w:rsidRPr="00E74E7D">
        <w:t xml:space="preserve"> there was the need to provide a</w:t>
      </w:r>
      <w:r>
        <w:t xml:space="preserve"> </w:t>
      </w:r>
      <w:r w:rsidRPr="00E74E7D">
        <w:t>make-whole payment to the Resource RUCed online based on 100</w:t>
      </w:r>
      <w:r>
        <w:t>0</w:t>
      </w:r>
      <w:r w:rsidRPr="00E74E7D">
        <w:t xml:space="preserve"> RUC study</w:t>
      </w:r>
      <w:r>
        <w:t>/execution</w:t>
      </w:r>
      <w:r w:rsidRPr="00E74E7D">
        <w:t>.</w:t>
      </w:r>
    </w:p>
    <w:p w14:paraId="7D4F92F9" w14:textId="77777777" w:rsidR="00256D21" w:rsidRPr="00E74E7D" w:rsidRDefault="00256D21" w:rsidP="00256D21"/>
    <w:p w14:paraId="70C6685E" w14:textId="72A4FA97" w:rsidR="00256D21" w:rsidRPr="00E74E7D" w:rsidRDefault="00256D21" w:rsidP="00256D21">
      <w:pPr>
        <w:numPr>
          <w:ilvl w:val="0"/>
          <w:numId w:val="1"/>
        </w:numPr>
      </w:pPr>
      <w:r w:rsidRPr="00E74E7D">
        <w:t xml:space="preserve">QSE A with no assets submits an AS Only Offer in DAM for 100 MW of ECRS for OD + 1 HE 18 and is awarded in DAM …. and </w:t>
      </w:r>
      <w:r w:rsidRPr="00413920">
        <w:rPr>
          <w:highlight w:val="red"/>
        </w:rPr>
        <w:t>does not</w:t>
      </w:r>
      <w:r w:rsidRPr="00E74E7D">
        <w:t xml:space="preserve"> enter an ECRS trade (as a QSE-to-QSE purchase) for 100 MW.  6:00 AM DF for OD+1 HE 18 = 1.  (Calculated position: Short 100 MW of ECRS for HE 18.)  </w:t>
      </w:r>
    </w:p>
    <w:p w14:paraId="069EDF8E" w14:textId="177992C4" w:rsidR="00256D21" w:rsidRPr="00E74E7D" w:rsidRDefault="00256D21" w:rsidP="00256D21">
      <w:pPr>
        <w:numPr>
          <w:ilvl w:val="0"/>
          <w:numId w:val="1"/>
        </w:numPr>
      </w:pPr>
      <w:r w:rsidRPr="00E74E7D">
        <w:lastRenderedPageBreak/>
        <w:t xml:space="preserve">QSE A with no assets submits an AS Only Offer in DAM for 100 MW of ECRS for OD +1 HE 18 and is awarded in DAM </w:t>
      </w:r>
      <w:r w:rsidR="00CA7BA6">
        <w:t>….</w:t>
      </w:r>
      <w:r w:rsidRPr="00E74E7D">
        <w:t xml:space="preserve">and does enter an ECRS trade (as a QSE-to-QSE purchase) before </w:t>
      </w:r>
      <w:r w:rsidR="00FB4E0F">
        <w:t>1000</w:t>
      </w:r>
      <w:r w:rsidRPr="00E74E7D">
        <w:t xml:space="preserve"> for 100 MW.  6:00 AM DF for OD +1 HE 18 = 1.  Calculated position: Short 0 MW of ECRS for HE 18.)</w:t>
      </w:r>
    </w:p>
    <w:p w14:paraId="17F2F260" w14:textId="79679867" w:rsidR="00256D21" w:rsidRPr="00E74E7D" w:rsidRDefault="00256D21" w:rsidP="00256D21">
      <w:pPr>
        <w:numPr>
          <w:ilvl w:val="0"/>
          <w:numId w:val="1"/>
        </w:numPr>
      </w:pPr>
      <w:r w:rsidRPr="00E74E7D">
        <w:t xml:space="preserve">QSE A with no assets submits an AS Only Offer in DAM for 100 MW of ECRS for OD +1 HE 18 and is awarded in DAM </w:t>
      </w:r>
      <w:r w:rsidR="00FB4E0F">
        <w:t xml:space="preserve">…. </w:t>
      </w:r>
      <w:r w:rsidRPr="00E74E7D">
        <w:t xml:space="preserve">and does enter an ECRS trade (as a QSE-to-QSE purchase) </w:t>
      </w:r>
      <w:r w:rsidRPr="006C705B">
        <w:rPr>
          <w:u w:val="single"/>
        </w:rPr>
        <w:t xml:space="preserve">but after </w:t>
      </w:r>
      <w:r w:rsidR="00FB4E0F" w:rsidRPr="006C705B">
        <w:rPr>
          <w:u w:val="single"/>
        </w:rPr>
        <w:t>1000</w:t>
      </w:r>
      <w:r w:rsidRPr="00E74E7D">
        <w:t xml:space="preserve"> for 100 MW.  6:00 AM DF for OD +1 HE 18 = 1.  Calculated position: Short 100 MW of ECRS for HE 18.)</w:t>
      </w:r>
    </w:p>
    <w:p w14:paraId="5E4911A8" w14:textId="77777777" w:rsidR="00256D21" w:rsidRPr="00E74E7D" w:rsidRDefault="00256D21" w:rsidP="00256D21"/>
    <w:p w14:paraId="3437507E" w14:textId="61E8F770" w:rsidR="00256D21" w:rsidRPr="00E74E7D" w:rsidRDefault="00256D21" w:rsidP="00256D21">
      <w:pPr>
        <w:numPr>
          <w:ilvl w:val="0"/>
          <w:numId w:val="1"/>
        </w:numPr>
      </w:pPr>
      <w:r w:rsidRPr="00E74E7D">
        <w:t xml:space="preserve">QSE A with no assets submits an AS Only Offer in DAM for 100 MW of ECRS for OD + 1 HE 18 and is awarded in DAM …. and </w:t>
      </w:r>
      <w:r w:rsidRPr="00413920">
        <w:rPr>
          <w:highlight w:val="red"/>
        </w:rPr>
        <w:t>does not</w:t>
      </w:r>
      <w:r w:rsidRPr="00E74E7D">
        <w:t xml:space="preserve"> enter an ECRS trade (as a QSE-to-QSE purchase) for 100 MW.  6:00 AM DF for OD+1 HE </w:t>
      </w:r>
      <w:r w:rsidRPr="00F85BA7">
        <w:t xml:space="preserve">18 = </w:t>
      </w:r>
      <w:r w:rsidRPr="005A0AA6">
        <w:t>0</w:t>
      </w:r>
      <w:r w:rsidRPr="00F85BA7">
        <w:t>.</w:t>
      </w:r>
      <w:r w:rsidRPr="00E74E7D">
        <w:t xml:space="preserve">  (Calculated position: Short </w:t>
      </w:r>
      <w:r w:rsidR="00DD410F">
        <w:t>10</w:t>
      </w:r>
      <w:r w:rsidRPr="00E74E7D">
        <w:t xml:space="preserve">0 MW of ECRS for HE 18.)  </w:t>
      </w:r>
    </w:p>
    <w:p w14:paraId="4917D248" w14:textId="0277F2BF" w:rsidR="00256D21" w:rsidRPr="00E74E7D" w:rsidRDefault="00256D21" w:rsidP="00256D21">
      <w:pPr>
        <w:numPr>
          <w:ilvl w:val="0"/>
          <w:numId w:val="1"/>
        </w:numPr>
      </w:pPr>
      <w:r w:rsidRPr="00E74E7D">
        <w:t xml:space="preserve">QSE A with no assets submits an AS Only Offer in DAM for 100 MW of ECRS for OD +1 HE 18 and is awarded in DAM </w:t>
      </w:r>
      <w:r w:rsidR="00A31321">
        <w:t xml:space="preserve">…. </w:t>
      </w:r>
      <w:r w:rsidRPr="00E74E7D">
        <w:t xml:space="preserve">and does enter an ECRS trade (as a QSE-to-QSE purchase) before </w:t>
      </w:r>
      <w:r w:rsidR="0057545D">
        <w:t>1000</w:t>
      </w:r>
      <w:r w:rsidRPr="00E74E7D">
        <w:t xml:space="preserve"> for 100 MW.  6:00 AM DF for OD +1 HE 18 </w:t>
      </w:r>
      <w:r w:rsidRPr="00F85BA7">
        <w:t xml:space="preserve">= </w:t>
      </w:r>
      <w:r w:rsidRPr="005A0AA6">
        <w:t>0</w:t>
      </w:r>
      <w:r w:rsidRPr="00F85BA7">
        <w:t>.</w:t>
      </w:r>
      <w:r w:rsidRPr="00E74E7D">
        <w:t xml:space="preserve">  Calculated position: Short 0 MW of ECRS for HE 18.)</w:t>
      </w:r>
    </w:p>
    <w:p w14:paraId="27B894B7" w14:textId="20CE6B68" w:rsidR="00256D21" w:rsidRPr="00E74E7D" w:rsidRDefault="00256D21" w:rsidP="00A97FAE">
      <w:pPr>
        <w:numPr>
          <w:ilvl w:val="0"/>
          <w:numId w:val="1"/>
        </w:numPr>
      </w:pPr>
      <w:r w:rsidRPr="00E74E7D">
        <w:t xml:space="preserve">QSE A with no assets submits an AS Only Offer in DAM for 100 MW of ECRS for OD +1 HE 18 and is awarded in DAM </w:t>
      </w:r>
      <w:r w:rsidR="00DB0D21">
        <w:t xml:space="preserve">…. </w:t>
      </w:r>
      <w:r w:rsidRPr="00E74E7D">
        <w:t xml:space="preserve">and does enter an ECRS trade (as a QSE-to-QSE purchase) </w:t>
      </w:r>
      <w:r w:rsidRPr="006C705B">
        <w:rPr>
          <w:u w:val="single"/>
        </w:rPr>
        <w:t xml:space="preserve">but after </w:t>
      </w:r>
      <w:r w:rsidR="00016D98" w:rsidRPr="006C705B">
        <w:rPr>
          <w:u w:val="single"/>
        </w:rPr>
        <w:t>1000</w:t>
      </w:r>
      <w:r w:rsidRPr="00E74E7D">
        <w:t xml:space="preserve"> for 100 MW.  6:00 AM DF for OD +1 HE 18 = 0.  Calculated position: Short 100 MW of ECRS for HE 18.)</w:t>
      </w:r>
    </w:p>
    <w:p w14:paraId="75AB8DB3" w14:textId="238C1A6B" w:rsidR="00756E99" w:rsidRDefault="00126009" w:rsidP="00256D21">
      <w:pPr>
        <w:numPr>
          <w:ilvl w:val="0"/>
          <w:numId w:val="1"/>
        </w:numPr>
      </w:pPr>
      <w:r w:rsidRPr="00E01179">
        <w:rPr>
          <w:b/>
          <w:bCs/>
          <w:u w:val="single"/>
        </w:rPr>
        <w:t xml:space="preserve">Delta HBSOC is </w:t>
      </w:r>
      <w:r w:rsidR="00E01179" w:rsidRPr="00E01179">
        <w:rPr>
          <w:b/>
          <w:bCs/>
          <w:u w:val="single"/>
        </w:rPr>
        <w:t>positive:</w:t>
      </w:r>
      <w:r w:rsidR="00E01179">
        <w:t xml:space="preserve"> </w:t>
      </w:r>
      <w:r w:rsidR="00256D21" w:rsidRPr="00E74E7D">
        <w:t>QSE B with a +/-100 MW and 100 MWh battery is awarded in DAM 100 MW of ECRS for HE 18</w:t>
      </w:r>
      <w:r w:rsidR="00DB0D21">
        <w:t>.</w:t>
      </w:r>
    </w:p>
    <w:p w14:paraId="60A60C4F" w14:textId="4304C01B" w:rsidR="00DB0D21" w:rsidRDefault="008E2D58" w:rsidP="00863E8E">
      <w:pPr>
        <w:numPr>
          <w:ilvl w:val="1"/>
          <w:numId w:val="6"/>
        </w:numPr>
      </w:pPr>
      <w:r>
        <w:t>HB18</w:t>
      </w:r>
      <w:r w:rsidR="00756E99">
        <w:t xml:space="preserve"> </w:t>
      </w:r>
      <w:r>
        <w:t xml:space="preserve">SOC = </w:t>
      </w:r>
      <w:r w:rsidR="00756E99">
        <w:t>100</w:t>
      </w:r>
      <w:r w:rsidR="00064CBF">
        <w:t xml:space="preserve"> </w:t>
      </w:r>
      <w:r w:rsidR="00756E99">
        <w:t>MWh</w:t>
      </w:r>
    </w:p>
    <w:p w14:paraId="202B5F4A" w14:textId="6F1F7820" w:rsidR="00756E99" w:rsidRDefault="00756E99" w:rsidP="00863E8E">
      <w:pPr>
        <w:numPr>
          <w:ilvl w:val="1"/>
          <w:numId w:val="6"/>
        </w:numPr>
      </w:pPr>
      <w:r>
        <w:t xml:space="preserve">HB19 SOC = </w:t>
      </w:r>
      <w:r w:rsidR="00064CBF">
        <w:t>60 MWh</w:t>
      </w:r>
    </w:p>
    <w:p w14:paraId="5528C74D" w14:textId="14325246" w:rsidR="00064CBF" w:rsidRDefault="00064CBF" w:rsidP="00863E8E">
      <w:pPr>
        <w:numPr>
          <w:ilvl w:val="1"/>
          <w:numId w:val="6"/>
        </w:numPr>
      </w:pPr>
      <w:r>
        <w:t xml:space="preserve">Calculated “Delta HBSOC” for </w:t>
      </w:r>
      <w:r w:rsidR="006B612A">
        <w:t>HE 18 = 100</w:t>
      </w:r>
      <w:r w:rsidR="001A6C8A">
        <w:t xml:space="preserve"> </w:t>
      </w:r>
      <w:r w:rsidR="006B612A">
        <w:t>-</w:t>
      </w:r>
      <w:r w:rsidR="001A6C8A">
        <w:t xml:space="preserve"> </w:t>
      </w:r>
      <w:r w:rsidR="006B612A">
        <w:t>60 =</w:t>
      </w:r>
      <w:r w:rsidR="00812A8C">
        <w:t xml:space="preserve"> </w:t>
      </w:r>
      <w:r w:rsidR="006B612A">
        <w:t xml:space="preserve">40 MWh. </w:t>
      </w:r>
    </w:p>
    <w:p w14:paraId="1592454D" w14:textId="0B4E663B" w:rsidR="00C41C71" w:rsidRDefault="00C41C71" w:rsidP="00863E8E">
      <w:pPr>
        <w:numPr>
          <w:ilvl w:val="1"/>
          <w:numId w:val="6"/>
        </w:numPr>
      </w:pPr>
      <w:r w:rsidRPr="00C41C71">
        <w:t xml:space="preserve">RTC RUC </w:t>
      </w:r>
      <w:r>
        <w:t xml:space="preserve">(simulated) </w:t>
      </w:r>
      <w:r w:rsidRPr="00C41C71">
        <w:t xml:space="preserve">dispatch of energy and AS for this ESR </w:t>
      </w:r>
      <w:r>
        <w:t>for HE 18 must equal 40 MWh.</w:t>
      </w:r>
    </w:p>
    <w:p w14:paraId="7D10E374" w14:textId="748216A2" w:rsidR="0020333E" w:rsidRDefault="00221D61" w:rsidP="00863E8E">
      <w:pPr>
        <w:numPr>
          <w:ilvl w:val="1"/>
          <w:numId w:val="6"/>
        </w:numPr>
      </w:pPr>
      <w:r w:rsidRPr="00221D61">
        <w:t xml:space="preserve">If the </w:t>
      </w:r>
      <w:r w:rsidR="001D12D3">
        <w:t>ECRS</w:t>
      </w:r>
      <w:r w:rsidRPr="00221D61">
        <w:t xml:space="preserve"> deployment factor</w:t>
      </w:r>
      <w:r>
        <w:t xml:space="preserve"> for HE 18 is “</w:t>
      </w:r>
      <w:r w:rsidR="00465049">
        <w:t>non-zero</w:t>
      </w:r>
      <w:r>
        <w:t>”</w:t>
      </w:r>
      <w:r w:rsidRPr="00221D61">
        <w:t>, then the 40 MWh net discharge</w:t>
      </w:r>
      <w:r w:rsidR="00962DDF" w:rsidRPr="00962DDF">
        <w:t xml:space="preserve"> is accounted for </w:t>
      </w:r>
      <w:r w:rsidR="00F35994">
        <w:t xml:space="preserve">---- </w:t>
      </w:r>
      <w:r w:rsidR="00962DDF" w:rsidRPr="00962DDF">
        <w:t>with</w:t>
      </w:r>
      <w:r w:rsidR="00B270A9">
        <w:t xml:space="preserve"> both</w:t>
      </w:r>
      <w:r w:rsidR="00962DDF" w:rsidRPr="00962DDF">
        <w:t xml:space="preserve"> ESR energy dispatch and AS dispatch</w:t>
      </w:r>
      <w:r w:rsidRPr="00221D61">
        <w:t>.</w:t>
      </w:r>
    </w:p>
    <w:p w14:paraId="68495308" w14:textId="03B9532C" w:rsidR="00221D61" w:rsidRDefault="00221D61" w:rsidP="00863E8E">
      <w:pPr>
        <w:numPr>
          <w:ilvl w:val="1"/>
          <w:numId w:val="6"/>
        </w:numPr>
      </w:pPr>
      <w:r w:rsidRPr="00221D61">
        <w:t xml:space="preserve">If the </w:t>
      </w:r>
      <w:r w:rsidR="001D12D3">
        <w:t>ECRS</w:t>
      </w:r>
      <w:r w:rsidRPr="00221D61">
        <w:t xml:space="preserve"> deployment factor</w:t>
      </w:r>
      <w:r>
        <w:t xml:space="preserve"> for HE 18 is “</w:t>
      </w:r>
      <w:r w:rsidR="00962DDF">
        <w:t>0</w:t>
      </w:r>
      <w:r>
        <w:t>”</w:t>
      </w:r>
      <w:r w:rsidRPr="00221D61">
        <w:t xml:space="preserve">, then the 40 MWh </w:t>
      </w:r>
      <w:r w:rsidR="003F267E">
        <w:t>(</w:t>
      </w:r>
      <w:r w:rsidRPr="00221D61">
        <w:t>net discharge</w:t>
      </w:r>
      <w:r w:rsidR="003F267E">
        <w:t>)</w:t>
      </w:r>
      <w:r w:rsidRPr="00221D61">
        <w:t xml:space="preserve"> is coming from RTC RUC ESR dispatch (discharge) for energy only.</w:t>
      </w:r>
    </w:p>
    <w:p w14:paraId="38C67FEC" w14:textId="786269F5" w:rsidR="007274BF" w:rsidRDefault="007274BF" w:rsidP="007274BF">
      <w:pPr>
        <w:numPr>
          <w:ilvl w:val="0"/>
          <w:numId w:val="1"/>
        </w:numPr>
      </w:pPr>
      <w:r w:rsidRPr="00E01179">
        <w:rPr>
          <w:b/>
          <w:bCs/>
          <w:u w:val="single"/>
        </w:rPr>
        <w:t xml:space="preserve">Delta HBSOC is </w:t>
      </w:r>
      <w:r>
        <w:rPr>
          <w:b/>
          <w:bCs/>
          <w:u w:val="single"/>
        </w:rPr>
        <w:t>negative</w:t>
      </w:r>
      <w:r w:rsidRPr="00E01179">
        <w:rPr>
          <w:b/>
          <w:bCs/>
          <w:u w:val="single"/>
        </w:rPr>
        <w:t>:</w:t>
      </w:r>
      <w:r>
        <w:t xml:space="preserve"> </w:t>
      </w:r>
      <w:r w:rsidRPr="00E74E7D">
        <w:t>QSE B with a +/-100 MW and 100 MWh battery is awarded in DAM 100 MW of ECRS for HE 18</w:t>
      </w:r>
      <w:r>
        <w:t>.</w:t>
      </w:r>
    </w:p>
    <w:p w14:paraId="32265A80" w14:textId="77777777" w:rsidR="007274BF" w:rsidRDefault="007274BF" w:rsidP="00EF7782">
      <w:pPr>
        <w:numPr>
          <w:ilvl w:val="1"/>
          <w:numId w:val="10"/>
        </w:numPr>
      </w:pPr>
      <w:r>
        <w:t>HB18 SOC = 100 MWh</w:t>
      </w:r>
    </w:p>
    <w:p w14:paraId="046AAB35" w14:textId="038DA3E5" w:rsidR="007274BF" w:rsidRDefault="007274BF" w:rsidP="00EF7782">
      <w:pPr>
        <w:numPr>
          <w:ilvl w:val="1"/>
          <w:numId w:val="10"/>
        </w:numPr>
      </w:pPr>
      <w:r>
        <w:t xml:space="preserve">HB19 SOC = </w:t>
      </w:r>
      <w:r w:rsidR="00812A8C">
        <w:t>120</w:t>
      </w:r>
      <w:r>
        <w:t xml:space="preserve"> MWh</w:t>
      </w:r>
    </w:p>
    <w:p w14:paraId="0B36C768" w14:textId="6B63335E" w:rsidR="007274BF" w:rsidRDefault="007274BF" w:rsidP="00EF7782">
      <w:pPr>
        <w:numPr>
          <w:ilvl w:val="1"/>
          <w:numId w:val="10"/>
        </w:numPr>
      </w:pPr>
      <w:r>
        <w:t>Calculated “Delta HBSOC” for HE 18 = 100</w:t>
      </w:r>
      <w:r w:rsidR="001A6C8A">
        <w:t xml:space="preserve"> </w:t>
      </w:r>
      <w:r>
        <w:t>-</w:t>
      </w:r>
      <w:r w:rsidR="001A6C8A">
        <w:t xml:space="preserve"> </w:t>
      </w:r>
      <w:r w:rsidR="00F86B16">
        <w:t>120</w:t>
      </w:r>
      <w:r>
        <w:t xml:space="preserve"> =</w:t>
      </w:r>
      <w:r w:rsidR="00812A8C">
        <w:t xml:space="preserve"> -20</w:t>
      </w:r>
      <w:r>
        <w:t xml:space="preserve"> MWh. </w:t>
      </w:r>
    </w:p>
    <w:p w14:paraId="4F8C8845" w14:textId="166B0BB7" w:rsidR="007274BF" w:rsidRDefault="007274BF" w:rsidP="00EF7782">
      <w:pPr>
        <w:numPr>
          <w:ilvl w:val="1"/>
          <w:numId w:val="10"/>
        </w:numPr>
      </w:pPr>
      <w:r w:rsidRPr="00C41C71">
        <w:lastRenderedPageBreak/>
        <w:t xml:space="preserve">RTC RUC </w:t>
      </w:r>
      <w:r>
        <w:t xml:space="preserve">(simulated) </w:t>
      </w:r>
      <w:r w:rsidRPr="00C41C71">
        <w:t xml:space="preserve">dispatch of energy and AS for this ESR </w:t>
      </w:r>
      <w:r>
        <w:t xml:space="preserve">for HE 18 must equal </w:t>
      </w:r>
      <w:r w:rsidR="00812A8C">
        <w:t>-20</w:t>
      </w:r>
      <w:r>
        <w:t xml:space="preserve"> MWh.</w:t>
      </w:r>
    </w:p>
    <w:p w14:paraId="5D548E57" w14:textId="6C2C176B" w:rsidR="007274BF" w:rsidRDefault="007274BF" w:rsidP="00EF7782">
      <w:pPr>
        <w:numPr>
          <w:ilvl w:val="1"/>
          <w:numId w:val="10"/>
        </w:numPr>
      </w:pPr>
      <w:r w:rsidRPr="00221D61">
        <w:t xml:space="preserve">If the </w:t>
      </w:r>
      <w:r>
        <w:t>ECRS</w:t>
      </w:r>
      <w:r w:rsidRPr="00221D61">
        <w:t xml:space="preserve"> deployment factor</w:t>
      </w:r>
      <w:r>
        <w:t xml:space="preserve"> for HE 18 is “non-zero”</w:t>
      </w:r>
      <w:r w:rsidRPr="00221D61">
        <w:t xml:space="preserve">, then the </w:t>
      </w:r>
      <w:r w:rsidR="007C2BF6">
        <w:t>-20</w:t>
      </w:r>
      <w:r w:rsidRPr="00221D61">
        <w:t xml:space="preserve"> MWh </w:t>
      </w:r>
      <w:r w:rsidR="003F267E">
        <w:t>(</w:t>
      </w:r>
      <w:r w:rsidRPr="00221D61">
        <w:t>net charge</w:t>
      </w:r>
      <w:r w:rsidR="003F267E">
        <w:t>)</w:t>
      </w:r>
      <w:r w:rsidRPr="00962DDF">
        <w:t xml:space="preserve"> is accounted for </w:t>
      </w:r>
      <w:r w:rsidR="00F35994">
        <w:t xml:space="preserve">---- </w:t>
      </w:r>
      <w:r w:rsidRPr="00962DDF">
        <w:t>with ESR energy dispatch</w:t>
      </w:r>
      <w:r w:rsidR="0090708A">
        <w:t xml:space="preserve"> (charge)</w:t>
      </w:r>
      <w:r w:rsidRPr="00962DDF">
        <w:t xml:space="preserve"> and AS dispatch</w:t>
      </w:r>
      <w:r w:rsidRPr="00221D61">
        <w:t>.</w:t>
      </w:r>
    </w:p>
    <w:p w14:paraId="46A5A149" w14:textId="40E09A94" w:rsidR="00205D2F" w:rsidRDefault="00205D2F" w:rsidP="00EF7782">
      <w:pPr>
        <w:numPr>
          <w:ilvl w:val="1"/>
          <w:numId w:val="10"/>
        </w:numPr>
      </w:pPr>
      <w:r w:rsidRPr="00221D61">
        <w:t xml:space="preserve">If the </w:t>
      </w:r>
      <w:r>
        <w:t>ECRS</w:t>
      </w:r>
      <w:r w:rsidRPr="00221D61">
        <w:t xml:space="preserve"> deployment factor</w:t>
      </w:r>
      <w:r>
        <w:t xml:space="preserve"> for HE 18 is “0”</w:t>
      </w:r>
      <w:r w:rsidRPr="00221D61">
        <w:t xml:space="preserve">, then the </w:t>
      </w:r>
      <w:r>
        <w:t>-20</w:t>
      </w:r>
      <w:r w:rsidRPr="00221D61">
        <w:t xml:space="preserve"> MWh </w:t>
      </w:r>
      <w:r>
        <w:t>(</w:t>
      </w:r>
      <w:r w:rsidRPr="00221D61">
        <w:t>net discharge</w:t>
      </w:r>
      <w:r>
        <w:t>)</w:t>
      </w:r>
      <w:r w:rsidRPr="00221D61">
        <w:t xml:space="preserve"> is coming from RTC RUC ESR dispatch (charge) for energy only.</w:t>
      </w:r>
    </w:p>
    <w:p w14:paraId="204D7B58" w14:textId="64EB2150" w:rsidR="00595B93" w:rsidRDefault="00595B93" w:rsidP="00595B93">
      <w:pPr>
        <w:numPr>
          <w:ilvl w:val="0"/>
          <w:numId w:val="1"/>
        </w:numPr>
      </w:pPr>
      <w:r w:rsidRPr="00E01179">
        <w:rPr>
          <w:b/>
          <w:bCs/>
          <w:u w:val="single"/>
        </w:rPr>
        <w:t xml:space="preserve">Delta HBSOC is </w:t>
      </w:r>
      <w:r w:rsidR="00F86B16">
        <w:rPr>
          <w:b/>
          <w:bCs/>
          <w:u w:val="single"/>
        </w:rPr>
        <w:t>zero</w:t>
      </w:r>
      <w:r w:rsidRPr="00E01179">
        <w:rPr>
          <w:b/>
          <w:bCs/>
          <w:u w:val="single"/>
        </w:rPr>
        <w:t>:</w:t>
      </w:r>
      <w:r>
        <w:t xml:space="preserve"> </w:t>
      </w:r>
      <w:r w:rsidRPr="00E74E7D">
        <w:t>QSE B with a +/-100 MW and 100 MWh battery is awarded in DAM 100 MW of ECRS for HE 18</w:t>
      </w:r>
      <w:r>
        <w:t>.</w:t>
      </w:r>
    </w:p>
    <w:p w14:paraId="5781A10E" w14:textId="77777777" w:rsidR="00595B93" w:rsidRDefault="00595B93" w:rsidP="00516394">
      <w:pPr>
        <w:numPr>
          <w:ilvl w:val="1"/>
          <w:numId w:val="11"/>
        </w:numPr>
      </w:pPr>
      <w:r>
        <w:t>HB18 SOC = 100 MWh</w:t>
      </w:r>
    </w:p>
    <w:p w14:paraId="230C77DF" w14:textId="4B2A261A" w:rsidR="00595B93" w:rsidRDefault="00595B93" w:rsidP="00516394">
      <w:pPr>
        <w:numPr>
          <w:ilvl w:val="1"/>
          <w:numId w:val="11"/>
        </w:numPr>
      </w:pPr>
      <w:r>
        <w:t>HB19 SOC = 1</w:t>
      </w:r>
      <w:r w:rsidR="00F86B16">
        <w:t>0</w:t>
      </w:r>
      <w:r>
        <w:t>0 MWh</w:t>
      </w:r>
    </w:p>
    <w:p w14:paraId="305F5B10" w14:textId="67A48716" w:rsidR="00595B93" w:rsidRDefault="00595B93" w:rsidP="00516394">
      <w:pPr>
        <w:numPr>
          <w:ilvl w:val="1"/>
          <w:numId w:val="11"/>
        </w:numPr>
      </w:pPr>
      <w:r>
        <w:t>Calculated “Delta HBSOC” for HE 18 = 100</w:t>
      </w:r>
      <w:r w:rsidR="001A6C8A">
        <w:t xml:space="preserve"> </w:t>
      </w:r>
      <w:r>
        <w:t>-</w:t>
      </w:r>
      <w:r w:rsidR="001A6C8A">
        <w:t xml:space="preserve"> </w:t>
      </w:r>
      <w:r w:rsidR="00F86B16">
        <w:t>100</w:t>
      </w:r>
      <w:r>
        <w:t xml:space="preserve"> = 0 MWh. </w:t>
      </w:r>
    </w:p>
    <w:p w14:paraId="64B7B38F" w14:textId="77777777" w:rsidR="00934606" w:rsidRDefault="00595B93" w:rsidP="00516394">
      <w:pPr>
        <w:numPr>
          <w:ilvl w:val="1"/>
          <w:numId w:val="11"/>
        </w:numPr>
      </w:pPr>
      <w:r w:rsidRPr="00C41C71">
        <w:t xml:space="preserve">RTC RUC </w:t>
      </w:r>
      <w:r>
        <w:t xml:space="preserve">(simulated) </w:t>
      </w:r>
      <w:r w:rsidRPr="00C41C71">
        <w:t xml:space="preserve">dispatch of energy and AS for this ESR </w:t>
      </w:r>
      <w:r>
        <w:t xml:space="preserve">for HE 18 must equal </w:t>
      </w:r>
      <w:r w:rsidR="00F86B16">
        <w:t>0</w:t>
      </w:r>
      <w:r>
        <w:t xml:space="preserve"> MWh.</w:t>
      </w:r>
    </w:p>
    <w:p w14:paraId="55353F5D" w14:textId="609C4D99" w:rsidR="00595B93" w:rsidRDefault="009564C6" w:rsidP="00516394">
      <w:pPr>
        <w:numPr>
          <w:ilvl w:val="1"/>
          <w:numId w:val="11"/>
        </w:numPr>
      </w:pPr>
      <w:r>
        <w:t>T</w:t>
      </w:r>
      <w:r w:rsidR="00D81DE3" w:rsidRPr="00D81DE3">
        <w:t xml:space="preserve">he ESR is informing RTC RUC that there is a zero net charge/discharge MWh that is accounted for </w:t>
      </w:r>
      <w:r w:rsidR="003C65CE">
        <w:t xml:space="preserve">---- </w:t>
      </w:r>
      <w:r w:rsidR="00D81DE3" w:rsidRPr="00D81DE3">
        <w:t xml:space="preserve">with </w:t>
      </w:r>
      <w:r w:rsidR="00B270A9">
        <w:t xml:space="preserve">ECRS deployment factor for HE 18 is “non-zero”, </w:t>
      </w:r>
      <w:r w:rsidR="00D81DE3" w:rsidRPr="00D81DE3">
        <w:t>ESR energy dispatch and AS dispatch</w:t>
      </w:r>
      <w:r w:rsidR="00B270A9">
        <w:t xml:space="preserve"> for ECRS must result in a zero net charge/discharge</w:t>
      </w:r>
      <w:r w:rsidR="00395F33">
        <w:t>.</w:t>
      </w:r>
      <w:r w:rsidR="00B270A9">
        <w:t xml:space="preserve"> With,</w:t>
      </w:r>
      <w:r w:rsidR="00B270A9" w:rsidRPr="00B270A9">
        <w:t xml:space="preserve"> </w:t>
      </w:r>
      <w:r w:rsidR="00B270A9">
        <w:t xml:space="preserve">ECRS deployment factor for HE 18 is “0”, </w:t>
      </w:r>
      <w:r w:rsidR="00B270A9" w:rsidRPr="00D81DE3">
        <w:t>ESR energy</w:t>
      </w:r>
      <w:r w:rsidR="00B270A9">
        <w:t xml:space="preserve"> dispatch for HE 18 is zero, and ECRS dispatch will depend on the HBSOC </w:t>
      </w:r>
      <w:r w:rsidR="00B270A9" w:rsidRPr="00012198">
        <w:t>for HE 18.</w:t>
      </w:r>
      <w:r w:rsidR="00395F33">
        <w:t xml:space="preserve">  </w:t>
      </w:r>
    </w:p>
    <w:p w14:paraId="423440B1" w14:textId="77575246" w:rsidR="008C1C62" w:rsidRDefault="00910245" w:rsidP="00256D21">
      <w:pPr>
        <w:numPr>
          <w:ilvl w:val="0"/>
          <w:numId w:val="1"/>
        </w:numPr>
      </w:pPr>
      <w:r w:rsidRPr="00F5154D">
        <w:rPr>
          <w:b/>
          <w:bCs/>
          <w:u w:val="single"/>
        </w:rPr>
        <w:t>RUC Capacity Short Calculation is executed for each Q</w:t>
      </w:r>
      <w:r w:rsidR="00F5154D">
        <w:rPr>
          <w:b/>
          <w:bCs/>
          <w:u w:val="single"/>
        </w:rPr>
        <w:t>SE</w:t>
      </w:r>
      <w:r w:rsidR="005068A5" w:rsidRPr="00F5154D">
        <w:rPr>
          <w:b/>
          <w:bCs/>
          <w:u w:val="single"/>
        </w:rPr>
        <w:t>:</w:t>
      </w:r>
      <w:r w:rsidR="005068A5">
        <w:t xml:space="preserve"> </w:t>
      </w:r>
      <w:r w:rsidR="00036CFB">
        <w:t>QSE D</w:t>
      </w:r>
      <w:r w:rsidR="00DD1841">
        <w:t>1</w:t>
      </w:r>
      <w:r w:rsidR="00036CFB">
        <w:t xml:space="preserve"> </w:t>
      </w:r>
      <w:r w:rsidR="00036CFB" w:rsidRPr="00E74E7D">
        <w:t xml:space="preserve">with a +/-100 MW and 100 MWh </w:t>
      </w:r>
      <w:r w:rsidR="00C81153">
        <w:t>ESR</w:t>
      </w:r>
      <w:r w:rsidR="00036CFB" w:rsidRPr="00E74E7D">
        <w:t xml:space="preserve"> is awarded in DAM 100 MW of ECRS for HE 18</w:t>
      </w:r>
      <w:r w:rsidR="00036CFB">
        <w:t>.</w:t>
      </w:r>
      <w:r w:rsidR="00B7115E">
        <w:t xml:space="preserve">  QSE D2 </w:t>
      </w:r>
      <w:r w:rsidR="00B7115E" w:rsidRPr="00E74E7D">
        <w:t xml:space="preserve">with a +/-100 MW and 100 MWh </w:t>
      </w:r>
      <w:r w:rsidR="00C81153">
        <w:t>ESR</w:t>
      </w:r>
      <w:r w:rsidR="00B7115E" w:rsidRPr="00E74E7D">
        <w:t xml:space="preserve"> </w:t>
      </w:r>
      <w:r w:rsidR="00B7115E">
        <w:t>has no ECRS</w:t>
      </w:r>
      <w:r w:rsidR="00EB2629">
        <w:t xml:space="preserve"> award for </w:t>
      </w:r>
      <w:r w:rsidR="00B7115E" w:rsidRPr="00E74E7D">
        <w:t>HE 18</w:t>
      </w:r>
      <w:r w:rsidR="00B7115E">
        <w:t>.</w:t>
      </w:r>
      <w:r w:rsidR="00A77FB2">
        <w:t xml:space="preserve">  At 0</w:t>
      </w:r>
      <w:r w:rsidR="003E0D25">
        <w:t>6</w:t>
      </w:r>
      <w:r w:rsidR="00A77FB2">
        <w:t xml:space="preserve">30 QSE D1 learns that </w:t>
      </w:r>
      <w:r w:rsidR="0099380F">
        <w:t xml:space="preserve">its 100 MW </w:t>
      </w:r>
      <w:r w:rsidR="009154CD">
        <w:t>ESR</w:t>
      </w:r>
      <w:r w:rsidR="0099380F">
        <w:t xml:space="preserve"> will not be available</w:t>
      </w:r>
      <w:r w:rsidR="009154CD">
        <w:t xml:space="preserve"> </w:t>
      </w:r>
      <w:r w:rsidR="00D502D2">
        <w:t xml:space="preserve">after </w:t>
      </w:r>
      <w:r w:rsidR="00DD79EC">
        <w:t xml:space="preserve">HE </w:t>
      </w:r>
      <w:r w:rsidR="003E0D25">
        <w:t>12</w:t>
      </w:r>
      <w:r w:rsidR="009154CD">
        <w:t xml:space="preserve"> of the Operating Day and updates its COP to show the ESR as OUT</w:t>
      </w:r>
      <w:r w:rsidR="007B04E9">
        <w:t xml:space="preserve"> </w:t>
      </w:r>
      <w:r w:rsidR="00D502D2">
        <w:t xml:space="preserve">from </w:t>
      </w:r>
      <w:r w:rsidR="0094603C">
        <w:t xml:space="preserve">HE </w:t>
      </w:r>
      <w:r w:rsidR="003E0D25">
        <w:t>12</w:t>
      </w:r>
      <w:r w:rsidR="00D502D2">
        <w:t xml:space="preserve"> to midnight.</w:t>
      </w:r>
    </w:p>
    <w:p w14:paraId="187F89C5" w14:textId="34F557F5" w:rsidR="008C1C62" w:rsidRDefault="00161474" w:rsidP="008C1C62">
      <w:pPr>
        <w:numPr>
          <w:ilvl w:val="1"/>
          <w:numId w:val="1"/>
        </w:numPr>
      </w:pPr>
      <w:r>
        <w:t>The QSE</w:t>
      </w:r>
      <w:r w:rsidR="00911439">
        <w:t xml:space="preserve"> makes no trades …. to “cover” </w:t>
      </w:r>
      <w:r w:rsidR="0094603C">
        <w:t>it’s</w:t>
      </w:r>
      <w:r w:rsidR="00911439">
        <w:t xml:space="preserve"> HE</w:t>
      </w:r>
      <w:r w:rsidR="0094603C">
        <w:t xml:space="preserve"> </w:t>
      </w:r>
      <w:r w:rsidR="00911439">
        <w:t>18 s</w:t>
      </w:r>
      <w:r w:rsidR="00AE51C9">
        <w:t>ale</w:t>
      </w:r>
      <w:r w:rsidR="00911439">
        <w:t xml:space="preserve">.  </w:t>
      </w:r>
      <w:r w:rsidR="00911439" w:rsidRPr="00E74E7D">
        <w:t xml:space="preserve">(Calculated position: Short 100 MW of ECRS for HE 18.)  </w:t>
      </w:r>
    </w:p>
    <w:p w14:paraId="642A20D4" w14:textId="5BC6C846" w:rsidR="008B612D" w:rsidRDefault="00E932FA" w:rsidP="008B612D">
      <w:pPr>
        <w:numPr>
          <w:ilvl w:val="1"/>
          <w:numId w:val="1"/>
        </w:numPr>
      </w:pPr>
      <w:r>
        <w:t>However, if QSE D1 and QSE D2 have a validated trade into ERCOT prior to 1000 (</w:t>
      </w:r>
      <w:r w:rsidR="004B2F47">
        <w:t xml:space="preserve">QSE </w:t>
      </w:r>
      <w:r>
        <w:t>D1</w:t>
      </w:r>
      <w:r w:rsidR="004B2F47">
        <w:t xml:space="preserve"> is the</w:t>
      </w:r>
      <w:r>
        <w:t xml:space="preserve"> purchaser and </w:t>
      </w:r>
      <w:r w:rsidR="004B2F47">
        <w:t xml:space="preserve">QSE </w:t>
      </w:r>
      <w:r>
        <w:t xml:space="preserve">D2 </w:t>
      </w:r>
      <w:r w:rsidR="004B2F47">
        <w:t xml:space="preserve">is the </w:t>
      </w:r>
      <w:r>
        <w:t>seller)</w:t>
      </w:r>
      <w:r w:rsidR="004B2F47">
        <w:t xml:space="preserve"> </w:t>
      </w:r>
      <w:r w:rsidR="008B612D">
        <w:t xml:space="preserve">QSE D1 is “covered”.  </w:t>
      </w:r>
      <w:r w:rsidR="008B612D" w:rsidRPr="00E74E7D">
        <w:t xml:space="preserve">(Calculated position: Short 0 MW of ECRS for HE 18.)  </w:t>
      </w:r>
    </w:p>
    <w:p w14:paraId="196070FD" w14:textId="6DC1FD9E" w:rsidR="00EA7431" w:rsidRDefault="00DA2A3D" w:rsidP="00060823">
      <w:pPr>
        <w:numPr>
          <w:ilvl w:val="1"/>
          <w:numId w:val="1"/>
        </w:numPr>
      </w:pPr>
      <w:r>
        <w:t>Even though several</w:t>
      </w:r>
      <w:r w:rsidR="00BD37F8">
        <w:t xml:space="preserve"> QSEs may be under the same Counter</w:t>
      </w:r>
      <w:r w:rsidR="00DA29DA">
        <w:t xml:space="preserve"> </w:t>
      </w:r>
      <w:r w:rsidR="00BD37F8">
        <w:t>Party</w:t>
      </w:r>
      <w:r>
        <w:t xml:space="preserve">, the RUC Capacity Short calculation is executed at the </w:t>
      </w:r>
      <w:r w:rsidR="007F1829">
        <w:t xml:space="preserve">QSE level </w:t>
      </w:r>
      <w:r w:rsidR="005068A5">
        <w:t>….</w:t>
      </w:r>
      <w:r w:rsidR="007F1829">
        <w:t xml:space="preserve"> and </w:t>
      </w:r>
      <w:r w:rsidR="006B7671">
        <w:t xml:space="preserve">it is likely </w:t>
      </w:r>
      <w:r w:rsidR="007F1829">
        <w:t xml:space="preserve">timely trades need to be submitted to ERCOT </w:t>
      </w:r>
      <w:proofErr w:type="gramStart"/>
      <w:r w:rsidR="00B71648">
        <w:t>in order to</w:t>
      </w:r>
      <w:proofErr w:type="gramEnd"/>
      <w:r w:rsidR="00B71648">
        <w:t xml:space="preserve"> not be exposed to RUC Capacity Short charges.</w:t>
      </w:r>
    </w:p>
    <w:p w14:paraId="6F2E0406" w14:textId="6759CF41" w:rsidR="00256D21" w:rsidRPr="00E74E7D" w:rsidRDefault="00960290" w:rsidP="00256D21">
      <w:pPr>
        <w:numPr>
          <w:ilvl w:val="0"/>
          <w:numId w:val="1"/>
        </w:numPr>
      </w:pPr>
      <w:r>
        <w:rPr>
          <w:b/>
          <w:bCs/>
          <w:u w:val="single"/>
        </w:rPr>
        <w:t>All</w:t>
      </w:r>
      <w:r w:rsidR="00060823">
        <w:rPr>
          <w:b/>
          <w:bCs/>
          <w:u w:val="single"/>
        </w:rPr>
        <w:t xml:space="preserve"> Resour</w:t>
      </w:r>
      <w:r>
        <w:rPr>
          <w:b/>
          <w:bCs/>
          <w:u w:val="single"/>
        </w:rPr>
        <w:t>ces in a QSE</w:t>
      </w:r>
      <w:r w:rsidR="003A608E">
        <w:rPr>
          <w:b/>
          <w:bCs/>
          <w:u w:val="single"/>
        </w:rPr>
        <w:t xml:space="preserve"> are </w:t>
      </w:r>
      <w:r w:rsidR="00EE1D81">
        <w:rPr>
          <w:b/>
          <w:bCs/>
          <w:u w:val="single"/>
        </w:rPr>
        <w:t>c</w:t>
      </w:r>
      <w:r w:rsidR="003A608E">
        <w:rPr>
          <w:b/>
          <w:bCs/>
          <w:u w:val="single"/>
        </w:rPr>
        <w:t xml:space="preserve">onsidered when determining </w:t>
      </w:r>
      <w:r w:rsidR="00EE1D81">
        <w:rPr>
          <w:b/>
          <w:bCs/>
          <w:u w:val="single"/>
        </w:rPr>
        <w:t>a QSEs Capability</w:t>
      </w:r>
      <w:r w:rsidR="005068A5" w:rsidRPr="00F5154D">
        <w:rPr>
          <w:b/>
          <w:bCs/>
          <w:u w:val="single"/>
        </w:rPr>
        <w:t>:</w:t>
      </w:r>
      <w:r w:rsidR="005068A5">
        <w:t xml:space="preserve"> </w:t>
      </w:r>
      <w:r w:rsidR="00060823">
        <w:t xml:space="preserve">QSE </w:t>
      </w:r>
      <w:r w:rsidR="00EE1D81">
        <w:t>F</w:t>
      </w:r>
      <w:r w:rsidR="00060823">
        <w:t xml:space="preserve"> </w:t>
      </w:r>
      <w:r w:rsidR="00060823" w:rsidRPr="00E74E7D">
        <w:t xml:space="preserve">with </w:t>
      </w:r>
      <w:r w:rsidR="00C31339">
        <w:t>three</w:t>
      </w:r>
      <w:r w:rsidR="00060823" w:rsidRPr="00E74E7D">
        <w:t xml:space="preserve"> +/-</w:t>
      </w:r>
      <w:r w:rsidR="00092995">
        <w:t>50</w:t>
      </w:r>
      <w:r w:rsidR="00060823" w:rsidRPr="00E74E7D">
        <w:t xml:space="preserve"> MW and </w:t>
      </w:r>
      <w:r w:rsidR="00092995">
        <w:t>50</w:t>
      </w:r>
      <w:r w:rsidR="00060823" w:rsidRPr="00E74E7D">
        <w:t xml:space="preserve"> MWh </w:t>
      </w:r>
      <w:r w:rsidR="00092995">
        <w:t>ESRs</w:t>
      </w:r>
      <w:r w:rsidR="00060823" w:rsidRPr="00E74E7D">
        <w:t xml:space="preserve"> is awarded in DAM 100 MW of ECRS for HE 18</w:t>
      </w:r>
      <w:r w:rsidR="00060823">
        <w:t xml:space="preserve">.  </w:t>
      </w:r>
      <w:r w:rsidR="004054F4">
        <w:t>(May have submitted an AS Only Offer and it was awarded.</w:t>
      </w:r>
      <w:r w:rsidR="00D57FE5">
        <w:t>)</w:t>
      </w:r>
      <w:r w:rsidR="004054F4">
        <w:t xml:space="preserve">  </w:t>
      </w:r>
      <w:r w:rsidR="006C37E6">
        <w:t xml:space="preserve">For QSE F, the </w:t>
      </w:r>
      <w:r w:rsidR="00DF5082">
        <w:t xml:space="preserve">AS </w:t>
      </w:r>
      <w:r w:rsidR="006C37E6">
        <w:t>capabi</w:t>
      </w:r>
      <w:r w:rsidR="00DF5082">
        <w:t>lity of the</w:t>
      </w:r>
      <w:r w:rsidR="006F0D4F">
        <w:t xml:space="preserve"> </w:t>
      </w:r>
      <w:r w:rsidR="00DF5082">
        <w:t>QSE is what the fleet can do.</w:t>
      </w:r>
      <w:r w:rsidR="0085264E">
        <w:t xml:space="preserve">  If for HE 18 the three ESRs (as fleet can “cover” the MW and MWh requirement, </w:t>
      </w:r>
      <w:r w:rsidR="00C508ED">
        <w:t>the QSE will not be exposed to RUC Capacity Short charges for RUC decisions made at 1000 for HE 18.</w:t>
      </w:r>
      <w:r w:rsidR="00060823">
        <w:t xml:space="preserve">  </w:t>
      </w:r>
      <w:r w:rsidR="00B7115E">
        <w:t xml:space="preserve"> </w:t>
      </w:r>
    </w:p>
    <w:p w14:paraId="65CF6F07" w14:textId="16EA29FA" w:rsidR="005E420A" w:rsidRDefault="005E420A" w:rsidP="0074058D">
      <w:r w:rsidRPr="0074058D">
        <w:rPr>
          <w:b/>
          <w:bCs/>
          <w:u w:val="single"/>
        </w:rPr>
        <w:lastRenderedPageBreak/>
        <w:t>Appendix:</w:t>
      </w:r>
      <w:r w:rsidRPr="005A395F">
        <w:t xml:space="preserve"> </w:t>
      </w:r>
    </w:p>
    <w:p w14:paraId="3A7F7058" w14:textId="77777777" w:rsidR="00D34A71" w:rsidRDefault="00D34A71" w:rsidP="0074058D"/>
    <w:p w14:paraId="4E1FC670" w14:textId="77777777" w:rsidR="00FF40E1" w:rsidRPr="00FF40E1" w:rsidRDefault="00FF40E1" w:rsidP="00FF40E1">
      <w:pPr>
        <w:spacing w:after="240" w:line="240" w:lineRule="auto"/>
        <w:rPr>
          <w:rFonts w:ascii="Times New Roman" w:eastAsia="Times New Roman" w:hAnsi="Times New Roman" w:cs="Times New Roman"/>
          <w:b/>
          <w:i/>
          <w:iCs/>
          <w:kern w:val="0"/>
          <w:sz w:val="24"/>
          <w:szCs w:val="20"/>
          <w14:ligatures w14:val="none"/>
        </w:rPr>
      </w:pPr>
      <w:r w:rsidRPr="00FF40E1">
        <w:rPr>
          <w:rFonts w:ascii="Times New Roman" w:eastAsia="Times New Roman" w:hAnsi="Times New Roman" w:cs="Times New Roman"/>
          <w:b/>
          <w:i/>
          <w:iCs/>
          <w:kern w:val="0"/>
          <w:sz w:val="24"/>
          <w:szCs w:val="20"/>
          <w14:ligatures w14:val="none"/>
        </w:rPr>
        <w:t>[NPRR1009:  Insert Section 5.4.1 below upon system implementation of the Real-Time Co-Optimization (RTC) project:]</w:t>
      </w:r>
    </w:p>
    <w:p w14:paraId="340C96D2" w14:textId="77777777" w:rsidR="00FF40E1" w:rsidRPr="00FF40E1" w:rsidRDefault="00FF40E1" w:rsidP="00FF40E1">
      <w:pPr>
        <w:keepNext/>
        <w:tabs>
          <w:tab w:val="left" w:pos="1080"/>
        </w:tabs>
        <w:spacing w:before="240" w:after="240" w:line="240" w:lineRule="auto"/>
        <w:ind w:left="1080" w:hanging="1080"/>
        <w:outlineLvl w:val="2"/>
        <w:rPr>
          <w:rFonts w:ascii="Times New Roman" w:eastAsia="Times New Roman" w:hAnsi="Times New Roman" w:cs="Times New Roman"/>
          <w:b/>
          <w:i/>
          <w:kern w:val="0"/>
          <w:sz w:val="24"/>
          <w:szCs w:val="20"/>
          <w14:ligatures w14:val="none"/>
        </w:rPr>
      </w:pPr>
      <w:bookmarkStart w:id="0" w:name="_Toc60038337"/>
      <w:r w:rsidRPr="00FF40E1">
        <w:rPr>
          <w:rFonts w:ascii="Times New Roman" w:eastAsia="Times New Roman" w:hAnsi="Times New Roman" w:cs="Times New Roman"/>
          <w:b/>
          <w:i/>
          <w:kern w:val="0"/>
          <w:sz w:val="24"/>
          <w:szCs w:val="20"/>
          <w14:ligatures w14:val="none"/>
        </w:rPr>
        <w:t>5.4.1</w:t>
      </w:r>
      <w:r w:rsidRPr="00FF40E1">
        <w:rPr>
          <w:rFonts w:ascii="Times New Roman" w:eastAsia="Times New Roman" w:hAnsi="Times New Roman" w:cs="Times New Roman"/>
          <w:b/>
          <w:i/>
          <w:kern w:val="0"/>
          <w:sz w:val="24"/>
          <w:szCs w:val="20"/>
          <w14:ligatures w14:val="none"/>
        </w:rPr>
        <w:tab/>
        <w:t>Ancillary Service Positions</w:t>
      </w:r>
      <w:bookmarkEnd w:id="0"/>
    </w:p>
    <w:p w14:paraId="6202D1DA" w14:textId="77777777" w:rsidR="00FF40E1" w:rsidRPr="00FF40E1" w:rsidRDefault="00FF40E1" w:rsidP="00FF40E1">
      <w:pPr>
        <w:spacing w:after="240" w:line="240" w:lineRule="auto"/>
        <w:ind w:left="720" w:hanging="720"/>
        <w:rPr>
          <w:rFonts w:ascii="Times New Roman" w:eastAsia="Times New Roman" w:hAnsi="Times New Roman" w:cs="Times New Roman"/>
          <w:kern w:val="0"/>
          <w:sz w:val="24"/>
          <w:szCs w:val="20"/>
          <w14:ligatures w14:val="none"/>
        </w:rPr>
      </w:pPr>
      <w:r w:rsidRPr="00FF40E1">
        <w:rPr>
          <w:rFonts w:ascii="Times New Roman" w:eastAsia="Times New Roman" w:hAnsi="Times New Roman" w:cs="Times New Roman"/>
          <w:kern w:val="0"/>
          <w:sz w:val="24"/>
          <w:szCs w:val="20"/>
          <w14:ligatures w14:val="none"/>
        </w:rPr>
        <w:t>(1)</w:t>
      </w:r>
      <w:r w:rsidRPr="00FF40E1">
        <w:rPr>
          <w:rFonts w:ascii="Times New Roman" w:eastAsia="Times New Roman" w:hAnsi="Times New Roman" w:cs="Times New Roman"/>
          <w:kern w:val="0"/>
          <w:sz w:val="24"/>
          <w:szCs w:val="20"/>
          <w14:ligatures w14:val="none"/>
        </w:rPr>
        <w:tab/>
        <w:t>A QSE’s Ancillary Service Position is the net amount of Ancillary Service capacity to which the QSE has financially committed in the ERCOT market, by hour and service type, from self-arrangement, trades, and awards.  The Ancillary Service Position is the difference in MW, by hour and service type, between the amounts specified in items (a) and (b) defined as follows:</w:t>
      </w:r>
    </w:p>
    <w:p w14:paraId="213970B0" w14:textId="77777777" w:rsidR="00FF40E1" w:rsidRPr="00FF40E1" w:rsidRDefault="00FF40E1" w:rsidP="00FF40E1">
      <w:pPr>
        <w:spacing w:after="240" w:line="240" w:lineRule="auto"/>
        <w:ind w:left="1440" w:hanging="745"/>
        <w:rPr>
          <w:rFonts w:ascii="Times New Roman" w:eastAsia="Times New Roman" w:hAnsi="Times New Roman" w:cs="Times New Roman"/>
          <w:kern w:val="0"/>
          <w:sz w:val="24"/>
          <w:szCs w:val="20"/>
          <w14:ligatures w14:val="none"/>
        </w:rPr>
      </w:pPr>
      <w:r w:rsidRPr="00FF40E1">
        <w:rPr>
          <w:rFonts w:ascii="Times New Roman" w:eastAsia="Times New Roman" w:hAnsi="Times New Roman" w:cs="Times New Roman"/>
          <w:kern w:val="0"/>
          <w:sz w:val="24"/>
          <w:szCs w:val="20"/>
          <w14:ligatures w14:val="none"/>
        </w:rPr>
        <w:t>(a)</w:t>
      </w:r>
      <w:r w:rsidRPr="00FF40E1">
        <w:rPr>
          <w:rFonts w:ascii="Times New Roman" w:eastAsia="Times New Roman" w:hAnsi="Times New Roman" w:cs="Times New Roman"/>
          <w:kern w:val="0"/>
          <w:sz w:val="24"/>
          <w:szCs w:val="20"/>
          <w14:ligatures w14:val="none"/>
        </w:rPr>
        <w:tab/>
        <w:t>The sum of:</w:t>
      </w:r>
    </w:p>
    <w:p w14:paraId="33A4D745" w14:textId="77777777" w:rsidR="00FF40E1" w:rsidRPr="00FF40E1" w:rsidRDefault="00FF40E1" w:rsidP="00FF40E1">
      <w:pPr>
        <w:spacing w:after="240" w:line="240" w:lineRule="auto"/>
        <w:ind w:left="2160" w:hanging="720"/>
        <w:rPr>
          <w:rFonts w:ascii="Times New Roman" w:eastAsia="Times New Roman" w:hAnsi="Times New Roman" w:cs="Times New Roman"/>
          <w:kern w:val="0"/>
          <w:sz w:val="24"/>
          <w:szCs w:val="20"/>
          <w14:ligatures w14:val="none"/>
        </w:rPr>
      </w:pPr>
      <w:r w:rsidRPr="00FF40E1">
        <w:rPr>
          <w:rFonts w:ascii="Times New Roman" w:eastAsia="Times New Roman" w:hAnsi="Times New Roman" w:cs="Times New Roman"/>
          <w:kern w:val="0"/>
          <w:sz w:val="24"/>
          <w:szCs w:val="20"/>
          <w14:ligatures w14:val="none"/>
        </w:rPr>
        <w:t>(i)</w:t>
      </w:r>
      <w:r w:rsidRPr="00FF40E1">
        <w:rPr>
          <w:rFonts w:ascii="Times New Roman" w:eastAsia="Times New Roman" w:hAnsi="Times New Roman" w:cs="Times New Roman"/>
          <w:kern w:val="0"/>
          <w:sz w:val="24"/>
          <w:szCs w:val="20"/>
          <w14:ligatures w14:val="none"/>
        </w:rPr>
        <w:tab/>
        <w:t>The QSE’s Self-Arranged Ancillary Service Quantity; plus</w:t>
      </w:r>
    </w:p>
    <w:p w14:paraId="55E348E8" w14:textId="77777777" w:rsidR="00FF40E1" w:rsidRPr="00FF40E1" w:rsidRDefault="00FF40E1" w:rsidP="00FF40E1">
      <w:pPr>
        <w:spacing w:after="240" w:line="240" w:lineRule="auto"/>
        <w:ind w:left="2160" w:hanging="720"/>
        <w:rPr>
          <w:rFonts w:ascii="Times New Roman" w:eastAsia="Times New Roman" w:hAnsi="Times New Roman" w:cs="Times New Roman"/>
          <w:kern w:val="0"/>
          <w:sz w:val="24"/>
          <w:szCs w:val="20"/>
          <w14:ligatures w14:val="none"/>
        </w:rPr>
      </w:pPr>
      <w:r w:rsidRPr="00FF40E1">
        <w:rPr>
          <w:rFonts w:ascii="Times New Roman" w:eastAsia="Times New Roman" w:hAnsi="Times New Roman" w:cs="Times New Roman"/>
          <w:kern w:val="0"/>
          <w:sz w:val="24"/>
          <w:szCs w:val="20"/>
          <w14:ligatures w14:val="none"/>
        </w:rPr>
        <w:t>(ii)</w:t>
      </w:r>
      <w:r w:rsidRPr="00FF40E1">
        <w:rPr>
          <w:rFonts w:ascii="Times New Roman" w:eastAsia="Times New Roman" w:hAnsi="Times New Roman" w:cs="Times New Roman"/>
          <w:kern w:val="0"/>
          <w:sz w:val="24"/>
          <w:szCs w:val="20"/>
          <w14:ligatures w14:val="none"/>
        </w:rPr>
        <w:tab/>
        <w:t>The total (in MW) of Ancillary Service Trades for which the QSE is the seller; plus</w:t>
      </w:r>
    </w:p>
    <w:p w14:paraId="0B70DA21" w14:textId="77777777" w:rsidR="00FF40E1" w:rsidRPr="00FF40E1" w:rsidRDefault="00FF40E1" w:rsidP="00FF40E1">
      <w:pPr>
        <w:spacing w:after="240" w:line="240" w:lineRule="auto"/>
        <w:ind w:left="2160" w:hanging="720"/>
        <w:rPr>
          <w:rFonts w:ascii="Times New Roman" w:eastAsia="Times New Roman" w:hAnsi="Times New Roman" w:cs="Times New Roman"/>
          <w:kern w:val="0"/>
          <w:sz w:val="24"/>
          <w:szCs w:val="20"/>
          <w14:ligatures w14:val="none"/>
        </w:rPr>
      </w:pPr>
      <w:r w:rsidRPr="00FF40E1">
        <w:rPr>
          <w:rFonts w:ascii="Times New Roman" w:eastAsia="Times New Roman" w:hAnsi="Times New Roman" w:cs="Times New Roman"/>
          <w:kern w:val="0"/>
          <w:sz w:val="24"/>
          <w:szCs w:val="20"/>
          <w14:ligatures w14:val="none"/>
        </w:rPr>
        <w:t>(iii)</w:t>
      </w:r>
      <w:r w:rsidRPr="00FF40E1">
        <w:rPr>
          <w:rFonts w:ascii="Times New Roman" w:eastAsia="Times New Roman" w:hAnsi="Times New Roman" w:cs="Times New Roman"/>
          <w:kern w:val="0"/>
          <w:sz w:val="24"/>
          <w:szCs w:val="20"/>
          <w14:ligatures w14:val="none"/>
        </w:rPr>
        <w:tab/>
      </w:r>
      <w:r w:rsidRPr="00FF40E1">
        <w:rPr>
          <w:rFonts w:ascii="Times New Roman" w:eastAsia="Times New Roman" w:hAnsi="Times New Roman" w:cs="Times New Roman"/>
          <w:kern w:val="0"/>
          <w:sz w:val="24"/>
          <w:szCs w:val="20"/>
          <w:highlight w:val="yellow"/>
          <w14:ligatures w14:val="none"/>
        </w:rPr>
        <w:t>Awards to the QSE of Ancillary Service Offers in the DAM</w:t>
      </w:r>
      <w:r w:rsidRPr="00FF40E1">
        <w:rPr>
          <w:rFonts w:ascii="Times New Roman" w:eastAsia="Times New Roman" w:hAnsi="Times New Roman" w:cs="Times New Roman"/>
          <w:kern w:val="0"/>
          <w:sz w:val="24"/>
          <w:szCs w:val="20"/>
          <w14:ligatures w14:val="none"/>
        </w:rPr>
        <w:t xml:space="preserve">; and </w:t>
      </w:r>
    </w:p>
    <w:p w14:paraId="036CE268" w14:textId="77777777" w:rsidR="00FF40E1" w:rsidRPr="00FF40E1" w:rsidRDefault="00FF40E1" w:rsidP="00FF40E1">
      <w:pPr>
        <w:spacing w:after="240" w:line="240" w:lineRule="auto"/>
        <w:ind w:left="1440" w:hanging="745"/>
        <w:rPr>
          <w:rFonts w:ascii="Times New Roman" w:eastAsia="Times New Roman" w:hAnsi="Times New Roman" w:cs="Times New Roman"/>
          <w:kern w:val="0"/>
          <w:sz w:val="24"/>
          <w:szCs w:val="20"/>
          <w14:ligatures w14:val="none"/>
        </w:rPr>
      </w:pPr>
      <w:r w:rsidRPr="00FF40E1">
        <w:rPr>
          <w:rFonts w:ascii="Times New Roman" w:eastAsia="Times New Roman" w:hAnsi="Times New Roman" w:cs="Times New Roman"/>
          <w:kern w:val="0"/>
          <w:sz w:val="24"/>
          <w:szCs w:val="20"/>
          <w14:ligatures w14:val="none"/>
        </w:rPr>
        <w:t>(b)</w:t>
      </w:r>
      <w:r w:rsidRPr="00FF40E1">
        <w:rPr>
          <w:rFonts w:ascii="Times New Roman" w:eastAsia="Times New Roman" w:hAnsi="Times New Roman" w:cs="Times New Roman"/>
          <w:kern w:val="0"/>
          <w:sz w:val="24"/>
          <w:szCs w:val="20"/>
          <w14:ligatures w14:val="none"/>
        </w:rPr>
        <w:tab/>
        <w:t>The sum of:</w:t>
      </w:r>
    </w:p>
    <w:p w14:paraId="63BED6FE" w14:textId="03366F06" w:rsidR="00D34A71" w:rsidRDefault="00FF40E1" w:rsidP="00FF40E1">
      <w:r w:rsidRPr="00FF40E1">
        <w:rPr>
          <w:rFonts w:ascii="Times New Roman" w:eastAsia="Times New Roman" w:hAnsi="Times New Roman" w:cs="Times New Roman"/>
          <w:kern w:val="0"/>
          <w:sz w:val="24"/>
          <w:szCs w:val="20"/>
          <w14:ligatures w14:val="none"/>
        </w:rPr>
        <w:t>(i)</w:t>
      </w:r>
      <w:r w:rsidRPr="00FF40E1">
        <w:rPr>
          <w:rFonts w:ascii="Times New Roman" w:eastAsia="Times New Roman" w:hAnsi="Times New Roman" w:cs="Times New Roman"/>
          <w:kern w:val="0"/>
          <w:sz w:val="24"/>
          <w:szCs w:val="20"/>
          <w14:ligatures w14:val="none"/>
        </w:rPr>
        <w:tab/>
        <w:t>The total Ancillary Service Trades for which the QSE is the buyer.</w:t>
      </w:r>
    </w:p>
    <w:sectPr w:rsidR="00D34A7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A760D" w14:textId="77777777" w:rsidR="00B674AE" w:rsidRDefault="00B674AE" w:rsidP="00E85B5B">
      <w:pPr>
        <w:spacing w:after="0" w:line="240" w:lineRule="auto"/>
      </w:pPr>
      <w:r>
        <w:separator/>
      </w:r>
    </w:p>
  </w:endnote>
  <w:endnote w:type="continuationSeparator" w:id="0">
    <w:p w14:paraId="648EFC79" w14:textId="77777777" w:rsidR="00B674AE" w:rsidRDefault="00B674AE" w:rsidP="00E85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A0388" w14:textId="60C26F9E" w:rsidR="00E2557B" w:rsidRDefault="00767D54">
    <w:pPr>
      <w:pStyle w:val="Footer"/>
    </w:pPr>
    <w:r>
      <w:t>ERCOT 10/2</w:t>
    </w:r>
    <w:r w:rsidR="003A4942">
      <w:t>7</w:t>
    </w:r>
    <w:r>
      <w:t xml:space="preserve">/25 </w:t>
    </w:r>
    <w:r w:rsidR="002212BC">
      <w:t>For Discussion Purposes Only</w:t>
    </w:r>
  </w:p>
  <w:p w14:paraId="1E922D78" w14:textId="77777777" w:rsidR="00E85B5B" w:rsidRDefault="00E85B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FD7BD" w14:textId="77777777" w:rsidR="00B674AE" w:rsidRDefault="00B674AE" w:rsidP="00E85B5B">
      <w:pPr>
        <w:spacing w:after="0" w:line="240" w:lineRule="auto"/>
      </w:pPr>
      <w:r>
        <w:separator/>
      </w:r>
    </w:p>
  </w:footnote>
  <w:footnote w:type="continuationSeparator" w:id="0">
    <w:p w14:paraId="2A5586F7" w14:textId="77777777" w:rsidR="00B674AE" w:rsidRDefault="00B674AE" w:rsidP="00E85B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0887609"/>
      <w:docPartObj>
        <w:docPartGallery w:val="Page Numbers (Top of Page)"/>
        <w:docPartUnique/>
      </w:docPartObj>
    </w:sdtPr>
    <w:sdtEndPr>
      <w:rPr>
        <w:noProof/>
      </w:rPr>
    </w:sdtEndPr>
    <w:sdtContent>
      <w:p w14:paraId="0BC8A285" w14:textId="1AC94808" w:rsidR="00750023" w:rsidRDefault="0075002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316C2F0" w14:textId="77777777" w:rsidR="00E85B5B" w:rsidRDefault="00E85B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B04CE"/>
    <w:multiLevelType w:val="hybridMultilevel"/>
    <w:tmpl w:val="5470ACCA"/>
    <w:lvl w:ilvl="0" w:tplc="FFFFFFFF">
      <w:start w:val="1"/>
      <w:numFmt w:val="lowerLetter"/>
      <w:lvlText w:val="%1)"/>
      <w:lvlJc w:val="left"/>
      <w:pPr>
        <w:ind w:left="720" w:hanging="360"/>
      </w:pPr>
    </w:lvl>
    <w:lvl w:ilvl="1" w:tplc="0409001B">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248C3845"/>
    <w:multiLevelType w:val="hybridMultilevel"/>
    <w:tmpl w:val="14567656"/>
    <w:lvl w:ilvl="0" w:tplc="FFFFFFFF">
      <w:start w:val="1"/>
      <w:numFmt w:val="lowerLetter"/>
      <w:lvlText w:val="%1)"/>
      <w:lvlJc w:val="left"/>
      <w:pPr>
        <w:ind w:left="720" w:hanging="360"/>
      </w:pPr>
    </w:lvl>
    <w:lvl w:ilvl="1" w:tplc="0409001B">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3BAB593E"/>
    <w:multiLevelType w:val="hybridMultilevel"/>
    <w:tmpl w:val="B7FAA982"/>
    <w:lvl w:ilvl="0" w:tplc="FFFFFFFF">
      <w:start w:val="1"/>
      <w:numFmt w:val="lowerLetter"/>
      <w:lvlText w:val="%1)"/>
      <w:lvlJc w:val="left"/>
      <w:pPr>
        <w:ind w:left="720" w:hanging="360"/>
      </w:pPr>
    </w:lvl>
    <w:lvl w:ilvl="1" w:tplc="0409001B">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4DBC7594"/>
    <w:multiLevelType w:val="hybridMultilevel"/>
    <w:tmpl w:val="C010C980"/>
    <w:lvl w:ilvl="0" w:tplc="67C0B5D8">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5865D1"/>
    <w:multiLevelType w:val="hybridMultilevel"/>
    <w:tmpl w:val="CAF4B0D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62E1C39"/>
    <w:multiLevelType w:val="hybridMultilevel"/>
    <w:tmpl w:val="B3D201A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6347081"/>
    <w:multiLevelType w:val="hybridMultilevel"/>
    <w:tmpl w:val="7F704B0A"/>
    <w:lvl w:ilvl="0" w:tplc="FFFFFFFF">
      <w:start w:val="1"/>
      <w:numFmt w:val="lowerLetter"/>
      <w:lvlText w:val="%1)"/>
      <w:lvlJc w:val="left"/>
      <w:pPr>
        <w:ind w:left="720" w:hanging="360"/>
      </w:pPr>
    </w:lvl>
    <w:lvl w:ilvl="1" w:tplc="04090013">
      <w:start w:val="1"/>
      <w:numFmt w:val="upp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7D976D89"/>
    <w:multiLevelType w:val="hybridMultilevel"/>
    <w:tmpl w:val="0C6A8FEA"/>
    <w:lvl w:ilvl="0" w:tplc="FFFFFFFF">
      <w:start w:val="1"/>
      <w:numFmt w:val="lowerLetter"/>
      <w:lvlText w:val="%1)"/>
      <w:lvlJc w:val="left"/>
      <w:pPr>
        <w:ind w:left="720" w:hanging="360"/>
      </w:pPr>
    </w:lvl>
    <w:lvl w:ilvl="1" w:tplc="0409001B">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5276743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26584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1393891">
    <w:abstractNumId w:val="4"/>
  </w:num>
  <w:num w:numId="4" w16cid:durableId="1731031778">
    <w:abstractNumId w:val="5"/>
  </w:num>
  <w:num w:numId="5" w16cid:durableId="1337079425">
    <w:abstractNumId w:val="6"/>
  </w:num>
  <w:num w:numId="6" w16cid:durableId="1795294484">
    <w:abstractNumId w:val="1"/>
  </w:num>
  <w:num w:numId="7" w16cid:durableId="1911652162">
    <w:abstractNumId w:val="2"/>
  </w:num>
  <w:num w:numId="8" w16cid:durableId="1368792483">
    <w:abstractNumId w:val="2"/>
    <w:lvlOverride w:ilvl="0">
      <w:lvl w:ilvl="0" w:tplc="FFFFFFFF">
        <w:start w:val="1"/>
        <w:numFmt w:val="lowerRoman"/>
        <w:lvlText w:val="%1."/>
        <w:lvlJc w:val="right"/>
        <w:pPr>
          <w:ind w:left="1440" w:hanging="360"/>
        </w:pPr>
        <w:rPr>
          <w:rFonts w:hint="default"/>
        </w:rPr>
      </w:lvl>
    </w:lvlOverride>
    <w:lvlOverride w:ilvl="1">
      <w:lvl w:ilvl="1" w:tplc="0409001B">
        <w:start w:val="1"/>
        <w:numFmt w:val="lowerLetter"/>
        <w:lvlText w:val="%2."/>
        <w:lvlJc w:val="left"/>
        <w:pPr>
          <w:ind w:left="1440" w:hanging="360"/>
        </w:pPr>
      </w:lvl>
    </w:lvlOverride>
    <w:lvlOverride w:ilvl="2">
      <w:lvl w:ilvl="2" w:tplc="FFFFFFFF" w:tentative="1">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 w:numId="9" w16cid:durableId="1849173337">
    <w:abstractNumId w:val="2"/>
    <w:lvlOverride w:ilvl="0">
      <w:lvl w:ilvl="0" w:tplc="FFFFFFFF">
        <w:start w:val="1"/>
        <w:numFmt w:val="lowerRoman"/>
        <w:lvlText w:val="%1."/>
        <w:lvlJc w:val="right"/>
        <w:pPr>
          <w:ind w:left="1440" w:hanging="360"/>
        </w:pPr>
        <w:rPr>
          <w:rFonts w:hint="default"/>
        </w:rPr>
      </w:lvl>
    </w:lvlOverride>
    <w:lvlOverride w:ilvl="1">
      <w:lvl w:ilvl="1" w:tplc="0409001B">
        <w:start w:val="1"/>
        <w:numFmt w:val="lowerLetter"/>
        <w:lvlText w:val="%2."/>
        <w:lvlJc w:val="left"/>
        <w:pPr>
          <w:ind w:left="1440" w:hanging="360"/>
        </w:pPr>
      </w:lvl>
    </w:lvlOverride>
    <w:lvlOverride w:ilvl="2">
      <w:lvl w:ilvl="2" w:tplc="FFFFFFFF" w:tentative="1">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 w:numId="10" w16cid:durableId="3409603">
    <w:abstractNumId w:val="7"/>
  </w:num>
  <w:num w:numId="11" w16cid:durableId="32468129">
    <w:abstractNumId w:val="0"/>
  </w:num>
  <w:num w:numId="12" w16cid:durableId="1171824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E7D"/>
    <w:rsid w:val="000018E7"/>
    <w:rsid w:val="00006063"/>
    <w:rsid w:val="00011F61"/>
    <w:rsid w:val="00012198"/>
    <w:rsid w:val="000121E1"/>
    <w:rsid w:val="00016D98"/>
    <w:rsid w:val="00035058"/>
    <w:rsid w:val="00036CFB"/>
    <w:rsid w:val="00052134"/>
    <w:rsid w:val="000541EE"/>
    <w:rsid w:val="00060823"/>
    <w:rsid w:val="00064CBF"/>
    <w:rsid w:val="0008566F"/>
    <w:rsid w:val="00092995"/>
    <w:rsid w:val="000A5F3A"/>
    <w:rsid w:val="000A7422"/>
    <w:rsid w:val="000D2E47"/>
    <w:rsid w:val="000D4C56"/>
    <w:rsid w:val="000F1F32"/>
    <w:rsid w:val="00103AFA"/>
    <w:rsid w:val="00104B5F"/>
    <w:rsid w:val="00107AFB"/>
    <w:rsid w:val="00126009"/>
    <w:rsid w:val="00136E59"/>
    <w:rsid w:val="00143638"/>
    <w:rsid w:val="00144C70"/>
    <w:rsid w:val="00153884"/>
    <w:rsid w:val="00161474"/>
    <w:rsid w:val="0018566C"/>
    <w:rsid w:val="0019104C"/>
    <w:rsid w:val="001A055A"/>
    <w:rsid w:val="001A6C8A"/>
    <w:rsid w:val="001B259E"/>
    <w:rsid w:val="001B4EB1"/>
    <w:rsid w:val="001D12D3"/>
    <w:rsid w:val="001E1546"/>
    <w:rsid w:val="001E4195"/>
    <w:rsid w:val="001F7B7E"/>
    <w:rsid w:val="0020333E"/>
    <w:rsid w:val="00205D2F"/>
    <w:rsid w:val="002105B5"/>
    <w:rsid w:val="002212BC"/>
    <w:rsid w:val="00221D61"/>
    <w:rsid w:val="0023020C"/>
    <w:rsid w:val="00234802"/>
    <w:rsid w:val="0024431E"/>
    <w:rsid w:val="0024771C"/>
    <w:rsid w:val="00256D21"/>
    <w:rsid w:val="002614CC"/>
    <w:rsid w:val="00265DCE"/>
    <w:rsid w:val="00265E6F"/>
    <w:rsid w:val="00267E12"/>
    <w:rsid w:val="0027194A"/>
    <w:rsid w:val="0027733D"/>
    <w:rsid w:val="00280CCA"/>
    <w:rsid w:val="002846BF"/>
    <w:rsid w:val="00285DD2"/>
    <w:rsid w:val="002A42EB"/>
    <w:rsid w:val="002B5746"/>
    <w:rsid w:val="002C007D"/>
    <w:rsid w:val="002C5C12"/>
    <w:rsid w:val="002D5E70"/>
    <w:rsid w:val="002E45DE"/>
    <w:rsid w:val="002E4F82"/>
    <w:rsid w:val="002F1440"/>
    <w:rsid w:val="002F1643"/>
    <w:rsid w:val="00304713"/>
    <w:rsid w:val="00325251"/>
    <w:rsid w:val="00351FDD"/>
    <w:rsid w:val="003565E2"/>
    <w:rsid w:val="00370B2F"/>
    <w:rsid w:val="003902B6"/>
    <w:rsid w:val="00395F33"/>
    <w:rsid w:val="003A1782"/>
    <w:rsid w:val="003A4942"/>
    <w:rsid w:val="003A608E"/>
    <w:rsid w:val="003B0FE1"/>
    <w:rsid w:val="003C65CE"/>
    <w:rsid w:val="003D2F7F"/>
    <w:rsid w:val="003E0D25"/>
    <w:rsid w:val="003E4CA5"/>
    <w:rsid w:val="003F267E"/>
    <w:rsid w:val="003F4127"/>
    <w:rsid w:val="003F4309"/>
    <w:rsid w:val="0040375E"/>
    <w:rsid w:val="004054F4"/>
    <w:rsid w:val="004117F9"/>
    <w:rsid w:val="004118CF"/>
    <w:rsid w:val="00413920"/>
    <w:rsid w:val="00420424"/>
    <w:rsid w:val="004233A1"/>
    <w:rsid w:val="00431DB3"/>
    <w:rsid w:val="00465049"/>
    <w:rsid w:val="00480408"/>
    <w:rsid w:val="00494915"/>
    <w:rsid w:val="004A2BAD"/>
    <w:rsid w:val="004A2D36"/>
    <w:rsid w:val="004A6BA8"/>
    <w:rsid w:val="004B2F47"/>
    <w:rsid w:val="004B7F8B"/>
    <w:rsid w:val="004D1E61"/>
    <w:rsid w:val="004D68E1"/>
    <w:rsid w:val="00500E89"/>
    <w:rsid w:val="005068A5"/>
    <w:rsid w:val="00516394"/>
    <w:rsid w:val="00524F5B"/>
    <w:rsid w:val="005438CC"/>
    <w:rsid w:val="005446F5"/>
    <w:rsid w:val="0054590F"/>
    <w:rsid w:val="0057545D"/>
    <w:rsid w:val="005944AB"/>
    <w:rsid w:val="00595B93"/>
    <w:rsid w:val="005A0AA6"/>
    <w:rsid w:val="005A395F"/>
    <w:rsid w:val="005C0DBF"/>
    <w:rsid w:val="005D09FE"/>
    <w:rsid w:val="005D6008"/>
    <w:rsid w:val="005E420A"/>
    <w:rsid w:val="0063546F"/>
    <w:rsid w:val="006511A4"/>
    <w:rsid w:val="00652907"/>
    <w:rsid w:val="006557E9"/>
    <w:rsid w:val="00673D20"/>
    <w:rsid w:val="00687FA8"/>
    <w:rsid w:val="00694DBF"/>
    <w:rsid w:val="006B3B78"/>
    <w:rsid w:val="006B612A"/>
    <w:rsid w:val="006B7671"/>
    <w:rsid w:val="006C37E6"/>
    <w:rsid w:val="006C705B"/>
    <w:rsid w:val="006D5D33"/>
    <w:rsid w:val="006E7408"/>
    <w:rsid w:val="006F0D4F"/>
    <w:rsid w:val="00703546"/>
    <w:rsid w:val="00720285"/>
    <w:rsid w:val="00723843"/>
    <w:rsid w:val="007243FC"/>
    <w:rsid w:val="007274BF"/>
    <w:rsid w:val="0073263A"/>
    <w:rsid w:val="0074058D"/>
    <w:rsid w:val="00743032"/>
    <w:rsid w:val="00750023"/>
    <w:rsid w:val="00756E99"/>
    <w:rsid w:val="00767D54"/>
    <w:rsid w:val="0078762A"/>
    <w:rsid w:val="00790524"/>
    <w:rsid w:val="007B04E9"/>
    <w:rsid w:val="007C1F59"/>
    <w:rsid w:val="007C23BC"/>
    <w:rsid w:val="007C2BF6"/>
    <w:rsid w:val="007D6A76"/>
    <w:rsid w:val="007F1829"/>
    <w:rsid w:val="007F2E01"/>
    <w:rsid w:val="00806A57"/>
    <w:rsid w:val="00811BF1"/>
    <w:rsid w:val="00812A8C"/>
    <w:rsid w:val="0085161B"/>
    <w:rsid w:val="0085264E"/>
    <w:rsid w:val="00854A81"/>
    <w:rsid w:val="00863E8E"/>
    <w:rsid w:val="008653E2"/>
    <w:rsid w:val="00870A19"/>
    <w:rsid w:val="00882E8C"/>
    <w:rsid w:val="008A3B55"/>
    <w:rsid w:val="008B612D"/>
    <w:rsid w:val="008C0060"/>
    <w:rsid w:val="008C1C62"/>
    <w:rsid w:val="008D1424"/>
    <w:rsid w:val="008D2EF6"/>
    <w:rsid w:val="008D3756"/>
    <w:rsid w:val="008D7189"/>
    <w:rsid w:val="008E2D58"/>
    <w:rsid w:val="0090708A"/>
    <w:rsid w:val="00910245"/>
    <w:rsid w:val="00911439"/>
    <w:rsid w:val="009154CD"/>
    <w:rsid w:val="009321B0"/>
    <w:rsid w:val="00934606"/>
    <w:rsid w:val="00935211"/>
    <w:rsid w:val="00935C58"/>
    <w:rsid w:val="0093788E"/>
    <w:rsid w:val="0094603C"/>
    <w:rsid w:val="009564C6"/>
    <w:rsid w:val="00960290"/>
    <w:rsid w:val="00962DDF"/>
    <w:rsid w:val="00990062"/>
    <w:rsid w:val="0099380F"/>
    <w:rsid w:val="009A1904"/>
    <w:rsid w:val="009A6B54"/>
    <w:rsid w:val="009B1112"/>
    <w:rsid w:val="009B4851"/>
    <w:rsid w:val="009D6063"/>
    <w:rsid w:val="009D69F2"/>
    <w:rsid w:val="009F1BF6"/>
    <w:rsid w:val="009F4D32"/>
    <w:rsid w:val="00A31321"/>
    <w:rsid w:val="00A77FB2"/>
    <w:rsid w:val="00A91179"/>
    <w:rsid w:val="00AA3EF3"/>
    <w:rsid w:val="00AA7A9B"/>
    <w:rsid w:val="00AC07A1"/>
    <w:rsid w:val="00AC363C"/>
    <w:rsid w:val="00AC5F7D"/>
    <w:rsid w:val="00AD1E10"/>
    <w:rsid w:val="00AD5949"/>
    <w:rsid w:val="00AE51C9"/>
    <w:rsid w:val="00AE6B9D"/>
    <w:rsid w:val="00AE7F40"/>
    <w:rsid w:val="00AF0E03"/>
    <w:rsid w:val="00AF70D3"/>
    <w:rsid w:val="00B047A2"/>
    <w:rsid w:val="00B05F8B"/>
    <w:rsid w:val="00B12E05"/>
    <w:rsid w:val="00B15F1D"/>
    <w:rsid w:val="00B167B6"/>
    <w:rsid w:val="00B1764F"/>
    <w:rsid w:val="00B270A9"/>
    <w:rsid w:val="00B30C93"/>
    <w:rsid w:val="00B470E0"/>
    <w:rsid w:val="00B5543C"/>
    <w:rsid w:val="00B60916"/>
    <w:rsid w:val="00B65256"/>
    <w:rsid w:val="00B668E8"/>
    <w:rsid w:val="00B674AE"/>
    <w:rsid w:val="00B7115E"/>
    <w:rsid w:val="00B71648"/>
    <w:rsid w:val="00B8513B"/>
    <w:rsid w:val="00B85CEC"/>
    <w:rsid w:val="00B96DA4"/>
    <w:rsid w:val="00BC1C65"/>
    <w:rsid w:val="00BD37F8"/>
    <w:rsid w:val="00C038F4"/>
    <w:rsid w:val="00C13898"/>
    <w:rsid w:val="00C31339"/>
    <w:rsid w:val="00C41C71"/>
    <w:rsid w:val="00C45D1E"/>
    <w:rsid w:val="00C508ED"/>
    <w:rsid w:val="00C54A99"/>
    <w:rsid w:val="00C81153"/>
    <w:rsid w:val="00C93343"/>
    <w:rsid w:val="00CA489B"/>
    <w:rsid w:val="00CA5C34"/>
    <w:rsid w:val="00CA749F"/>
    <w:rsid w:val="00CA7BA6"/>
    <w:rsid w:val="00CF22C2"/>
    <w:rsid w:val="00D24848"/>
    <w:rsid w:val="00D27010"/>
    <w:rsid w:val="00D34A71"/>
    <w:rsid w:val="00D502D2"/>
    <w:rsid w:val="00D54079"/>
    <w:rsid w:val="00D57FE5"/>
    <w:rsid w:val="00D6347D"/>
    <w:rsid w:val="00D73422"/>
    <w:rsid w:val="00D73AC5"/>
    <w:rsid w:val="00D81DE3"/>
    <w:rsid w:val="00D931FF"/>
    <w:rsid w:val="00D9538B"/>
    <w:rsid w:val="00D97D81"/>
    <w:rsid w:val="00DA1A91"/>
    <w:rsid w:val="00DA29DA"/>
    <w:rsid w:val="00DA2A3D"/>
    <w:rsid w:val="00DA4A63"/>
    <w:rsid w:val="00DA7B5D"/>
    <w:rsid w:val="00DB0D21"/>
    <w:rsid w:val="00DC1170"/>
    <w:rsid w:val="00DD0C4B"/>
    <w:rsid w:val="00DD1841"/>
    <w:rsid w:val="00DD3C98"/>
    <w:rsid w:val="00DD410F"/>
    <w:rsid w:val="00DD79EC"/>
    <w:rsid w:val="00DF5082"/>
    <w:rsid w:val="00E01179"/>
    <w:rsid w:val="00E2393E"/>
    <w:rsid w:val="00E2557B"/>
    <w:rsid w:val="00E35721"/>
    <w:rsid w:val="00E439AC"/>
    <w:rsid w:val="00E505B6"/>
    <w:rsid w:val="00E648B3"/>
    <w:rsid w:val="00E71C92"/>
    <w:rsid w:val="00E74E7D"/>
    <w:rsid w:val="00E806C6"/>
    <w:rsid w:val="00E82462"/>
    <w:rsid w:val="00E85B5B"/>
    <w:rsid w:val="00E932FA"/>
    <w:rsid w:val="00EA2AE7"/>
    <w:rsid w:val="00EA7431"/>
    <w:rsid w:val="00EB2629"/>
    <w:rsid w:val="00EE0832"/>
    <w:rsid w:val="00EE1D81"/>
    <w:rsid w:val="00EE37E6"/>
    <w:rsid w:val="00EF1036"/>
    <w:rsid w:val="00EF7782"/>
    <w:rsid w:val="00F01D43"/>
    <w:rsid w:val="00F2366F"/>
    <w:rsid w:val="00F33D78"/>
    <w:rsid w:val="00F35994"/>
    <w:rsid w:val="00F42FD0"/>
    <w:rsid w:val="00F5154D"/>
    <w:rsid w:val="00F534A7"/>
    <w:rsid w:val="00F630D9"/>
    <w:rsid w:val="00F644C0"/>
    <w:rsid w:val="00F758FF"/>
    <w:rsid w:val="00F85268"/>
    <w:rsid w:val="00F85BA7"/>
    <w:rsid w:val="00F86B16"/>
    <w:rsid w:val="00F9523A"/>
    <w:rsid w:val="00F96FE7"/>
    <w:rsid w:val="00FB4E0F"/>
    <w:rsid w:val="00FC64DF"/>
    <w:rsid w:val="00FD4F3B"/>
    <w:rsid w:val="00FD5CA7"/>
    <w:rsid w:val="00FD6EE8"/>
    <w:rsid w:val="00FE585A"/>
    <w:rsid w:val="00FE6B8B"/>
    <w:rsid w:val="00FF4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CE70A"/>
  <w15:chartTrackingRefBased/>
  <w15:docId w15:val="{CD8BDA60-4072-4B0B-A2FB-366465601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4E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4E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4E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4E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4E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4E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4E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4E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4E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E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4E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4E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4E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4E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4E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4E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4E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4E7D"/>
    <w:rPr>
      <w:rFonts w:eastAsiaTheme="majorEastAsia" w:cstheme="majorBidi"/>
      <w:color w:val="272727" w:themeColor="text1" w:themeTint="D8"/>
    </w:rPr>
  </w:style>
  <w:style w:type="paragraph" w:styleId="Title">
    <w:name w:val="Title"/>
    <w:basedOn w:val="Normal"/>
    <w:next w:val="Normal"/>
    <w:link w:val="TitleChar"/>
    <w:uiPriority w:val="10"/>
    <w:qFormat/>
    <w:rsid w:val="00E74E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4E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4E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4E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4E7D"/>
    <w:pPr>
      <w:spacing w:before="160"/>
      <w:jc w:val="center"/>
    </w:pPr>
    <w:rPr>
      <w:i/>
      <w:iCs/>
      <w:color w:val="404040" w:themeColor="text1" w:themeTint="BF"/>
    </w:rPr>
  </w:style>
  <w:style w:type="character" w:customStyle="1" w:styleId="QuoteChar">
    <w:name w:val="Quote Char"/>
    <w:basedOn w:val="DefaultParagraphFont"/>
    <w:link w:val="Quote"/>
    <w:uiPriority w:val="29"/>
    <w:rsid w:val="00E74E7D"/>
    <w:rPr>
      <w:i/>
      <w:iCs/>
      <w:color w:val="404040" w:themeColor="text1" w:themeTint="BF"/>
    </w:rPr>
  </w:style>
  <w:style w:type="paragraph" w:styleId="ListParagraph">
    <w:name w:val="List Paragraph"/>
    <w:basedOn w:val="Normal"/>
    <w:uiPriority w:val="34"/>
    <w:qFormat/>
    <w:rsid w:val="00E74E7D"/>
    <w:pPr>
      <w:ind w:left="720"/>
      <w:contextualSpacing/>
    </w:pPr>
  </w:style>
  <w:style w:type="character" w:styleId="IntenseEmphasis">
    <w:name w:val="Intense Emphasis"/>
    <w:basedOn w:val="DefaultParagraphFont"/>
    <w:uiPriority w:val="21"/>
    <w:qFormat/>
    <w:rsid w:val="00E74E7D"/>
    <w:rPr>
      <w:i/>
      <w:iCs/>
      <w:color w:val="2F5496" w:themeColor="accent1" w:themeShade="BF"/>
    </w:rPr>
  </w:style>
  <w:style w:type="paragraph" w:styleId="IntenseQuote">
    <w:name w:val="Intense Quote"/>
    <w:basedOn w:val="Normal"/>
    <w:next w:val="Normal"/>
    <w:link w:val="IntenseQuoteChar"/>
    <w:uiPriority w:val="30"/>
    <w:qFormat/>
    <w:rsid w:val="00E74E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4E7D"/>
    <w:rPr>
      <w:i/>
      <w:iCs/>
      <w:color w:val="2F5496" w:themeColor="accent1" w:themeShade="BF"/>
    </w:rPr>
  </w:style>
  <w:style w:type="character" w:styleId="IntenseReference">
    <w:name w:val="Intense Reference"/>
    <w:basedOn w:val="DefaultParagraphFont"/>
    <w:uiPriority w:val="32"/>
    <w:qFormat/>
    <w:rsid w:val="00E74E7D"/>
    <w:rPr>
      <w:b/>
      <w:bCs/>
      <w:smallCaps/>
      <w:color w:val="2F5496" w:themeColor="accent1" w:themeShade="BF"/>
      <w:spacing w:val="5"/>
    </w:rPr>
  </w:style>
  <w:style w:type="paragraph" w:styleId="List">
    <w:name w:val="List"/>
    <w:aliases w:val=" Char2 Char Char Char Char,Char1"/>
    <w:basedOn w:val="Normal"/>
    <w:link w:val="ListChar"/>
    <w:rsid w:val="00B047A2"/>
    <w:pPr>
      <w:spacing w:after="240" w:line="240" w:lineRule="auto"/>
      <w:ind w:left="990" w:hanging="630"/>
    </w:pPr>
    <w:rPr>
      <w:rFonts w:ascii="Times New Roman" w:eastAsia="Times New Roman" w:hAnsi="Times New Roman" w:cs="Times New Roman"/>
      <w:kern w:val="0"/>
      <w:sz w:val="24"/>
      <w:szCs w:val="20"/>
      <w14:ligatures w14:val="none"/>
    </w:rPr>
  </w:style>
  <w:style w:type="character" w:customStyle="1" w:styleId="ListChar">
    <w:name w:val="List Char"/>
    <w:aliases w:val=" Char2 Char Char Char Char Char,Char1 Char"/>
    <w:link w:val="List"/>
    <w:rsid w:val="00B047A2"/>
    <w:rPr>
      <w:rFonts w:ascii="Times New Roman" w:eastAsia="Times New Roman" w:hAnsi="Times New Roman" w:cs="Times New Roman"/>
      <w:kern w:val="0"/>
      <w:sz w:val="24"/>
      <w:szCs w:val="20"/>
      <w14:ligatures w14:val="none"/>
    </w:rPr>
  </w:style>
  <w:style w:type="paragraph" w:styleId="List2">
    <w:name w:val="List 2"/>
    <w:aliases w:val=" Char2 Char Char, Char2,Char2 Char Char"/>
    <w:basedOn w:val="Normal"/>
    <w:link w:val="List2Char"/>
    <w:rsid w:val="00B047A2"/>
    <w:pPr>
      <w:spacing w:after="240" w:line="240" w:lineRule="auto"/>
      <w:ind w:left="1440" w:hanging="720"/>
    </w:pPr>
    <w:rPr>
      <w:rFonts w:ascii="Times New Roman" w:eastAsia="Times New Roman" w:hAnsi="Times New Roman" w:cs="Times New Roman"/>
      <w:kern w:val="0"/>
      <w:sz w:val="24"/>
      <w:szCs w:val="20"/>
      <w14:ligatures w14:val="none"/>
    </w:rPr>
  </w:style>
  <w:style w:type="character" w:customStyle="1" w:styleId="List2Char">
    <w:name w:val="List 2 Char"/>
    <w:aliases w:val=" Char2 Char Char Char, Char2 Char,Char2 Char Char Char"/>
    <w:link w:val="List2"/>
    <w:rsid w:val="00B047A2"/>
    <w:rPr>
      <w:rFonts w:ascii="Times New Roman" w:eastAsia="Times New Roman" w:hAnsi="Times New Roman" w:cs="Times New Roman"/>
      <w:kern w:val="0"/>
      <w:sz w:val="24"/>
      <w:szCs w:val="20"/>
      <w14:ligatures w14:val="none"/>
    </w:rPr>
  </w:style>
  <w:style w:type="paragraph" w:customStyle="1" w:styleId="BodyTextNumbered">
    <w:name w:val="Body Text Numbered"/>
    <w:basedOn w:val="BodyText"/>
    <w:link w:val="BodyTextNumberedChar1"/>
    <w:rsid w:val="00B047A2"/>
    <w:pPr>
      <w:spacing w:after="240" w:line="240" w:lineRule="auto"/>
      <w:ind w:left="720" w:hanging="720"/>
    </w:pPr>
    <w:rPr>
      <w:rFonts w:ascii="Times New Roman" w:eastAsia="Times New Roman" w:hAnsi="Times New Roman" w:cs="Times New Roman"/>
      <w:kern w:val="0"/>
      <w:sz w:val="24"/>
      <w:szCs w:val="20"/>
      <w14:ligatures w14:val="none"/>
    </w:rPr>
  </w:style>
  <w:style w:type="character" w:customStyle="1" w:styleId="BodyTextNumberedChar1">
    <w:name w:val="Body Text Numbered Char1"/>
    <w:link w:val="BodyTextNumbered"/>
    <w:rsid w:val="00B047A2"/>
    <w:rPr>
      <w:rFonts w:ascii="Times New Roman" w:eastAsia="Times New Roman" w:hAnsi="Times New Roman" w:cs="Times New Roman"/>
      <w:kern w:val="0"/>
      <w:sz w:val="24"/>
      <w:szCs w:val="20"/>
      <w14:ligatures w14:val="none"/>
    </w:rPr>
  </w:style>
  <w:style w:type="paragraph" w:styleId="BodyText">
    <w:name w:val="Body Text"/>
    <w:basedOn w:val="Normal"/>
    <w:link w:val="BodyTextChar"/>
    <w:uiPriority w:val="99"/>
    <w:semiHidden/>
    <w:unhideWhenUsed/>
    <w:rsid w:val="00B047A2"/>
    <w:pPr>
      <w:spacing w:after="120"/>
    </w:pPr>
  </w:style>
  <w:style w:type="character" w:customStyle="1" w:styleId="BodyTextChar">
    <w:name w:val="Body Text Char"/>
    <w:basedOn w:val="DefaultParagraphFont"/>
    <w:link w:val="BodyText"/>
    <w:uiPriority w:val="99"/>
    <w:semiHidden/>
    <w:rsid w:val="00B047A2"/>
  </w:style>
  <w:style w:type="paragraph" w:styleId="Header">
    <w:name w:val="header"/>
    <w:basedOn w:val="Normal"/>
    <w:link w:val="HeaderChar"/>
    <w:uiPriority w:val="99"/>
    <w:unhideWhenUsed/>
    <w:rsid w:val="00E85B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B5B"/>
  </w:style>
  <w:style w:type="paragraph" w:styleId="Footer">
    <w:name w:val="footer"/>
    <w:basedOn w:val="Normal"/>
    <w:link w:val="FooterChar"/>
    <w:uiPriority w:val="99"/>
    <w:unhideWhenUsed/>
    <w:rsid w:val="00E85B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5B5B"/>
  </w:style>
  <w:style w:type="paragraph" w:styleId="Revision">
    <w:name w:val="Revision"/>
    <w:hidden/>
    <w:uiPriority w:val="99"/>
    <w:semiHidden/>
    <w:rsid w:val="00F42FD0"/>
    <w:pPr>
      <w:spacing w:after="0" w:line="240" w:lineRule="auto"/>
    </w:pPr>
  </w:style>
  <w:style w:type="character" w:styleId="CommentReference">
    <w:name w:val="annotation reference"/>
    <w:basedOn w:val="DefaultParagraphFont"/>
    <w:uiPriority w:val="99"/>
    <w:semiHidden/>
    <w:unhideWhenUsed/>
    <w:rsid w:val="00F42FD0"/>
    <w:rPr>
      <w:sz w:val="16"/>
      <w:szCs w:val="16"/>
    </w:rPr>
  </w:style>
  <w:style w:type="paragraph" w:styleId="CommentText">
    <w:name w:val="annotation text"/>
    <w:basedOn w:val="Normal"/>
    <w:link w:val="CommentTextChar"/>
    <w:uiPriority w:val="99"/>
    <w:unhideWhenUsed/>
    <w:rsid w:val="00F42FD0"/>
    <w:pPr>
      <w:spacing w:line="240" w:lineRule="auto"/>
    </w:pPr>
    <w:rPr>
      <w:sz w:val="20"/>
      <w:szCs w:val="20"/>
    </w:rPr>
  </w:style>
  <w:style w:type="character" w:customStyle="1" w:styleId="CommentTextChar">
    <w:name w:val="Comment Text Char"/>
    <w:basedOn w:val="DefaultParagraphFont"/>
    <w:link w:val="CommentText"/>
    <w:uiPriority w:val="99"/>
    <w:rsid w:val="00F42FD0"/>
    <w:rPr>
      <w:sz w:val="20"/>
      <w:szCs w:val="20"/>
    </w:rPr>
  </w:style>
  <w:style w:type="paragraph" w:styleId="CommentSubject">
    <w:name w:val="annotation subject"/>
    <w:basedOn w:val="CommentText"/>
    <w:next w:val="CommentText"/>
    <w:link w:val="CommentSubjectChar"/>
    <w:uiPriority w:val="99"/>
    <w:semiHidden/>
    <w:unhideWhenUsed/>
    <w:rsid w:val="00F42FD0"/>
    <w:rPr>
      <w:b/>
      <w:bCs/>
    </w:rPr>
  </w:style>
  <w:style w:type="character" w:customStyle="1" w:styleId="CommentSubjectChar">
    <w:name w:val="Comment Subject Char"/>
    <w:basedOn w:val="CommentTextChar"/>
    <w:link w:val="CommentSubject"/>
    <w:uiPriority w:val="99"/>
    <w:semiHidden/>
    <w:rsid w:val="00F42F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644010">
      <w:bodyDiv w:val="1"/>
      <w:marLeft w:val="0"/>
      <w:marRight w:val="0"/>
      <w:marTop w:val="0"/>
      <w:marBottom w:val="0"/>
      <w:divBdr>
        <w:top w:val="none" w:sz="0" w:space="0" w:color="auto"/>
        <w:left w:val="none" w:sz="0" w:space="0" w:color="auto"/>
        <w:bottom w:val="none" w:sz="0" w:space="0" w:color="auto"/>
        <w:right w:val="none" w:sz="0" w:space="0" w:color="auto"/>
      </w:divBdr>
    </w:div>
    <w:div w:id="70853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1500</Words>
  <Characters>8552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ERCOT</Company>
  <LinksUpToDate>false</LinksUpToDate>
  <CharactersWithSpaces>10032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Ragsdale, Kenneth</dc:creator>
  <cp:keywords/>
  <dc:description/>
  <cp:lastModifiedBy>Ragsdale, Kenneth</cp:lastModifiedBy>
  <cp:revision>7</cp:revision>
  <dcterms:created xsi:type="dcterms:W3CDTF">2025-10-27T15:55:00Z</dcterms:created>
  <dcterms:modified xsi:type="dcterms:W3CDTF">2025-10-27T16:04:00Z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2025-10-16T23:10:07Z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5d9d4bc4-dfc8-4542-a0b3-4680a20dd759</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