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56370C8F" w14:textId="77777777" w:rsidTr="00F44236">
        <w:tc>
          <w:tcPr>
            <w:tcW w:w="1620" w:type="dxa"/>
            <w:tcBorders>
              <w:bottom w:val="single" w:sz="4" w:space="0" w:color="auto"/>
            </w:tcBorders>
            <w:shd w:val="clear" w:color="auto" w:fill="FFFFFF"/>
            <w:vAlign w:val="center"/>
          </w:tcPr>
          <w:p w14:paraId="3299E3D0" w14:textId="77777777" w:rsidR="00067FE2" w:rsidRDefault="001F32AA" w:rsidP="001F32AA">
            <w:pPr>
              <w:pStyle w:val="Header"/>
            </w:pPr>
            <w:r>
              <w:t>SCR</w:t>
            </w:r>
            <w:r w:rsidR="00067FE2">
              <w:t xml:space="preserve"> Number</w:t>
            </w:r>
          </w:p>
        </w:tc>
        <w:tc>
          <w:tcPr>
            <w:tcW w:w="1260" w:type="dxa"/>
            <w:tcBorders>
              <w:bottom w:val="single" w:sz="4" w:space="0" w:color="auto"/>
            </w:tcBorders>
            <w:vAlign w:val="center"/>
          </w:tcPr>
          <w:p w14:paraId="54C58072" w14:textId="2E512FA3" w:rsidR="00067FE2" w:rsidRDefault="000D3692" w:rsidP="00F44236">
            <w:pPr>
              <w:pStyle w:val="Header"/>
            </w:pPr>
            <w:hyperlink r:id="rId8" w:history="1">
              <w:r w:rsidRPr="000D3692">
                <w:rPr>
                  <w:rStyle w:val="Hyperlink"/>
                </w:rPr>
                <w:t>833</w:t>
              </w:r>
            </w:hyperlink>
          </w:p>
        </w:tc>
        <w:tc>
          <w:tcPr>
            <w:tcW w:w="900" w:type="dxa"/>
            <w:tcBorders>
              <w:bottom w:val="single" w:sz="4" w:space="0" w:color="auto"/>
            </w:tcBorders>
            <w:shd w:val="clear" w:color="auto" w:fill="FFFFFF"/>
            <w:vAlign w:val="center"/>
          </w:tcPr>
          <w:p w14:paraId="37DD861B" w14:textId="77777777" w:rsidR="00067FE2" w:rsidRDefault="001F32AA" w:rsidP="00F44236">
            <w:pPr>
              <w:pStyle w:val="Header"/>
            </w:pPr>
            <w:r>
              <w:t>SCR</w:t>
            </w:r>
            <w:r w:rsidR="00067FE2">
              <w:t xml:space="preserve"> Title</w:t>
            </w:r>
          </w:p>
        </w:tc>
        <w:tc>
          <w:tcPr>
            <w:tcW w:w="6660" w:type="dxa"/>
            <w:tcBorders>
              <w:bottom w:val="single" w:sz="4" w:space="0" w:color="auto"/>
            </w:tcBorders>
            <w:vAlign w:val="center"/>
          </w:tcPr>
          <w:p w14:paraId="486E9AD7" w14:textId="2C8BE450" w:rsidR="00067FE2" w:rsidRDefault="00DF27EA" w:rsidP="00F44236">
            <w:pPr>
              <w:pStyle w:val="Header"/>
            </w:pPr>
            <w:r>
              <w:t>Increase CRR Transaction Capability</w:t>
            </w:r>
          </w:p>
        </w:tc>
      </w:tr>
      <w:tr w:rsidR="00803282" w:rsidRPr="00E01925" w14:paraId="141366A6" w14:textId="77777777" w:rsidTr="00BC2D06">
        <w:trPr>
          <w:trHeight w:val="518"/>
        </w:trPr>
        <w:tc>
          <w:tcPr>
            <w:tcW w:w="2880" w:type="dxa"/>
            <w:gridSpan w:val="2"/>
            <w:shd w:val="clear" w:color="auto" w:fill="FFFFFF"/>
            <w:vAlign w:val="center"/>
          </w:tcPr>
          <w:p w14:paraId="18E9BDB7" w14:textId="061943AE" w:rsidR="00803282" w:rsidRPr="00E01925" w:rsidRDefault="00803282" w:rsidP="00803282">
            <w:pPr>
              <w:pStyle w:val="Header"/>
              <w:rPr>
                <w:bCs w:val="0"/>
              </w:rPr>
            </w:pPr>
            <w:r w:rsidRPr="0027027D">
              <w:t>Date of Decision</w:t>
            </w:r>
          </w:p>
        </w:tc>
        <w:tc>
          <w:tcPr>
            <w:tcW w:w="7560" w:type="dxa"/>
            <w:gridSpan w:val="2"/>
            <w:vAlign w:val="center"/>
          </w:tcPr>
          <w:p w14:paraId="5A1FE14E" w14:textId="495B8B8E" w:rsidR="00803282" w:rsidRPr="00E01925" w:rsidRDefault="00773980" w:rsidP="00803282">
            <w:pPr>
              <w:pStyle w:val="NormalArial"/>
              <w:spacing w:before="120" w:after="120"/>
            </w:pPr>
            <w:r>
              <w:t>October 8</w:t>
            </w:r>
            <w:r w:rsidR="00803282" w:rsidRPr="0027027D">
              <w:t>, 202</w:t>
            </w:r>
            <w:r w:rsidR="00803282">
              <w:t>5</w:t>
            </w:r>
          </w:p>
        </w:tc>
      </w:tr>
      <w:tr w:rsidR="00803282" w:rsidRPr="00E01925" w14:paraId="4EAD2EEC" w14:textId="77777777" w:rsidTr="00BC2D06">
        <w:trPr>
          <w:trHeight w:val="518"/>
        </w:trPr>
        <w:tc>
          <w:tcPr>
            <w:tcW w:w="2880" w:type="dxa"/>
            <w:gridSpan w:val="2"/>
            <w:shd w:val="clear" w:color="auto" w:fill="FFFFFF"/>
            <w:vAlign w:val="center"/>
          </w:tcPr>
          <w:p w14:paraId="5C8CE729" w14:textId="3E87C89B" w:rsidR="00803282" w:rsidRPr="00E01925" w:rsidRDefault="00803282" w:rsidP="00803282">
            <w:pPr>
              <w:pStyle w:val="Header"/>
              <w:rPr>
                <w:bCs w:val="0"/>
              </w:rPr>
            </w:pPr>
            <w:r w:rsidRPr="0027027D">
              <w:t>Action</w:t>
            </w:r>
          </w:p>
        </w:tc>
        <w:tc>
          <w:tcPr>
            <w:tcW w:w="7560" w:type="dxa"/>
            <w:gridSpan w:val="2"/>
            <w:vAlign w:val="center"/>
          </w:tcPr>
          <w:p w14:paraId="248CF559" w14:textId="14DD3689" w:rsidR="00803282" w:rsidRDefault="00773980" w:rsidP="00803282">
            <w:pPr>
              <w:pStyle w:val="NormalArial"/>
              <w:spacing w:before="120" w:after="120"/>
            </w:pPr>
            <w:r>
              <w:t>Rejected</w:t>
            </w:r>
          </w:p>
        </w:tc>
      </w:tr>
      <w:tr w:rsidR="00803282" w:rsidRPr="00E01925" w14:paraId="0752ECDB" w14:textId="77777777" w:rsidTr="00BC2D06">
        <w:trPr>
          <w:trHeight w:val="518"/>
        </w:trPr>
        <w:tc>
          <w:tcPr>
            <w:tcW w:w="2880" w:type="dxa"/>
            <w:gridSpan w:val="2"/>
            <w:shd w:val="clear" w:color="auto" w:fill="FFFFFF"/>
            <w:vAlign w:val="center"/>
          </w:tcPr>
          <w:p w14:paraId="26FCBE64" w14:textId="5DF4774F" w:rsidR="00803282" w:rsidRPr="00E01925" w:rsidRDefault="00803282" w:rsidP="00803282">
            <w:pPr>
              <w:pStyle w:val="Header"/>
              <w:rPr>
                <w:bCs w:val="0"/>
              </w:rPr>
            </w:pPr>
            <w:r w:rsidRPr="0027027D">
              <w:t xml:space="preserve">Timeline </w:t>
            </w:r>
          </w:p>
        </w:tc>
        <w:tc>
          <w:tcPr>
            <w:tcW w:w="7560" w:type="dxa"/>
            <w:gridSpan w:val="2"/>
            <w:vAlign w:val="center"/>
          </w:tcPr>
          <w:p w14:paraId="4920B880" w14:textId="0691EE8A" w:rsidR="00803282" w:rsidRDefault="00803282" w:rsidP="00803282">
            <w:pPr>
              <w:pStyle w:val="NormalArial"/>
              <w:spacing w:before="120" w:after="120"/>
            </w:pPr>
            <w:r w:rsidRPr="0027027D">
              <w:t>Normal</w:t>
            </w:r>
          </w:p>
        </w:tc>
      </w:tr>
      <w:tr w:rsidR="00803282" w:rsidRPr="00E01925" w14:paraId="3BD7234A" w14:textId="77777777" w:rsidTr="00BC2D06">
        <w:trPr>
          <w:trHeight w:val="518"/>
        </w:trPr>
        <w:tc>
          <w:tcPr>
            <w:tcW w:w="2880" w:type="dxa"/>
            <w:gridSpan w:val="2"/>
            <w:shd w:val="clear" w:color="auto" w:fill="FFFFFF"/>
            <w:vAlign w:val="center"/>
          </w:tcPr>
          <w:p w14:paraId="7ED23D9F" w14:textId="2778D9A2" w:rsidR="00803282" w:rsidRPr="00E01925" w:rsidRDefault="00803282" w:rsidP="00803282">
            <w:pPr>
              <w:pStyle w:val="Header"/>
              <w:rPr>
                <w:bCs w:val="0"/>
              </w:rPr>
            </w:pPr>
            <w:r w:rsidRPr="0027027D">
              <w:t>Proposed Effective Date</w:t>
            </w:r>
          </w:p>
        </w:tc>
        <w:tc>
          <w:tcPr>
            <w:tcW w:w="7560" w:type="dxa"/>
            <w:gridSpan w:val="2"/>
            <w:vAlign w:val="center"/>
          </w:tcPr>
          <w:p w14:paraId="6292FBEA" w14:textId="0581EF81" w:rsidR="00803282" w:rsidRDefault="00773980" w:rsidP="00803282">
            <w:pPr>
              <w:pStyle w:val="NormalArial"/>
              <w:spacing w:before="120" w:after="120"/>
            </w:pPr>
            <w:r>
              <w:t>Not applicable</w:t>
            </w:r>
          </w:p>
        </w:tc>
      </w:tr>
      <w:tr w:rsidR="00803282" w:rsidRPr="00E01925" w14:paraId="250F90B0" w14:textId="77777777" w:rsidTr="00BC2D06">
        <w:trPr>
          <w:trHeight w:val="518"/>
        </w:trPr>
        <w:tc>
          <w:tcPr>
            <w:tcW w:w="2880" w:type="dxa"/>
            <w:gridSpan w:val="2"/>
            <w:shd w:val="clear" w:color="auto" w:fill="FFFFFF"/>
            <w:vAlign w:val="center"/>
          </w:tcPr>
          <w:p w14:paraId="7A26171B" w14:textId="15B52D69" w:rsidR="00803282" w:rsidRPr="00E01925" w:rsidRDefault="00803282" w:rsidP="00803282">
            <w:pPr>
              <w:pStyle w:val="Header"/>
              <w:rPr>
                <w:bCs w:val="0"/>
              </w:rPr>
            </w:pPr>
            <w:r w:rsidRPr="0027027D">
              <w:t>Priority and Rank Assigned</w:t>
            </w:r>
          </w:p>
        </w:tc>
        <w:tc>
          <w:tcPr>
            <w:tcW w:w="7560" w:type="dxa"/>
            <w:gridSpan w:val="2"/>
            <w:vAlign w:val="center"/>
          </w:tcPr>
          <w:p w14:paraId="225153FB" w14:textId="2B510EE3" w:rsidR="00803282" w:rsidRDefault="00773980" w:rsidP="00803282">
            <w:pPr>
              <w:pStyle w:val="NormalArial"/>
              <w:spacing w:before="120" w:after="120"/>
            </w:pPr>
            <w:r>
              <w:t>Not applicable</w:t>
            </w:r>
          </w:p>
        </w:tc>
      </w:tr>
      <w:tr w:rsidR="009B11DD" w14:paraId="3EB61CB1" w14:textId="77777777" w:rsidTr="00BC2D06">
        <w:trPr>
          <w:trHeight w:val="518"/>
        </w:trPr>
        <w:tc>
          <w:tcPr>
            <w:tcW w:w="2880" w:type="dxa"/>
            <w:gridSpan w:val="2"/>
            <w:tcBorders>
              <w:bottom w:val="single" w:sz="4" w:space="0" w:color="auto"/>
            </w:tcBorders>
            <w:shd w:val="clear" w:color="auto" w:fill="FFFFFF"/>
            <w:vAlign w:val="center"/>
          </w:tcPr>
          <w:p w14:paraId="51FA04B1" w14:textId="77777777" w:rsidR="009B11DD" w:rsidRDefault="009B11DD" w:rsidP="00C9766A">
            <w:pPr>
              <w:pStyle w:val="Header"/>
            </w:pPr>
            <w:r>
              <w:t>Supporting Protocol or Guide Section</w:t>
            </w:r>
            <w:r w:rsidR="004C1F90">
              <w:t>s/Related Documents</w:t>
            </w:r>
          </w:p>
        </w:tc>
        <w:tc>
          <w:tcPr>
            <w:tcW w:w="7560" w:type="dxa"/>
            <w:gridSpan w:val="2"/>
            <w:tcBorders>
              <w:bottom w:val="single" w:sz="4" w:space="0" w:color="auto"/>
            </w:tcBorders>
            <w:vAlign w:val="center"/>
          </w:tcPr>
          <w:p w14:paraId="7F92D303" w14:textId="58C6920F" w:rsidR="009B11DD" w:rsidRPr="00FB509B" w:rsidRDefault="00DF27EA" w:rsidP="00D66DF0">
            <w:pPr>
              <w:pStyle w:val="NormalArial"/>
              <w:spacing w:before="120" w:after="120"/>
            </w:pPr>
            <w:r>
              <w:t>7.5.2, CRR Auction Offers and Bids</w:t>
            </w:r>
          </w:p>
        </w:tc>
      </w:tr>
      <w:tr w:rsidR="001F32AA" w14:paraId="5BE7C798" w14:textId="77777777" w:rsidTr="00BC2D06">
        <w:trPr>
          <w:trHeight w:val="518"/>
        </w:trPr>
        <w:tc>
          <w:tcPr>
            <w:tcW w:w="2880" w:type="dxa"/>
            <w:gridSpan w:val="2"/>
            <w:tcBorders>
              <w:bottom w:val="single" w:sz="4" w:space="0" w:color="auto"/>
            </w:tcBorders>
            <w:shd w:val="clear" w:color="auto" w:fill="FFFFFF"/>
            <w:vAlign w:val="center"/>
          </w:tcPr>
          <w:p w14:paraId="6B777CDA" w14:textId="77777777" w:rsidR="001F32AA" w:rsidRDefault="00A14D64" w:rsidP="00F44236">
            <w:pPr>
              <w:pStyle w:val="Header"/>
            </w:pPr>
            <w:r>
              <w:t>System Change</w:t>
            </w:r>
            <w:r w:rsidR="001F32AA">
              <w:t xml:space="preserve"> Description</w:t>
            </w:r>
          </w:p>
        </w:tc>
        <w:tc>
          <w:tcPr>
            <w:tcW w:w="7560" w:type="dxa"/>
            <w:gridSpan w:val="2"/>
            <w:tcBorders>
              <w:bottom w:val="single" w:sz="4" w:space="0" w:color="auto"/>
            </w:tcBorders>
            <w:vAlign w:val="center"/>
          </w:tcPr>
          <w:p w14:paraId="61FDAD21" w14:textId="24417056" w:rsidR="001F32AA" w:rsidRPr="00FB509B" w:rsidRDefault="00DF27EA" w:rsidP="00DF27EA">
            <w:pPr>
              <w:pStyle w:val="NormalArial"/>
              <w:spacing w:before="120" w:after="120"/>
            </w:pPr>
            <w:r>
              <w:t>This System Change Request (SCR) increase</w:t>
            </w:r>
            <w:r w:rsidR="000D3692">
              <w:t>s</w:t>
            </w:r>
            <w:r>
              <w:t xml:space="preserve"> the total Congestion Revenue Right (CRR) transaction limit to 600,000 market transactions for CRR Account Holders during CRR Auctions.  </w:t>
            </w:r>
            <w:r w:rsidR="000D3692">
              <w:t>T</w:t>
            </w:r>
            <w:r>
              <w:t>his SCR require</w:t>
            </w:r>
            <w:r w:rsidR="000D3692">
              <w:t>s</w:t>
            </w:r>
            <w:r>
              <w:t xml:space="preserve"> improvements to the CRR software and enhancements to downstream systems to ensure that they can properly handle the increased transaction volume.  </w:t>
            </w:r>
          </w:p>
        </w:tc>
      </w:tr>
      <w:tr w:rsidR="009B11DD" w14:paraId="74B7043C" w14:textId="77777777" w:rsidTr="00BC2D06">
        <w:trPr>
          <w:trHeight w:val="518"/>
        </w:trPr>
        <w:tc>
          <w:tcPr>
            <w:tcW w:w="2880" w:type="dxa"/>
            <w:gridSpan w:val="2"/>
            <w:tcBorders>
              <w:bottom w:val="single" w:sz="4" w:space="0" w:color="auto"/>
            </w:tcBorders>
            <w:shd w:val="clear" w:color="auto" w:fill="FFFFFF"/>
            <w:vAlign w:val="center"/>
          </w:tcPr>
          <w:p w14:paraId="65E0EEAE" w14:textId="77777777" w:rsidR="009B11DD" w:rsidRDefault="009B11DD" w:rsidP="00A14D64">
            <w:pPr>
              <w:pStyle w:val="Header"/>
            </w:pPr>
            <w:r>
              <w:t>Reason for Revision</w:t>
            </w:r>
          </w:p>
        </w:tc>
        <w:tc>
          <w:tcPr>
            <w:tcW w:w="7560" w:type="dxa"/>
            <w:gridSpan w:val="2"/>
            <w:tcBorders>
              <w:bottom w:val="single" w:sz="4" w:space="0" w:color="auto"/>
            </w:tcBorders>
            <w:vAlign w:val="center"/>
          </w:tcPr>
          <w:p w14:paraId="188CA722" w14:textId="07B9DCB6" w:rsidR="00290DF2" w:rsidRDefault="000D3692" w:rsidP="00290DF2">
            <w:pPr>
              <w:pStyle w:val="NormalArial"/>
              <w:tabs>
                <w:tab w:val="left" w:pos="432"/>
              </w:tabs>
              <w:spacing w:before="120"/>
              <w:ind w:left="432" w:hanging="432"/>
              <w:rPr>
                <w:rFonts w:cs="Arial"/>
                <w:color w:val="000000"/>
              </w:rPr>
            </w:pPr>
            <w:r>
              <w:rPr>
                <w:noProof/>
              </w:rPr>
              <w:drawing>
                <wp:inline distT="0" distB="0" distL="0" distR="0" wp14:anchorId="1B811778" wp14:editId="187626C4">
                  <wp:extent cx="201930" cy="193040"/>
                  <wp:effectExtent l="0" t="0" r="7620" b="0"/>
                  <wp:docPr id="441167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 cy="193040"/>
                          </a:xfrm>
                          <a:prstGeom prst="rect">
                            <a:avLst/>
                          </a:prstGeom>
                          <a:noFill/>
                          <a:ln>
                            <a:noFill/>
                          </a:ln>
                        </pic:spPr>
                      </pic:pic>
                    </a:graphicData>
                  </a:graphic>
                </wp:inline>
              </w:drawing>
            </w:r>
            <w:r w:rsidR="00290DF2" w:rsidRPr="006629C8">
              <w:t xml:space="preserve">  </w:t>
            </w:r>
            <w:hyperlink r:id="rId10" w:history="1">
              <w:r w:rsidR="00290DF2" w:rsidRPr="00BD53C5">
                <w:rPr>
                  <w:rStyle w:val="Hyperlink"/>
                  <w:rFonts w:cs="Arial"/>
                </w:rPr>
                <w:t>Strategic Plan</w:t>
              </w:r>
            </w:hyperlink>
            <w:r w:rsidR="00290DF2">
              <w:rPr>
                <w:rFonts w:cs="Arial"/>
                <w:color w:val="000000"/>
              </w:rPr>
              <w:t xml:space="preserve"> Objective 1 – </w:t>
            </w:r>
            <w:r w:rsidR="00290DF2" w:rsidRPr="00BD53C5">
              <w:rPr>
                <w:rFonts w:cs="Arial"/>
                <w:color w:val="000000"/>
              </w:rPr>
              <w:t>Be an industry leader for grid reliability and resilience</w:t>
            </w:r>
          </w:p>
          <w:p w14:paraId="66F474CD" w14:textId="4487431B" w:rsidR="00290DF2" w:rsidRPr="00BD53C5" w:rsidRDefault="000D3692" w:rsidP="00290DF2">
            <w:pPr>
              <w:pStyle w:val="NormalArial"/>
              <w:tabs>
                <w:tab w:val="left" w:pos="432"/>
              </w:tabs>
              <w:spacing w:before="120"/>
              <w:ind w:left="432" w:hanging="432"/>
              <w:rPr>
                <w:rFonts w:cs="Arial"/>
                <w:color w:val="000000"/>
              </w:rPr>
            </w:pPr>
            <w:r>
              <w:rPr>
                <w:noProof/>
              </w:rPr>
              <w:drawing>
                <wp:inline distT="0" distB="0" distL="0" distR="0" wp14:anchorId="32520C22" wp14:editId="006BD998">
                  <wp:extent cx="201930" cy="193040"/>
                  <wp:effectExtent l="0" t="0" r="7620" b="0"/>
                  <wp:docPr id="1325172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 cy="193040"/>
                          </a:xfrm>
                          <a:prstGeom prst="rect">
                            <a:avLst/>
                          </a:prstGeom>
                          <a:noFill/>
                          <a:ln>
                            <a:noFill/>
                          </a:ln>
                        </pic:spPr>
                      </pic:pic>
                    </a:graphicData>
                  </a:graphic>
                </wp:inline>
              </w:drawing>
            </w:r>
            <w:r w:rsidR="00290DF2" w:rsidRPr="00CD242D">
              <w:t xml:space="preserve">  </w:t>
            </w:r>
            <w:hyperlink r:id="rId11" w:history="1">
              <w:r w:rsidR="00290DF2" w:rsidRPr="00BD53C5">
                <w:rPr>
                  <w:rStyle w:val="Hyperlink"/>
                  <w:rFonts w:cs="Arial"/>
                </w:rPr>
                <w:t>Strategic Plan</w:t>
              </w:r>
            </w:hyperlink>
            <w:r w:rsidR="00290DF2">
              <w:rPr>
                <w:rFonts w:cs="Arial"/>
                <w:color w:val="000000"/>
              </w:rPr>
              <w:t xml:space="preserve"> Objective 2 - </w:t>
            </w:r>
            <w:r w:rsidR="00290DF2" w:rsidRPr="00BD53C5">
              <w:rPr>
                <w:rFonts w:cs="Arial"/>
                <w:color w:val="000000"/>
              </w:rPr>
              <w:t>Enhance the ERCOT region’s economic competitiveness</w:t>
            </w:r>
            <w:r w:rsidR="00290DF2">
              <w:rPr>
                <w:rFonts w:cs="Arial"/>
                <w:color w:val="000000"/>
              </w:rPr>
              <w:t xml:space="preserve"> </w:t>
            </w:r>
            <w:r w:rsidR="00290DF2" w:rsidRPr="00BD53C5">
              <w:rPr>
                <w:rFonts w:cs="Arial"/>
                <w:color w:val="000000"/>
              </w:rPr>
              <w:t>with respect to trends in wholesale power rates and retail</w:t>
            </w:r>
            <w:r w:rsidR="00290DF2">
              <w:rPr>
                <w:rFonts w:cs="Arial"/>
                <w:color w:val="000000"/>
              </w:rPr>
              <w:t xml:space="preserve"> </w:t>
            </w:r>
            <w:r w:rsidR="00290DF2" w:rsidRPr="00BD53C5">
              <w:rPr>
                <w:rFonts w:cs="Arial"/>
                <w:color w:val="000000"/>
              </w:rPr>
              <w:t>electricity prices to consumers</w:t>
            </w:r>
          </w:p>
          <w:p w14:paraId="4B31D82E" w14:textId="6BF1259D" w:rsidR="00290DF2" w:rsidRPr="00BD53C5" w:rsidRDefault="00781075" w:rsidP="00290DF2">
            <w:pPr>
              <w:pStyle w:val="NormalArial"/>
              <w:spacing w:before="120"/>
              <w:ind w:left="432" w:hanging="432"/>
              <w:rPr>
                <w:rFonts w:cs="Arial"/>
                <w:color w:val="000000"/>
              </w:rPr>
            </w:pPr>
            <w:r>
              <w:pict w14:anchorId="7F09D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290DF2" w:rsidRPr="006629C8">
              <w:t xml:space="preserve">  </w:t>
            </w:r>
            <w:hyperlink r:id="rId13" w:history="1">
              <w:r w:rsidR="00290DF2" w:rsidRPr="00BD53C5">
                <w:rPr>
                  <w:rStyle w:val="Hyperlink"/>
                  <w:rFonts w:cs="Arial"/>
                </w:rPr>
                <w:t>Strategic Plan</w:t>
              </w:r>
            </w:hyperlink>
            <w:r w:rsidR="00290DF2">
              <w:rPr>
                <w:rFonts w:cs="Arial"/>
                <w:color w:val="000000"/>
              </w:rPr>
              <w:t xml:space="preserve"> Objective 3 - </w:t>
            </w:r>
            <w:r w:rsidR="00290DF2" w:rsidRPr="00BD53C5">
              <w:rPr>
                <w:rFonts w:cs="Arial"/>
                <w:color w:val="000000"/>
              </w:rPr>
              <w:t>Advance ERCOT, Inc. as an</w:t>
            </w:r>
            <w:r w:rsidR="00290DF2">
              <w:rPr>
                <w:rFonts w:cs="Arial"/>
                <w:color w:val="000000"/>
              </w:rPr>
              <w:t xml:space="preserve"> </w:t>
            </w:r>
            <w:r w:rsidR="00290DF2" w:rsidRPr="00BD53C5">
              <w:rPr>
                <w:rFonts w:cs="Arial"/>
                <w:color w:val="000000"/>
              </w:rPr>
              <w:t>independent leading</w:t>
            </w:r>
            <w:r w:rsidR="00290DF2">
              <w:rPr>
                <w:rFonts w:cs="Arial"/>
                <w:color w:val="000000"/>
              </w:rPr>
              <w:t xml:space="preserve"> </w:t>
            </w:r>
            <w:r w:rsidR="00290DF2" w:rsidRPr="00BD53C5">
              <w:rPr>
                <w:rFonts w:cs="Arial"/>
                <w:color w:val="000000"/>
              </w:rPr>
              <w:t>industry expert and an employer of choice by fostering</w:t>
            </w:r>
            <w:r w:rsidR="00290DF2">
              <w:rPr>
                <w:rFonts w:cs="Arial"/>
                <w:color w:val="000000"/>
              </w:rPr>
              <w:t xml:space="preserve"> </w:t>
            </w:r>
            <w:r w:rsidR="00290DF2" w:rsidRPr="00BD53C5">
              <w:rPr>
                <w:rFonts w:cs="Arial"/>
                <w:color w:val="000000"/>
              </w:rPr>
              <w:t>innovation, investing in our people, and emphasizing the</w:t>
            </w:r>
            <w:r w:rsidR="00290DF2">
              <w:rPr>
                <w:rFonts w:cs="Arial"/>
                <w:color w:val="000000"/>
              </w:rPr>
              <w:t xml:space="preserve"> </w:t>
            </w:r>
            <w:r w:rsidR="00290DF2" w:rsidRPr="00BD53C5">
              <w:rPr>
                <w:rFonts w:cs="Arial"/>
                <w:color w:val="000000"/>
              </w:rPr>
              <w:t>importance of our mission</w:t>
            </w:r>
          </w:p>
          <w:p w14:paraId="523F3247" w14:textId="0F615F1B" w:rsidR="00290DF2" w:rsidRDefault="00781075" w:rsidP="00290DF2">
            <w:pPr>
              <w:pStyle w:val="NormalArial"/>
              <w:spacing w:before="120"/>
              <w:rPr>
                <w:iCs/>
                <w:kern w:val="24"/>
              </w:rPr>
            </w:pPr>
            <w:r>
              <w:pict w14:anchorId="38C6257D">
                <v:shape id="_x0000_i1026" type="#_x0000_t75" style="width:15.6pt;height:15pt">
                  <v:imagedata r:id="rId14" o:title=""/>
                </v:shape>
              </w:pict>
            </w:r>
            <w:r w:rsidR="00290DF2" w:rsidRPr="006629C8">
              <w:t xml:space="preserve">  </w:t>
            </w:r>
            <w:r w:rsidR="004669A6" w:rsidRPr="00344591">
              <w:rPr>
                <w:iCs/>
                <w:kern w:val="24"/>
              </w:rPr>
              <w:t>General system and/or process improvement(s)</w:t>
            </w:r>
          </w:p>
          <w:p w14:paraId="5D78B844" w14:textId="6349B3DA" w:rsidR="00290DF2" w:rsidRDefault="00781075" w:rsidP="00290DF2">
            <w:pPr>
              <w:pStyle w:val="NormalArial"/>
              <w:spacing w:before="120"/>
              <w:rPr>
                <w:iCs/>
                <w:kern w:val="24"/>
              </w:rPr>
            </w:pPr>
            <w:r>
              <w:pict w14:anchorId="24990FD8">
                <v:shape id="_x0000_i1027" type="#_x0000_t75" style="width:15.6pt;height:15pt">
                  <v:imagedata r:id="rId12" o:title=""/>
                </v:shape>
              </w:pict>
            </w:r>
            <w:r w:rsidR="00290DF2" w:rsidRPr="006629C8">
              <w:t xml:space="preserve">  </w:t>
            </w:r>
            <w:r w:rsidR="00290DF2">
              <w:rPr>
                <w:iCs/>
                <w:kern w:val="24"/>
              </w:rPr>
              <w:t>Regulatory requirements</w:t>
            </w:r>
          </w:p>
          <w:p w14:paraId="7B41E6CF" w14:textId="08EEBC6C" w:rsidR="00290DF2" w:rsidRPr="00CD242D" w:rsidRDefault="00781075" w:rsidP="00290DF2">
            <w:pPr>
              <w:pStyle w:val="NormalArial"/>
              <w:spacing w:before="120"/>
              <w:rPr>
                <w:rFonts w:cs="Arial"/>
                <w:color w:val="000000"/>
              </w:rPr>
            </w:pPr>
            <w:r>
              <w:pict w14:anchorId="1F01865F">
                <v:shape id="_x0000_i1028" type="#_x0000_t75" style="width:15.6pt;height:15pt">
                  <v:imagedata r:id="rId12" o:title=""/>
                </v:shape>
              </w:pict>
            </w:r>
            <w:r w:rsidR="00290DF2" w:rsidRPr="006629C8">
              <w:t xml:space="preserve">  </w:t>
            </w:r>
            <w:r w:rsidR="00290DF2">
              <w:rPr>
                <w:rFonts w:cs="Arial"/>
                <w:color w:val="000000"/>
              </w:rPr>
              <w:t>ERCOT Board/PUCT Directive</w:t>
            </w:r>
          </w:p>
          <w:p w14:paraId="2A4098CC" w14:textId="77777777" w:rsidR="00290DF2" w:rsidRDefault="00290DF2" w:rsidP="00290DF2">
            <w:pPr>
              <w:pStyle w:val="NormalArial"/>
              <w:rPr>
                <w:i/>
                <w:sz w:val="20"/>
                <w:szCs w:val="20"/>
              </w:rPr>
            </w:pPr>
          </w:p>
          <w:p w14:paraId="487CBEF8" w14:textId="3F7766A0" w:rsidR="009B11DD" w:rsidRPr="00D66DF0" w:rsidRDefault="00290DF2" w:rsidP="00D66DF0">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DF27EA" w14:paraId="06DE159A"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2A7154" w14:textId="1402F800" w:rsidR="00DF27EA" w:rsidRDefault="00DF27EA" w:rsidP="00DF27EA">
            <w:pPr>
              <w:pStyle w:val="Header"/>
            </w:pPr>
            <w:r>
              <w:t>Justification of Reason for Revision and Market Impacts</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F064BB4" w14:textId="0054EBBE" w:rsidR="00EE3AAF" w:rsidRDefault="00DF27EA" w:rsidP="00DF27EA">
            <w:pPr>
              <w:pStyle w:val="NormalArial"/>
              <w:spacing w:before="120" w:after="120"/>
            </w:pPr>
            <w:r>
              <w:t xml:space="preserve">CRR transaction limits have been present since the Nodal market inception and continue to have a material impact on the amount of submitted transactions.  Today, the total transaction limit for each </w:t>
            </w:r>
            <w:r>
              <w:lastRenderedPageBreak/>
              <w:t xml:space="preserve">CRR Auction </w:t>
            </w:r>
            <w:r w:rsidR="002C4010">
              <w:t xml:space="preserve">ranges </w:t>
            </w:r>
            <w:r w:rsidR="00296EC5">
              <w:t>between</w:t>
            </w:r>
            <w:r w:rsidR="002C4010">
              <w:t xml:space="preserve"> 325,000 </w:t>
            </w:r>
            <w:r w:rsidR="00296EC5">
              <w:t>and</w:t>
            </w:r>
            <w:r w:rsidR="002C4010">
              <w:t xml:space="preserve"> 475,000</w:t>
            </w:r>
            <w:r>
              <w:t>.  This limit was exceeded on</w:t>
            </w:r>
            <w:r w:rsidR="00EE3AAF">
              <w:t xml:space="preserve"> following auctions:</w:t>
            </w:r>
          </w:p>
          <w:tbl>
            <w:tblPr>
              <w:tblW w:w="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1660"/>
            </w:tblGrid>
            <w:tr w:rsidR="00EE3AAF" w14:paraId="732F43CF" w14:textId="77777777" w:rsidTr="005022A9">
              <w:trPr>
                <w:trHeight w:val="300"/>
              </w:trPr>
              <w:tc>
                <w:tcPr>
                  <w:tcW w:w="3360" w:type="dxa"/>
                  <w:noWrap/>
                  <w:vAlign w:val="bottom"/>
                  <w:hideMark/>
                </w:tcPr>
                <w:p w14:paraId="37106D82" w14:textId="77777777" w:rsidR="00EE3AAF" w:rsidRDefault="00EE3AAF" w:rsidP="00EE3AAF">
                  <w:pPr>
                    <w:rPr>
                      <w:rFonts w:ascii="Calibri" w:hAnsi="Calibri" w:cs="Calibri"/>
                      <w:color w:val="000000"/>
                      <w:sz w:val="22"/>
                      <w:szCs w:val="22"/>
                    </w:rPr>
                  </w:pPr>
                  <w:r>
                    <w:rPr>
                      <w:rFonts w:ascii="Calibri" w:hAnsi="Calibri" w:cs="Calibri"/>
                      <w:color w:val="000000"/>
                      <w:sz w:val="22"/>
                      <w:szCs w:val="22"/>
                    </w:rPr>
                    <w:t>Auction</w:t>
                  </w:r>
                </w:p>
              </w:tc>
              <w:tc>
                <w:tcPr>
                  <w:tcW w:w="1660" w:type="dxa"/>
                  <w:noWrap/>
                  <w:vAlign w:val="bottom"/>
                  <w:hideMark/>
                </w:tcPr>
                <w:p w14:paraId="0C45F75C" w14:textId="77777777" w:rsidR="00EE3AAF" w:rsidRDefault="00EE3AAF" w:rsidP="00EE3AAF">
                  <w:pPr>
                    <w:rPr>
                      <w:rFonts w:ascii="Calibri" w:hAnsi="Calibri" w:cs="Calibri"/>
                      <w:color w:val="000000"/>
                      <w:sz w:val="22"/>
                      <w:szCs w:val="22"/>
                    </w:rPr>
                  </w:pPr>
                  <w:r>
                    <w:rPr>
                      <w:rFonts w:ascii="Calibri" w:hAnsi="Calibri" w:cs="Calibri"/>
                      <w:color w:val="000000"/>
                      <w:sz w:val="22"/>
                      <w:szCs w:val="22"/>
                    </w:rPr>
                    <w:t>Date</w:t>
                  </w:r>
                </w:p>
              </w:tc>
            </w:tr>
            <w:tr w:rsidR="00EE3AAF" w14:paraId="60BFB347" w14:textId="77777777" w:rsidTr="005022A9">
              <w:trPr>
                <w:trHeight w:val="300"/>
              </w:trPr>
              <w:tc>
                <w:tcPr>
                  <w:tcW w:w="3360" w:type="dxa"/>
                  <w:noWrap/>
                  <w:vAlign w:val="bottom"/>
                  <w:hideMark/>
                </w:tcPr>
                <w:p w14:paraId="77494FA9" w14:textId="77777777" w:rsidR="00EE3AAF" w:rsidRDefault="00EE3AAF" w:rsidP="00EE3AAF">
                  <w:pPr>
                    <w:rPr>
                      <w:rFonts w:ascii="Calibri" w:hAnsi="Calibri" w:cs="Calibri"/>
                      <w:color w:val="000000"/>
                      <w:sz w:val="22"/>
                      <w:szCs w:val="22"/>
                    </w:rPr>
                  </w:pPr>
                  <w:r>
                    <w:rPr>
                      <w:rFonts w:ascii="Calibri" w:hAnsi="Calibri" w:cs="Calibri"/>
                      <w:color w:val="000000"/>
                      <w:sz w:val="22"/>
                      <w:szCs w:val="22"/>
                    </w:rPr>
                    <w:t>(1) 2025.1st6.AnnualAuction.Seq1</w:t>
                  </w:r>
                </w:p>
              </w:tc>
              <w:tc>
                <w:tcPr>
                  <w:tcW w:w="1660" w:type="dxa"/>
                  <w:noWrap/>
                  <w:vAlign w:val="bottom"/>
                  <w:hideMark/>
                </w:tcPr>
                <w:p w14:paraId="52820326" w14:textId="77777777" w:rsidR="00EE3AAF" w:rsidRDefault="00EE3AAF" w:rsidP="00EE3AAF">
                  <w:pPr>
                    <w:jc w:val="right"/>
                    <w:rPr>
                      <w:rFonts w:ascii="Calibri" w:hAnsi="Calibri" w:cs="Calibri"/>
                      <w:color w:val="000000"/>
                      <w:sz w:val="22"/>
                      <w:szCs w:val="22"/>
                    </w:rPr>
                  </w:pPr>
                  <w:r>
                    <w:rPr>
                      <w:rFonts w:ascii="Calibri" w:hAnsi="Calibri" w:cs="Calibri"/>
                      <w:color w:val="000000"/>
                      <w:sz w:val="22"/>
                      <w:szCs w:val="22"/>
                    </w:rPr>
                    <w:t>10/17/2024</w:t>
                  </w:r>
                </w:p>
              </w:tc>
            </w:tr>
            <w:tr w:rsidR="00EE3AAF" w14:paraId="1728DDD7" w14:textId="77777777" w:rsidTr="005022A9">
              <w:trPr>
                <w:trHeight w:val="300"/>
              </w:trPr>
              <w:tc>
                <w:tcPr>
                  <w:tcW w:w="3360" w:type="dxa"/>
                  <w:noWrap/>
                  <w:vAlign w:val="bottom"/>
                  <w:hideMark/>
                </w:tcPr>
                <w:p w14:paraId="354D88E7" w14:textId="77777777" w:rsidR="00EE3AAF" w:rsidRDefault="00EE3AAF" w:rsidP="00EE3AAF">
                  <w:pPr>
                    <w:rPr>
                      <w:rFonts w:ascii="Calibri" w:hAnsi="Calibri" w:cs="Calibri"/>
                      <w:color w:val="000000"/>
                      <w:sz w:val="22"/>
                      <w:szCs w:val="22"/>
                    </w:rPr>
                  </w:pPr>
                  <w:r>
                    <w:rPr>
                      <w:rFonts w:ascii="Calibri" w:hAnsi="Calibri" w:cs="Calibri"/>
                      <w:color w:val="000000"/>
                      <w:sz w:val="22"/>
                      <w:szCs w:val="22"/>
                    </w:rPr>
                    <w:t>(2) 2025.1st6.AnnualAuction.Seq2</w:t>
                  </w:r>
                </w:p>
              </w:tc>
              <w:tc>
                <w:tcPr>
                  <w:tcW w:w="1660" w:type="dxa"/>
                  <w:noWrap/>
                  <w:vAlign w:val="bottom"/>
                  <w:hideMark/>
                </w:tcPr>
                <w:p w14:paraId="7A89E526" w14:textId="77777777" w:rsidR="00EE3AAF" w:rsidRDefault="00EE3AAF" w:rsidP="00EE3AAF">
                  <w:pPr>
                    <w:jc w:val="right"/>
                    <w:rPr>
                      <w:rFonts w:ascii="Calibri" w:hAnsi="Calibri" w:cs="Calibri"/>
                      <w:color w:val="000000"/>
                      <w:sz w:val="22"/>
                      <w:szCs w:val="22"/>
                    </w:rPr>
                  </w:pPr>
                  <w:r>
                    <w:rPr>
                      <w:rFonts w:ascii="Calibri" w:hAnsi="Calibri" w:cs="Calibri"/>
                      <w:color w:val="000000"/>
                      <w:sz w:val="22"/>
                      <w:szCs w:val="22"/>
                    </w:rPr>
                    <w:t>5/16/2024</w:t>
                  </w:r>
                </w:p>
              </w:tc>
            </w:tr>
            <w:tr w:rsidR="00EE3AAF" w14:paraId="66F4706D" w14:textId="77777777" w:rsidTr="005022A9">
              <w:trPr>
                <w:trHeight w:val="300"/>
              </w:trPr>
              <w:tc>
                <w:tcPr>
                  <w:tcW w:w="3360" w:type="dxa"/>
                  <w:noWrap/>
                  <w:vAlign w:val="bottom"/>
                  <w:hideMark/>
                </w:tcPr>
                <w:p w14:paraId="15D33E7A" w14:textId="77777777" w:rsidR="00EE3AAF" w:rsidRDefault="00EE3AAF" w:rsidP="00EE3AAF">
                  <w:pPr>
                    <w:rPr>
                      <w:rFonts w:ascii="Calibri" w:hAnsi="Calibri" w:cs="Calibri"/>
                      <w:color w:val="000000"/>
                      <w:sz w:val="22"/>
                      <w:szCs w:val="22"/>
                    </w:rPr>
                  </w:pPr>
                  <w:r>
                    <w:rPr>
                      <w:rFonts w:ascii="Calibri" w:hAnsi="Calibri" w:cs="Calibri"/>
                      <w:color w:val="000000"/>
                      <w:sz w:val="22"/>
                      <w:szCs w:val="22"/>
                    </w:rPr>
                    <w:t>(3) 2024.2nd6.AnnualAuction.Seq1</w:t>
                  </w:r>
                </w:p>
              </w:tc>
              <w:tc>
                <w:tcPr>
                  <w:tcW w:w="1660" w:type="dxa"/>
                  <w:noWrap/>
                  <w:vAlign w:val="bottom"/>
                  <w:hideMark/>
                </w:tcPr>
                <w:p w14:paraId="641078BA" w14:textId="77777777" w:rsidR="00EE3AAF" w:rsidRDefault="00EE3AAF" w:rsidP="00EE3AAF">
                  <w:pPr>
                    <w:jc w:val="right"/>
                    <w:rPr>
                      <w:rFonts w:ascii="Calibri" w:hAnsi="Calibri" w:cs="Calibri"/>
                      <w:color w:val="000000"/>
                      <w:sz w:val="22"/>
                      <w:szCs w:val="22"/>
                    </w:rPr>
                  </w:pPr>
                  <w:r>
                    <w:rPr>
                      <w:rFonts w:ascii="Calibri" w:hAnsi="Calibri" w:cs="Calibri"/>
                      <w:color w:val="000000"/>
                      <w:sz w:val="22"/>
                      <w:szCs w:val="22"/>
                    </w:rPr>
                    <w:t>4/18/2024</w:t>
                  </w:r>
                </w:p>
              </w:tc>
            </w:tr>
            <w:tr w:rsidR="005022A9" w14:paraId="31E33E3C" w14:textId="77777777" w:rsidTr="005022A9">
              <w:trPr>
                <w:trHeight w:val="300"/>
              </w:trPr>
              <w:tc>
                <w:tcPr>
                  <w:tcW w:w="3360" w:type="dxa"/>
                  <w:noWrap/>
                  <w:vAlign w:val="bottom"/>
                </w:tcPr>
                <w:p w14:paraId="27CABFDC" w14:textId="4C32D297" w:rsidR="005022A9" w:rsidRDefault="005022A9" w:rsidP="00EE3AAF">
                  <w:pPr>
                    <w:rPr>
                      <w:rFonts w:ascii="Calibri" w:hAnsi="Calibri" w:cs="Calibri"/>
                      <w:color w:val="000000"/>
                      <w:sz w:val="22"/>
                      <w:szCs w:val="22"/>
                    </w:rPr>
                  </w:pPr>
                  <w:r>
                    <w:rPr>
                      <w:rFonts w:ascii="Calibri" w:hAnsi="Calibri" w:cs="Calibri"/>
                      <w:color w:val="000000"/>
                      <w:sz w:val="22"/>
                      <w:szCs w:val="22"/>
                    </w:rPr>
                    <w:t>(4) 2027.1st6.AnnualAuction.Seq1</w:t>
                  </w:r>
                </w:p>
              </w:tc>
              <w:tc>
                <w:tcPr>
                  <w:tcW w:w="1660" w:type="dxa"/>
                  <w:noWrap/>
                  <w:vAlign w:val="bottom"/>
                </w:tcPr>
                <w:p w14:paraId="282F191D" w14:textId="5CAD4F96" w:rsidR="005022A9" w:rsidRDefault="005022A9" w:rsidP="00EE3AAF">
                  <w:pPr>
                    <w:jc w:val="right"/>
                    <w:rPr>
                      <w:rFonts w:ascii="Calibri" w:hAnsi="Calibri" w:cs="Calibri"/>
                      <w:color w:val="000000"/>
                      <w:sz w:val="22"/>
                      <w:szCs w:val="22"/>
                    </w:rPr>
                  </w:pPr>
                  <w:r>
                    <w:rPr>
                      <w:rFonts w:ascii="Calibri" w:hAnsi="Calibri" w:cs="Calibri"/>
                      <w:color w:val="000000"/>
                      <w:sz w:val="22"/>
                      <w:szCs w:val="22"/>
                    </w:rPr>
                    <w:t>7/17/2025</w:t>
                  </w:r>
                </w:p>
              </w:tc>
            </w:tr>
          </w:tbl>
          <w:p w14:paraId="3B380326" w14:textId="7C82A7AF" w:rsidR="00DF27EA" w:rsidRPr="003F37E6" w:rsidRDefault="00DF27EA" w:rsidP="00EE3AAF">
            <w:pPr>
              <w:pStyle w:val="NormalArial"/>
              <w:spacing w:before="120" w:after="120"/>
              <w:rPr>
                <w:sz w:val="16"/>
                <w:szCs w:val="16"/>
              </w:rPr>
            </w:pPr>
            <w:r>
              <w:t xml:space="preserve">This SCR could help prevent this from occurring by increasing the total transaction limit to </w:t>
            </w:r>
            <w:r w:rsidR="00EE3AAF">
              <w:t>6</w:t>
            </w:r>
            <w:r>
              <w:t>00,0000.</w:t>
            </w:r>
          </w:p>
          <w:p w14:paraId="6EDD94DB" w14:textId="77777777" w:rsidR="00DF27EA" w:rsidRDefault="00DF27EA" w:rsidP="00DF27EA">
            <w:pPr>
              <w:pStyle w:val="NormalArial"/>
              <w:spacing w:before="120" w:after="120"/>
            </w:pPr>
            <w:r>
              <w:t xml:space="preserve">Avoiding the transaction adjustment period </w:t>
            </w:r>
            <w:r w:rsidRPr="0021456B">
              <w:t>foster</w:t>
            </w:r>
            <w:r>
              <w:t>s</w:t>
            </w:r>
            <w:r w:rsidRPr="0021456B">
              <w:t xml:space="preserve"> greater participation and improve</w:t>
            </w:r>
            <w:r>
              <w:t>s</w:t>
            </w:r>
            <w:r w:rsidRPr="0021456B">
              <w:t xml:space="preserve"> the overall effectiveness of the CRR market</w:t>
            </w:r>
            <w:r>
              <w:t xml:space="preserve">.  These benefits include the following: </w:t>
            </w:r>
          </w:p>
          <w:p w14:paraId="45A47D69" w14:textId="57CACF71" w:rsidR="00DF27EA" w:rsidRDefault="00DF27EA" w:rsidP="00DF27EA">
            <w:pPr>
              <w:pStyle w:val="NormalArial"/>
              <w:numPr>
                <w:ilvl w:val="0"/>
                <w:numId w:val="21"/>
              </w:numPr>
              <w:spacing w:before="120" w:after="120"/>
            </w:pPr>
            <w:r w:rsidRPr="00424C8C">
              <w:rPr>
                <w:u w:val="single"/>
              </w:rPr>
              <w:t>Improved pricing for products</w:t>
            </w:r>
            <w:r w:rsidR="000D3692">
              <w:t xml:space="preserve"> </w:t>
            </w:r>
            <w:r>
              <w:t xml:space="preserve">- CRR Account Holders can provide a more robust set of price sensitive bids and offers and therefore price paths more efficiently, which would improve price formation and convergence between sequential markets.  </w:t>
            </w:r>
          </w:p>
          <w:p w14:paraId="58AFA51F" w14:textId="07FEDF57" w:rsidR="000D3692" w:rsidRDefault="00DF27EA" w:rsidP="00DF27EA">
            <w:pPr>
              <w:pStyle w:val="NormalArial"/>
              <w:numPr>
                <w:ilvl w:val="0"/>
                <w:numId w:val="21"/>
              </w:numPr>
              <w:spacing w:before="120" w:after="120"/>
            </w:pPr>
            <w:r w:rsidRPr="00424C8C">
              <w:rPr>
                <w:u w:val="single"/>
              </w:rPr>
              <w:t>More cleared transactions</w:t>
            </w:r>
            <w:r w:rsidR="000D3692">
              <w:t xml:space="preserve"> </w:t>
            </w:r>
            <w:r>
              <w:t>- The adjustment period limits may r</w:t>
            </w:r>
            <w:r w:rsidRPr="009464EF">
              <w:t>educe the number of transactions that are finally cleared within the CRR Auction.</w:t>
            </w:r>
            <w:r>
              <w:t xml:space="preserve">  The SCR would help alleviate this sub-optimal outcome, which could increase CRR Auction revenues that are distributed to loads</w:t>
            </w:r>
            <w:r w:rsidR="000D3692">
              <w:t>.</w:t>
            </w:r>
          </w:p>
          <w:p w14:paraId="734A5CFC" w14:textId="556E6AAA" w:rsidR="00DF27EA" w:rsidRPr="00214D1B" w:rsidRDefault="00DF27EA" w:rsidP="00DF27EA">
            <w:pPr>
              <w:pStyle w:val="NormalArial"/>
              <w:numPr>
                <w:ilvl w:val="0"/>
                <w:numId w:val="21"/>
              </w:numPr>
              <w:spacing w:before="120" w:after="120"/>
            </w:pPr>
            <w:r w:rsidRPr="000D3692">
              <w:rPr>
                <w:u w:val="single"/>
              </w:rPr>
              <w:t>System enhancement</w:t>
            </w:r>
            <w:r w:rsidR="000D3692">
              <w:t xml:space="preserve"> </w:t>
            </w:r>
            <w:r>
              <w:t xml:space="preserve">- </w:t>
            </w:r>
            <w:r w:rsidRPr="00F24D8B">
              <w:t>should result in overall improved ERCOT system performance.</w:t>
            </w:r>
          </w:p>
        </w:tc>
      </w:tr>
      <w:tr w:rsidR="00803282" w14:paraId="51E4412B"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4CE638" w14:textId="76AC3680" w:rsidR="00803282" w:rsidRDefault="00803282" w:rsidP="00803282">
            <w:pPr>
              <w:pStyle w:val="Header"/>
            </w:pPr>
            <w:r w:rsidRPr="0027027D">
              <w:lastRenderedPageBreak/>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EFCFD60" w14:textId="77777777" w:rsidR="00803282" w:rsidRDefault="00803282" w:rsidP="00803282">
            <w:pPr>
              <w:pStyle w:val="NormalArial"/>
              <w:spacing w:before="120" w:after="120"/>
              <w:rPr>
                <w:rFonts w:cs="Arial"/>
              </w:rPr>
            </w:pPr>
            <w:r w:rsidRPr="00340C5E">
              <w:rPr>
                <w:rFonts w:cs="Arial"/>
              </w:rPr>
              <w:t>On</w:t>
            </w:r>
            <w:r>
              <w:rPr>
                <w:rFonts w:cs="Arial"/>
              </w:rPr>
              <w:t xml:space="preserve"> 8/13</w:t>
            </w:r>
            <w:r w:rsidRPr="00340C5E">
              <w:rPr>
                <w:rFonts w:cs="Arial"/>
              </w:rPr>
              <w:t xml:space="preserve">/25, PRS voted unanimously to </w:t>
            </w:r>
            <w:r>
              <w:rPr>
                <w:rFonts w:cs="Arial"/>
              </w:rPr>
              <w:t xml:space="preserve">table SCR833 and refer the issue to WMS.  </w:t>
            </w:r>
            <w:r w:rsidRPr="00340C5E">
              <w:rPr>
                <w:rFonts w:cs="Arial"/>
              </w:rPr>
              <w:t>All Market Segments participated in the vote.</w:t>
            </w:r>
          </w:p>
          <w:p w14:paraId="2028A23A" w14:textId="226791DE" w:rsidR="00773980" w:rsidRDefault="00773980" w:rsidP="00803282">
            <w:pPr>
              <w:pStyle w:val="NormalArial"/>
              <w:spacing w:before="120" w:after="120"/>
            </w:pPr>
            <w:r>
              <w:rPr>
                <w:rFonts w:cs="Arial"/>
              </w:rPr>
              <w:t xml:space="preserve">On 10/8/25, PRS voted unanimously to reject SCR833.  </w:t>
            </w:r>
            <w:r w:rsidRPr="00340C5E">
              <w:rPr>
                <w:rFonts w:cs="Arial"/>
              </w:rPr>
              <w:t>All Market Segments participated in the vote.</w:t>
            </w:r>
          </w:p>
        </w:tc>
      </w:tr>
      <w:tr w:rsidR="00803282" w14:paraId="40BBD257"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52CB6E" w14:textId="58CC3B09" w:rsidR="00803282" w:rsidRDefault="00803282" w:rsidP="00803282">
            <w:pPr>
              <w:pStyle w:val="Header"/>
            </w:pPr>
            <w:r w:rsidRPr="0027027D">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27CEF4B" w14:textId="77777777" w:rsidR="00803282" w:rsidRDefault="00803282" w:rsidP="00803282">
            <w:pPr>
              <w:pStyle w:val="NormalArial"/>
              <w:spacing w:before="120" w:after="120"/>
              <w:rPr>
                <w:rFonts w:cs="Arial"/>
              </w:rPr>
            </w:pPr>
            <w:r w:rsidRPr="00340C5E">
              <w:rPr>
                <w:rFonts w:cs="Arial"/>
              </w:rPr>
              <w:t xml:space="preserve">On </w:t>
            </w:r>
            <w:r>
              <w:rPr>
                <w:rFonts w:cs="Arial"/>
              </w:rPr>
              <w:t>8/13</w:t>
            </w:r>
            <w:r w:rsidRPr="00340C5E">
              <w:rPr>
                <w:rFonts w:cs="Arial"/>
              </w:rPr>
              <w:t xml:space="preserve">/25, </w:t>
            </w:r>
            <w:r>
              <w:rPr>
                <w:rFonts w:cs="Arial"/>
              </w:rPr>
              <w:t xml:space="preserve">ERCOT Staff noted that due to the implementation of NPRR1261, </w:t>
            </w:r>
            <w:r w:rsidRPr="00803282">
              <w:rPr>
                <w:rFonts w:cs="Arial"/>
              </w:rPr>
              <w:t>Operational Flexibility for CRR Auction Transaction Limits</w:t>
            </w:r>
            <w:r>
              <w:rPr>
                <w:rFonts w:cs="Arial"/>
              </w:rPr>
              <w:t>, there’s no longer a specific limit on total CRR transactions.  Participants requested a referral to WMS for additional review by the Congestion Management Working Group (CMWG).</w:t>
            </w:r>
          </w:p>
          <w:p w14:paraId="705324E8" w14:textId="2349DCA7" w:rsidR="00773980" w:rsidRDefault="00773980" w:rsidP="00803282">
            <w:pPr>
              <w:pStyle w:val="NormalArial"/>
              <w:spacing w:before="120" w:after="120"/>
            </w:pPr>
            <w:r>
              <w:rPr>
                <w:rFonts w:cs="Arial"/>
              </w:rPr>
              <w:t>On 10/8/25, participants noted the WMS recommendation to reject SCR833.</w:t>
            </w:r>
          </w:p>
        </w:tc>
      </w:tr>
    </w:tbl>
    <w:p w14:paraId="66AB3FA0" w14:textId="77777777" w:rsidR="00803282" w:rsidRDefault="00803282" w:rsidP="0080328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03282" w:rsidRPr="00895AB9" w14:paraId="7F00782B" w14:textId="77777777" w:rsidTr="009C4A20">
        <w:trPr>
          <w:trHeight w:val="432"/>
        </w:trPr>
        <w:tc>
          <w:tcPr>
            <w:tcW w:w="10440" w:type="dxa"/>
            <w:gridSpan w:val="2"/>
            <w:shd w:val="clear" w:color="auto" w:fill="FFFFFF"/>
            <w:vAlign w:val="center"/>
          </w:tcPr>
          <w:p w14:paraId="52B4D948" w14:textId="77777777" w:rsidR="00803282" w:rsidRPr="00895AB9" w:rsidRDefault="00803282" w:rsidP="009C4A20">
            <w:pPr>
              <w:pStyle w:val="NormalArial"/>
              <w:ind w:hanging="2"/>
              <w:jc w:val="center"/>
              <w:rPr>
                <w:b/>
              </w:rPr>
            </w:pPr>
            <w:r>
              <w:rPr>
                <w:b/>
              </w:rPr>
              <w:t>Opinions</w:t>
            </w:r>
          </w:p>
        </w:tc>
      </w:tr>
      <w:tr w:rsidR="00803282" w:rsidRPr="00550B01" w14:paraId="399F3E39" w14:textId="77777777" w:rsidTr="009C4A20">
        <w:trPr>
          <w:trHeight w:val="432"/>
        </w:trPr>
        <w:tc>
          <w:tcPr>
            <w:tcW w:w="2880" w:type="dxa"/>
            <w:shd w:val="clear" w:color="auto" w:fill="FFFFFF"/>
            <w:vAlign w:val="center"/>
          </w:tcPr>
          <w:p w14:paraId="500F01BB" w14:textId="77777777" w:rsidR="00803282" w:rsidRPr="0027027D" w:rsidRDefault="00803282" w:rsidP="009C4A20">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6AC2435D" w14:textId="77777777" w:rsidR="00803282" w:rsidRPr="00550B01" w:rsidRDefault="00803282" w:rsidP="009C4A20">
            <w:pPr>
              <w:pStyle w:val="NormalArial"/>
              <w:spacing w:before="120" w:after="120"/>
              <w:ind w:hanging="2"/>
            </w:pPr>
            <w:r>
              <w:t>Not applicable</w:t>
            </w:r>
          </w:p>
        </w:tc>
      </w:tr>
      <w:tr w:rsidR="00803282" w:rsidRPr="00F6614D" w14:paraId="42659ED1" w14:textId="77777777" w:rsidTr="009C4A20">
        <w:trPr>
          <w:trHeight w:val="432"/>
        </w:trPr>
        <w:tc>
          <w:tcPr>
            <w:tcW w:w="2880" w:type="dxa"/>
            <w:shd w:val="clear" w:color="auto" w:fill="FFFFFF"/>
            <w:vAlign w:val="center"/>
          </w:tcPr>
          <w:p w14:paraId="2D22D8B7" w14:textId="77777777" w:rsidR="00803282" w:rsidRPr="0027027D" w:rsidRDefault="00803282" w:rsidP="009C4A20">
            <w:pPr>
              <w:tabs>
                <w:tab w:val="center" w:pos="4320"/>
                <w:tab w:val="right" w:pos="8640"/>
              </w:tabs>
              <w:spacing w:before="120" w:after="120"/>
              <w:rPr>
                <w:rFonts w:ascii="Arial" w:hAnsi="Arial"/>
                <w:b/>
                <w:bCs/>
              </w:rPr>
            </w:pPr>
            <w:r w:rsidRPr="0027027D">
              <w:rPr>
                <w:rFonts w:ascii="Arial" w:hAnsi="Arial"/>
                <w:b/>
                <w:bCs/>
              </w:rPr>
              <w:lastRenderedPageBreak/>
              <w:t>Independent Market Monitor Opinion</w:t>
            </w:r>
          </w:p>
        </w:tc>
        <w:tc>
          <w:tcPr>
            <w:tcW w:w="7560" w:type="dxa"/>
            <w:vAlign w:val="center"/>
          </w:tcPr>
          <w:p w14:paraId="2CE0AD50" w14:textId="16F23797" w:rsidR="00803282" w:rsidRPr="00F6614D" w:rsidRDefault="00773980" w:rsidP="009C4A20">
            <w:pPr>
              <w:pStyle w:val="NormalArial"/>
              <w:spacing w:before="120" w:after="120"/>
              <w:ind w:hanging="2"/>
              <w:rPr>
                <w:b/>
                <w:bCs/>
              </w:rPr>
            </w:pPr>
            <w:r>
              <w:t>Not applicable</w:t>
            </w:r>
          </w:p>
        </w:tc>
      </w:tr>
      <w:tr w:rsidR="00803282" w:rsidRPr="00F6614D" w14:paraId="7303B4E1" w14:textId="77777777" w:rsidTr="009C4A20">
        <w:trPr>
          <w:trHeight w:val="432"/>
        </w:trPr>
        <w:tc>
          <w:tcPr>
            <w:tcW w:w="2880" w:type="dxa"/>
            <w:shd w:val="clear" w:color="auto" w:fill="FFFFFF"/>
            <w:vAlign w:val="center"/>
          </w:tcPr>
          <w:p w14:paraId="4F8AA013" w14:textId="77777777" w:rsidR="00803282" w:rsidRPr="0027027D" w:rsidRDefault="00803282" w:rsidP="009C4A20">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142BE52D" w14:textId="6D40B353" w:rsidR="00803282" w:rsidRPr="00F6614D" w:rsidRDefault="00773980" w:rsidP="009C4A20">
            <w:pPr>
              <w:pStyle w:val="NormalArial"/>
              <w:spacing w:before="120" w:after="120"/>
              <w:ind w:hanging="2"/>
              <w:rPr>
                <w:b/>
                <w:bCs/>
              </w:rPr>
            </w:pPr>
            <w:r>
              <w:t>Not applicable</w:t>
            </w:r>
          </w:p>
        </w:tc>
      </w:tr>
      <w:tr w:rsidR="00803282" w:rsidRPr="00F6614D" w14:paraId="1F37A289" w14:textId="77777777" w:rsidTr="009C4A20">
        <w:trPr>
          <w:trHeight w:val="432"/>
        </w:trPr>
        <w:tc>
          <w:tcPr>
            <w:tcW w:w="2880" w:type="dxa"/>
            <w:shd w:val="clear" w:color="auto" w:fill="FFFFFF"/>
            <w:vAlign w:val="center"/>
          </w:tcPr>
          <w:p w14:paraId="703F0B27" w14:textId="77777777" w:rsidR="00803282" w:rsidRPr="0027027D" w:rsidRDefault="00803282" w:rsidP="009C4A20">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3D9BDB44" w14:textId="0C9D4205" w:rsidR="00803282" w:rsidRPr="00F6614D" w:rsidRDefault="00773980" w:rsidP="009C4A20">
            <w:pPr>
              <w:pStyle w:val="NormalArial"/>
              <w:spacing w:before="120" w:after="120"/>
              <w:ind w:hanging="2"/>
              <w:rPr>
                <w:b/>
                <w:bCs/>
              </w:rPr>
            </w:pPr>
            <w:r>
              <w:t>Not applicable</w:t>
            </w:r>
          </w:p>
        </w:tc>
      </w:tr>
    </w:tbl>
    <w:p w14:paraId="34632BA6" w14:textId="77777777" w:rsidR="00803282" w:rsidRPr="0030232A" w:rsidRDefault="00803282" w:rsidP="0080328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4695A75E" w14:textId="77777777" w:rsidTr="00D176CF">
        <w:trPr>
          <w:cantSplit/>
          <w:trHeight w:val="432"/>
        </w:trPr>
        <w:tc>
          <w:tcPr>
            <w:tcW w:w="10440" w:type="dxa"/>
            <w:gridSpan w:val="2"/>
            <w:tcBorders>
              <w:top w:val="single" w:sz="4" w:space="0" w:color="auto"/>
            </w:tcBorders>
            <w:shd w:val="clear" w:color="auto" w:fill="FFFFFF"/>
            <w:vAlign w:val="center"/>
          </w:tcPr>
          <w:p w14:paraId="4DD02E86" w14:textId="27C391A3" w:rsidR="00D66DF0" w:rsidRPr="00D66DF0" w:rsidRDefault="009A3772" w:rsidP="00D66DF0">
            <w:pPr>
              <w:pStyle w:val="Header"/>
              <w:jc w:val="center"/>
              <w:rPr>
                <w:bCs w:val="0"/>
              </w:rPr>
            </w:pPr>
            <w:r>
              <w:t>Sponsor</w:t>
            </w:r>
          </w:p>
        </w:tc>
      </w:tr>
      <w:tr w:rsidR="009A3772" w14:paraId="729441FA" w14:textId="77777777" w:rsidTr="00D176CF">
        <w:trPr>
          <w:cantSplit/>
          <w:trHeight w:val="432"/>
        </w:trPr>
        <w:tc>
          <w:tcPr>
            <w:tcW w:w="2880" w:type="dxa"/>
            <w:shd w:val="clear" w:color="auto" w:fill="FFFFFF"/>
            <w:vAlign w:val="center"/>
          </w:tcPr>
          <w:p w14:paraId="76428F12" w14:textId="14B6DB8E" w:rsidR="00D66DF0" w:rsidRPr="00D66DF0" w:rsidRDefault="009A3772" w:rsidP="00D66DF0">
            <w:pPr>
              <w:pStyle w:val="Header"/>
              <w:rPr>
                <w:bCs w:val="0"/>
              </w:rPr>
            </w:pPr>
            <w:r w:rsidRPr="00B93CA0">
              <w:rPr>
                <w:bCs w:val="0"/>
              </w:rPr>
              <w:t>Name</w:t>
            </w:r>
          </w:p>
        </w:tc>
        <w:tc>
          <w:tcPr>
            <w:tcW w:w="7560" w:type="dxa"/>
            <w:vAlign w:val="center"/>
          </w:tcPr>
          <w:p w14:paraId="7277A224" w14:textId="6DC56132" w:rsidR="009A3772" w:rsidRDefault="00DF27EA">
            <w:pPr>
              <w:pStyle w:val="NormalArial"/>
            </w:pPr>
            <w:r>
              <w:t>Kath</w:t>
            </w:r>
            <w:r w:rsidR="008C6225">
              <w:t>y Ling</w:t>
            </w:r>
          </w:p>
        </w:tc>
      </w:tr>
      <w:tr w:rsidR="009A3772" w14:paraId="51DF4911" w14:textId="77777777" w:rsidTr="00D176CF">
        <w:trPr>
          <w:cantSplit/>
          <w:trHeight w:val="432"/>
        </w:trPr>
        <w:tc>
          <w:tcPr>
            <w:tcW w:w="2880" w:type="dxa"/>
            <w:shd w:val="clear" w:color="auto" w:fill="FFFFFF"/>
            <w:vAlign w:val="center"/>
          </w:tcPr>
          <w:p w14:paraId="3CB3FA3F" w14:textId="4611990C" w:rsidR="00D66DF0" w:rsidRPr="00D66DF0" w:rsidRDefault="009A3772" w:rsidP="00D66DF0">
            <w:pPr>
              <w:pStyle w:val="Header"/>
              <w:rPr>
                <w:bCs w:val="0"/>
              </w:rPr>
            </w:pPr>
            <w:r w:rsidRPr="00B93CA0">
              <w:rPr>
                <w:bCs w:val="0"/>
              </w:rPr>
              <w:t>E-mail Address</w:t>
            </w:r>
          </w:p>
        </w:tc>
        <w:tc>
          <w:tcPr>
            <w:tcW w:w="7560" w:type="dxa"/>
            <w:vAlign w:val="center"/>
          </w:tcPr>
          <w:p w14:paraId="5F94286A" w14:textId="691BEF48" w:rsidR="009A3772" w:rsidRDefault="008C6225">
            <w:pPr>
              <w:pStyle w:val="NormalArial"/>
            </w:pPr>
            <w:hyperlink r:id="rId15" w:history="1">
              <w:r w:rsidRPr="00BD4864">
                <w:rPr>
                  <w:rStyle w:val="Hyperlink"/>
                </w:rPr>
                <w:t>k.ling@xgeneratorlabs.com</w:t>
              </w:r>
            </w:hyperlink>
          </w:p>
        </w:tc>
      </w:tr>
      <w:tr w:rsidR="009A3772" w14:paraId="2E11D61D" w14:textId="77777777" w:rsidTr="00D176CF">
        <w:trPr>
          <w:cantSplit/>
          <w:trHeight w:val="432"/>
        </w:trPr>
        <w:tc>
          <w:tcPr>
            <w:tcW w:w="2880" w:type="dxa"/>
            <w:shd w:val="clear" w:color="auto" w:fill="FFFFFF"/>
            <w:vAlign w:val="center"/>
          </w:tcPr>
          <w:p w14:paraId="7E02F3DA" w14:textId="2C293F9F" w:rsidR="00D66DF0" w:rsidRPr="00D66DF0" w:rsidRDefault="009A3772" w:rsidP="00D66DF0">
            <w:pPr>
              <w:pStyle w:val="Header"/>
              <w:rPr>
                <w:bCs w:val="0"/>
              </w:rPr>
            </w:pPr>
            <w:r w:rsidRPr="00B93CA0">
              <w:rPr>
                <w:bCs w:val="0"/>
              </w:rPr>
              <w:t>Company</w:t>
            </w:r>
          </w:p>
        </w:tc>
        <w:tc>
          <w:tcPr>
            <w:tcW w:w="7560" w:type="dxa"/>
            <w:vAlign w:val="center"/>
          </w:tcPr>
          <w:p w14:paraId="5251FADD" w14:textId="4CBEA066" w:rsidR="009A3772" w:rsidRDefault="008C6225">
            <w:pPr>
              <w:pStyle w:val="NormalArial"/>
            </w:pPr>
            <w:r>
              <w:t>XCOM G</w:t>
            </w:r>
            <w:r w:rsidR="000D3692">
              <w:t>enerator</w:t>
            </w:r>
            <w:r>
              <w:t xml:space="preserve"> L</w:t>
            </w:r>
            <w:r w:rsidR="000D3692">
              <w:t>abs,</w:t>
            </w:r>
            <w:r>
              <w:t xml:space="preserve"> LLC</w:t>
            </w:r>
          </w:p>
        </w:tc>
      </w:tr>
      <w:tr w:rsidR="009A3772" w14:paraId="4A814EBE" w14:textId="77777777" w:rsidTr="00D176CF">
        <w:trPr>
          <w:cantSplit/>
          <w:trHeight w:val="432"/>
        </w:trPr>
        <w:tc>
          <w:tcPr>
            <w:tcW w:w="2880" w:type="dxa"/>
            <w:tcBorders>
              <w:bottom w:val="single" w:sz="4" w:space="0" w:color="auto"/>
            </w:tcBorders>
            <w:shd w:val="clear" w:color="auto" w:fill="FFFFFF"/>
            <w:vAlign w:val="center"/>
          </w:tcPr>
          <w:p w14:paraId="7D4FEA9A"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7DE80E80" w14:textId="6C88C9D9" w:rsidR="009A3772" w:rsidRDefault="009A3772">
            <w:pPr>
              <w:pStyle w:val="NormalArial"/>
            </w:pPr>
          </w:p>
        </w:tc>
      </w:tr>
      <w:tr w:rsidR="009A3772" w14:paraId="00F4982E" w14:textId="77777777" w:rsidTr="00D176CF">
        <w:trPr>
          <w:cantSplit/>
          <w:trHeight w:val="432"/>
        </w:trPr>
        <w:tc>
          <w:tcPr>
            <w:tcW w:w="2880" w:type="dxa"/>
            <w:shd w:val="clear" w:color="auto" w:fill="FFFFFF"/>
            <w:vAlign w:val="center"/>
          </w:tcPr>
          <w:p w14:paraId="5DB6ADCE"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436AF6C" w14:textId="52F711E1" w:rsidR="009A3772" w:rsidRDefault="008C6225">
            <w:pPr>
              <w:pStyle w:val="NormalArial"/>
            </w:pPr>
            <w:r>
              <w:t>312</w:t>
            </w:r>
            <w:r w:rsidR="000D3692">
              <w:t>-</w:t>
            </w:r>
            <w:r>
              <w:t>724</w:t>
            </w:r>
            <w:r w:rsidR="000D3692">
              <w:t>-</w:t>
            </w:r>
            <w:r>
              <w:t>7176</w:t>
            </w:r>
          </w:p>
        </w:tc>
      </w:tr>
      <w:tr w:rsidR="009A3772" w14:paraId="510BE0E4" w14:textId="77777777" w:rsidTr="00D176CF">
        <w:trPr>
          <w:cantSplit/>
          <w:trHeight w:val="432"/>
        </w:trPr>
        <w:tc>
          <w:tcPr>
            <w:tcW w:w="2880" w:type="dxa"/>
            <w:tcBorders>
              <w:bottom w:val="single" w:sz="4" w:space="0" w:color="auto"/>
            </w:tcBorders>
            <w:shd w:val="clear" w:color="auto" w:fill="FFFFFF"/>
            <w:vAlign w:val="center"/>
          </w:tcPr>
          <w:p w14:paraId="427EDD4D"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7FC9C7B" w14:textId="0729E026" w:rsidR="009A3772" w:rsidRDefault="000D3692">
            <w:pPr>
              <w:pStyle w:val="NormalArial"/>
            </w:pPr>
            <w:r>
              <w:t>Not applicable</w:t>
            </w:r>
          </w:p>
        </w:tc>
      </w:tr>
    </w:tbl>
    <w:p w14:paraId="4FBF6C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34C99D18" w14:textId="77777777" w:rsidTr="00D176CF">
        <w:trPr>
          <w:cantSplit/>
          <w:trHeight w:val="432"/>
        </w:trPr>
        <w:tc>
          <w:tcPr>
            <w:tcW w:w="10440" w:type="dxa"/>
            <w:gridSpan w:val="2"/>
            <w:vAlign w:val="center"/>
          </w:tcPr>
          <w:p w14:paraId="7DA818BA" w14:textId="77777777" w:rsidR="009A3772" w:rsidRPr="007C199B" w:rsidRDefault="009A3772" w:rsidP="007C199B">
            <w:pPr>
              <w:pStyle w:val="NormalArial"/>
              <w:jc w:val="center"/>
              <w:rPr>
                <w:b/>
              </w:rPr>
            </w:pPr>
            <w:r w:rsidRPr="007C199B">
              <w:rPr>
                <w:b/>
              </w:rPr>
              <w:t>Market Rules Staff Contact</w:t>
            </w:r>
          </w:p>
        </w:tc>
      </w:tr>
      <w:tr w:rsidR="009A3772" w:rsidRPr="00D56D61" w14:paraId="0398F4A6" w14:textId="77777777" w:rsidTr="00D176CF">
        <w:trPr>
          <w:cantSplit/>
          <w:trHeight w:val="432"/>
        </w:trPr>
        <w:tc>
          <w:tcPr>
            <w:tcW w:w="2880" w:type="dxa"/>
            <w:vAlign w:val="center"/>
          </w:tcPr>
          <w:p w14:paraId="359C6F92" w14:textId="77777777" w:rsidR="009A3772" w:rsidRPr="007C199B" w:rsidRDefault="009A3772">
            <w:pPr>
              <w:pStyle w:val="NormalArial"/>
              <w:rPr>
                <w:b/>
              </w:rPr>
            </w:pPr>
            <w:r w:rsidRPr="007C199B">
              <w:rPr>
                <w:b/>
              </w:rPr>
              <w:t>Name</w:t>
            </w:r>
          </w:p>
        </w:tc>
        <w:tc>
          <w:tcPr>
            <w:tcW w:w="7560" w:type="dxa"/>
            <w:vAlign w:val="center"/>
          </w:tcPr>
          <w:p w14:paraId="4D710350" w14:textId="20C9C893" w:rsidR="009A3772" w:rsidRPr="00D56D61" w:rsidRDefault="000D3692">
            <w:pPr>
              <w:pStyle w:val="NormalArial"/>
            </w:pPr>
            <w:r>
              <w:t>Cory Phillips</w:t>
            </w:r>
          </w:p>
        </w:tc>
      </w:tr>
      <w:tr w:rsidR="009A3772" w:rsidRPr="00D56D61" w14:paraId="743F8B5C" w14:textId="77777777" w:rsidTr="00D176CF">
        <w:trPr>
          <w:cantSplit/>
          <w:trHeight w:val="432"/>
        </w:trPr>
        <w:tc>
          <w:tcPr>
            <w:tcW w:w="2880" w:type="dxa"/>
            <w:vAlign w:val="center"/>
          </w:tcPr>
          <w:p w14:paraId="1DEE3CF4" w14:textId="77777777" w:rsidR="009A3772" w:rsidRPr="007C199B" w:rsidRDefault="009A3772">
            <w:pPr>
              <w:pStyle w:val="NormalArial"/>
              <w:rPr>
                <w:b/>
              </w:rPr>
            </w:pPr>
            <w:r w:rsidRPr="007C199B">
              <w:rPr>
                <w:b/>
              </w:rPr>
              <w:t>E-Mail Address</w:t>
            </w:r>
          </w:p>
        </w:tc>
        <w:tc>
          <w:tcPr>
            <w:tcW w:w="7560" w:type="dxa"/>
            <w:vAlign w:val="center"/>
          </w:tcPr>
          <w:p w14:paraId="57A51C67" w14:textId="7CBDAB08" w:rsidR="009A3772" w:rsidRPr="00D56D61" w:rsidRDefault="000D3692">
            <w:pPr>
              <w:pStyle w:val="NormalArial"/>
            </w:pPr>
            <w:hyperlink r:id="rId16" w:history="1">
              <w:r w:rsidRPr="00EF0408">
                <w:rPr>
                  <w:rStyle w:val="Hyperlink"/>
                </w:rPr>
                <w:t>cory.phillips@ercot.com</w:t>
              </w:r>
            </w:hyperlink>
          </w:p>
        </w:tc>
      </w:tr>
      <w:tr w:rsidR="009A3772" w:rsidRPr="005370B5" w14:paraId="395F6194" w14:textId="77777777" w:rsidTr="00D176CF">
        <w:trPr>
          <w:cantSplit/>
          <w:trHeight w:val="432"/>
        </w:trPr>
        <w:tc>
          <w:tcPr>
            <w:tcW w:w="2880" w:type="dxa"/>
            <w:vAlign w:val="center"/>
          </w:tcPr>
          <w:p w14:paraId="44D2307F" w14:textId="77777777" w:rsidR="009A3772" w:rsidRPr="007C199B" w:rsidRDefault="009A3772">
            <w:pPr>
              <w:pStyle w:val="NormalArial"/>
              <w:rPr>
                <w:b/>
              </w:rPr>
            </w:pPr>
            <w:r w:rsidRPr="007C199B">
              <w:rPr>
                <w:b/>
              </w:rPr>
              <w:t>Phone Number</w:t>
            </w:r>
          </w:p>
        </w:tc>
        <w:tc>
          <w:tcPr>
            <w:tcW w:w="7560" w:type="dxa"/>
            <w:vAlign w:val="center"/>
          </w:tcPr>
          <w:p w14:paraId="4E9B5D84" w14:textId="5BB6AE31" w:rsidR="009A3772" w:rsidRDefault="000D3692">
            <w:pPr>
              <w:pStyle w:val="NormalArial"/>
            </w:pPr>
            <w:r>
              <w:t>512-248-6464</w:t>
            </w:r>
          </w:p>
        </w:tc>
      </w:tr>
    </w:tbl>
    <w:p w14:paraId="5E894AAC" w14:textId="77777777" w:rsidR="00803282" w:rsidRDefault="00803282" w:rsidP="0080328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803282" w14:paraId="0361ECE2" w14:textId="77777777" w:rsidTr="009C4A2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4029D85" w14:textId="77777777" w:rsidR="00803282" w:rsidRDefault="00803282" w:rsidP="009C4A20">
            <w:pPr>
              <w:pStyle w:val="NormalArial"/>
              <w:ind w:hanging="2"/>
              <w:jc w:val="center"/>
              <w:rPr>
                <w:b/>
              </w:rPr>
            </w:pPr>
            <w:r>
              <w:rPr>
                <w:b/>
              </w:rPr>
              <w:t>Comments Received</w:t>
            </w:r>
          </w:p>
        </w:tc>
      </w:tr>
      <w:tr w:rsidR="00803282" w14:paraId="5AC17C67" w14:textId="77777777" w:rsidTr="009C4A2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C94D5A" w14:textId="77777777" w:rsidR="00803282" w:rsidRDefault="00803282" w:rsidP="009C4A20">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BA958D3" w14:textId="77777777" w:rsidR="00803282" w:rsidRDefault="00803282" w:rsidP="009C4A20">
            <w:pPr>
              <w:pStyle w:val="NormalArial"/>
              <w:ind w:hanging="2"/>
              <w:rPr>
                <w:b/>
              </w:rPr>
            </w:pPr>
            <w:r>
              <w:rPr>
                <w:b/>
              </w:rPr>
              <w:t>Comment Summary</w:t>
            </w:r>
          </w:p>
        </w:tc>
      </w:tr>
      <w:tr w:rsidR="00803282" w14:paraId="44A38215" w14:textId="77777777" w:rsidTr="009C4A2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CE6F08" w14:textId="07FA6BDF" w:rsidR="00803282" w:rsidRPr="0027027D" w:rsidRDefault="00773980" w:rsidP="009C4A20">
            <w:pPr>
              <w:spacing w:before="120" w:after="120"/>
              <w:rPr>
                <w:rFonts w:ascii="Arial" w:hAnsi="Arial"/>
              </w:rPr>
            </w:pPr>
            <w:r>
              <w:rPr>
                <w:rFonts w:ascii="Arial" w:hAnsi="Arial"/>
              </w:rPr>
              <w:t>WMS 091025</w:t>
            </w:r>
          </w:p>
        </w:tc>
        <w:tc>
          <w:tcPr>
            <w:tcW w:w="7560" w:type="dxa"/>
            <w:tcBorders>
              <w:top w:val="single" w:sz="4" w:space="0" w:color="auto"/>
              <w:left w:val="single" w:sz="4" w:space="0" w:color="auto"/>
              <w:bottom w:val="single" w:sz="4" w:space="0" w:color="auto"/>
              <w:right w:val="single" w:sz="4" w:space="0" w:color="auto"/>
            </w:tcBorders>
            <w:vAlign w:val="center"/>
          </w:tcPr>
          <w:p w14:paraId="49866A29" w14:textId="324717B6" w:rsidR="00803282" w:rsidRPr="0027027D" w:rsidRDefault="00773980" w:rsidP="009C4A20">
            <w:pPr>
              <w:spacing w:before="120" w:after="120"/>
              <w:rPr>
                <w:rFonts w:ascii="Arial" w:hAnsi="Arial"/>
              </w:rPr>
            </w:pPr>
            <w:r>
              <w:rPr>
                <w:rFonts w:ascii="Arial" w:hAnsi="Arial"/>
              </w:rPr>
              <w:t>Requested PRS continue to table SCR833 for further review by the Congestion Management Working Group (CMWG)</w:t>
            </w:r>
          </w:p>
        </w:tc>
      </w:tr>
      <w:tr w:rsidR="00773980" w14:paraId="2C791C9E" w14:textId="77777777" w:rsidTr="009C4A2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0A6D3B" w14:textId="178BA6AF" w:rsidR="00773980" w:rsidRDefault="00773980" w:rsidP="009C4A20">
            <w:pPr>
              <w:spacing w:before="120" w:after="120"/>
              <w:rPr>
                <w:rFonts w:ascii="Arial" w:hAnsi="Arial"/>
              </w:rPr>
            </w:pPr>
            <w:r>
              <w:rPr>
                <w:rFonts w:ascii="Arial" w:hAnsi="Arial"/>
              </w:rPr>
              <w:t>WMS 100625</w:t>
            </w:r>
          </w:p>
        </w:tc>
        <w:tc>
          <w:tcPr>
            <w:tcW w:w="7560" w:type="dxa"/>
            <w:tcBorders>
              <w:top w:val="single" w:sz="4" w:space="0" w:color="auto"/>
              <w:left w:val="single" w:sz="4" w:space="0" w:color="auto"/>
              <w:bottom w:val="single" w:sz="4" w:space="0" w:color="auto"/>
              <w:right w:val="single" w:sz="4" w:space="0" w:color="auto"/>
            </w:tcBorders>
            <w:vAlign w:val="center"/>
          </w:tcPr>
          <w:p w14:paraId="5B0D68C4" w14:textId="4BDA1353" w:rsidR="00773980" w:rsidRPr="0027027D" w:rsidRDefault="00773980" w:rsidP="009C4A20">
            <w:pPr>
              <w:spacing w:before="120" w:after="120"/>
              <w:rPr>
                <w:rFonts w:ascii="Arial" w:hAnsi="Arial"/>
              </w:rPr>
            </w:pPr>
            <w:r>
              <w:rPr>
                <w:rFonts w:ascii="Arial" w:hAnsi="Arial"/>
              </w:rPr>
              <w:t>Recommended PRS reject SCR833</w:t>
            </w:r>
          </w:p>
        </w:tc>
      </w:tr>
    </w:tbl>
    <w:p w14:paraId="4FC23BA4" w14:textId="77777777" w:rsidR="00803282" w:rsidRPr="00A63181" w:rsidRDefault="00803282" w:rsidP="0080328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03282" w:rsidRPr="00A63181" w14:paraId="104342ED" w14:textId="77777777" w:rsidTr="009C4A20">
        <w:trPr>
          <w:trHeight w:val="350"/>
        </w:trPr>
        <w:tc>
          <w:tcPr>
            <w:tcW w:w="10440" w:type="dxa"/>
            <w:tcBorders>
              <w:bottom w:val="single" w:sz="4" w:space="0" w:color="auto"/>
            </w:tcBorders>
            <w:shd w:val="clear" w:color="auto" w:fill="FFFFFF"/>
            <w:vAlign w:val="center"/>
          </w:tcPr>
          <w:p w14:paraId="6976DE83" w14:textId="77777777" w:rsidR="00803282" w:rsidRPr="00A63181" w:rsidRDefault="00803282" w:rsidP="009C4A20">
            <w:pPr>
              <w:tabs>
                <w:tab w:val="center" w:pos="4320"/>
                <w:tab w:val="right" w:pos="8640"/>
              </w:tabs>
              <w:jc w:val="center"/>
              <w:rPr>
                <w:rFonts w:ascii="Arial" w:hAnsi="Arial"/>
                <w:b/>
                <w:bCs/>
              </w:rPr>
            </w:pPr>
            <w:r w:rsidRPr="00A63181">
              <w:rPr>
                <w:rFonts w:ascii="Arial" w:hAnsi="Arial"/>
                <w:b/>
                <w:bCs/>
              </w:rPr>
              <w:t>Market Rules Notes</w:t>
            </w:r>
          </w:p>
        </w:tc>
      </w:tr>
    </w:tbl>
    <w:p w14:paraId="1B2F2F54" w14:textId="6B5AD357" w:rsidR="00A14D64" w:rsidRDefault="00803282" w:rsidP="00803282">
      <w:pPr>
        <w:pStyle w:val="NormalArial"/>
        <w:spacing w:before="120" w:after="120"/>
        <w:rPr>
          <w:sz w:val="20"/>
        </w:rPr>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14D64" w14:paraId="741F609F" w14:textId="77777777" w:rsidTr="004C1F90">
        <w:trPr>
          <w:trHeight w:val="432"/>
        </w:trPr>
        <w:tc>
          <w:tcPr>
            <w:tcW w:w="10440" w:type="dxa"/>
            <w:tcBorders>
              <w:bottom w:val="single" w:sz="4" w:space="0" w:color="auto"/>
            </w:tcBorders>
            <w:shd w:val="clear" w:color="auto" w:fill="FFFFFF"/>
            <w:vAlign w:val="center"/>
          </w:tcPr>
          <w:p w14:paraId="7C3764B5" w14:textId="77777777" w:rsidR="00A14D64" w:rsidRPr="002C621F" w:rsidRDefault="00A14D64" w:rsidP="00766B12">
            <w:pPr>
              <w:pStyle w:val="Header"/>
              <w:jc w:val="center"/>
              <w:rPr>
                <w:sz w:val="18"/>
                <w:szCs w:val="18"/>
              </w:rPr>
            </w:pPr>
            <w:r>
              <w:t>Proposed System Change</w:t>
            </w:r>
          </w:p>
        </w:tc>
      </w:tr>
    </w:tbl>
    <w:p w14:paraId="64F9A164" w14:textId="77777777" w:rsidR="00A14D64" w:rsidRPr="005C410A" w:rsidRDefault="00A14D64" w:rsidP="00D66DF0">
      <w:pPr>
        <w:pStyle w:val="BodyText"/>
        <w:spacing w:before="240"/>
        <w:rPr>
          <w:rFonts w:ascii="Arial" w:hAnsi="Arial" w:cs="Arial"/>
          <w:b/>
          <w:u w:val="single"/>
        </w:rPr>
      </w:pPr>
      <w:r w:rsidRPr="005C410A">
        <w:rPr>
          <w:rFonts w:ascii="Arial" w:hAnsi="Arial" w:cs="Arial"/>
          <w:b/>
          <w:u w:val="single"/>
        </w:rPr>
        <w:t>Issue:</w:t>
      </w:r>
    </w:p>
    <w:p w14:paraId="40743632" w14:textId="2035ACFA" w:rsidR="00DF27EA" w:rsidRPr="000957EF" w:rsidRDefault="00DF27EA" w:rsidP="00DF27EA">
      <w:pPr>
        <w:pStyle w:val="BodyText"/>
        <w:rPr>
          <w:rFonts w:ascii="Arial" w:hAnsi="Arial" w:cs="Arial"/>
          <w:b/>
          <w:u w:val="single"/>
        </w:rPr>
      </w:pPr>
      <w:r>
        <w:rPr>
          <w:rFonts w:ascii="Arial" w:hAnsi="Arial" w:cs="Arial"/>
        </w:rPr>
        <w:lastRenderedPageBreak/>
        <w:t xml:space="preserve">The current number of total transactions that can be managed by the Congestion Revenue Right (CRR) Auction systems and processes is limited to </w:t>
      </w:r>
      <w:r w:rsidR="002C4010">
        <w:rPr>
          <w:rFonts w:ascii="Arial" w:hAnsi="Arial" w:cs="Arial"/>
        </w:rPr>
        <w:t>range of 325,000 to 475,000</w:t>
      </w:r>
      <w:r>
        <w:rPr>
          <w:rFonts w:ascii="Arial" w:hAnsi="Arial" w:cs="Arial"/>
        </w:rPr>
        <w:t xml:space="preserve">.  This limitation can lead to the CRR transaction adjustment period, which can significantly restrict the ability of CRR Account Holders to participate in CRR Auctions.  Increasing the transaction limit to </w:t>
      </w:r>
      <w:r w:rsidR="00EE3AAF">
        <w:rPr>
          <w:rFonts w:ascii="Arial" w:hAnsi="Arial" w:cs="Arial"/>
        </w:rPr>
        <w:t>6</w:t>
      </w:r>
      <w:r>
        <w:rPr>
          <w:rFonts w:ascii="Arial" w:hAnsi="Arial" w:cs="Arial"/>
        </w:rPr>
        <w:t>00,000 will help avoid this from occurring.  The change will not only require changes to the CRR Auction software, but will also require testing of and enhancements to the downstream systems.</w:t>
      </w:r>
    </w:p>
    <w:p w14:paraId="454FED50" w14:textId="77777777" w:rsidR="00DF27EA" w:rsidRDefault="00DF27EA" w:rsidP="00DF27EA">
      <w:pPr>
        <w:pStyle w:val="BodyText"/>
        <w:rPr>
          <w:rFonts w:ascii="Arial" w:hAnsi="Arial" w:cs="Arial"/>
          <w:b/>
          <w:u w:val="single"/>
        </w:rPr>
      </w:pPr>
      <w:r w:rsidRPr="005C410A">
        <w:rPr>
          <w:rFonts w:ascii="Arial" w:hAnsi="Arial" w:cs="Arial"/>
          <w:b/>
          <w:u w:val="single"/>
        </w:rPr>
        <w:t>Resolution:</w:t>
      </w:r>
    </w:p>
    <w:p w14:paraId="7E4C5E6B" w14:textId="0A4570A3" w:rsidR="0066370F" w:rsidRPr="000D3692" w:rsidRDefault="00DF27EA" w:rsidP="000D3692">
      <w:pPr>
        <w:pStyle w:val="BodyText"/>
        <w:rPr>
          <w:rFonts w:ascii="Arial" w:hAnsi="Arial" w:cs="Arial"/>
        </w:rPr>
      </w:pPr>
      <w:r>
        <w:rPr>
          <w:rFonts w:ascii="Arial" w:hAnsi="Arial" w:cs="Arial"/>
        </w:rPr>
        <w:t>The resolution is to increase the aggregate transaction limit to 600,000.  This change will require changes to the CRR software to increase the size of tables used for the auction and to improve performance of the data feeder during auction execution.  Also, downstream systems will have to be tested to ensure that the likely increase in data volume does not have negative impacts.</w:t>
      </w:r>
    </w:p>
    <w:sectPr w:rsidR="0066370F" w:rsidRPr="000D3692">
      <w:headerReference w:type="default" r:id="rId17"/>
      <w:footerReference w:type="even" r:id="rId18"/>
      <w:footerReference w:type="defaul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76C7A" w14:textId="77777777" w:rsidR="00D44CB3" w:rsidRDefault="00D44CB3">
      <w:r>
        <w:separator/>
      </w:r>
    </w:p>
  </w:endnote>
  <w:endnote w:type="continuationSeparator" w:id="0">
    <w:p w14:paraId="6990FC6F" w14:textId="77777777" w:rsidR="00D44CB3" w:rsidRDefault="00D4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5FBE" w14:textId="77777777" w:rsidR="001F32AA" w:rsidRPr="00412DCA" w:rsidRDefault="001F32A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8AE5" w14:textId="74EA55A0" w:rsidR="001F32AA" w:rsidRDefault="000D3692">
    <w:pPr>
      <w:pStyle w:val="Footer"/>
      <w:tabs>
        <w:tab w:val="clear" w:pos="4320"/>
        <w:tab w:val="clear" w:pos="8640"/>
        <w:tab w:val="right" w:pos="9360"/>
      </w:tabs>
      <w:rPr>
        <w:rFonts w:ascii="Arial" w:hAnsi="Arial" w:cs="Arial"/>
        <w:sz w:val="18"/>
      </w:rPr>
    </w:pPr>
    <w:r>
      <w:rPr>
        <w:rFonts w:ascii="Arial" w:hAnsi="Arial" w:cs="Arial"/>
        <w:sz w:val="18"/>
      </w:rPr>
      <w:t>833</w:t>
    </w:r>
    <w:r w:rsidR="000665EF">
      <w:rPr>
        <w:rFonts w:ascii="Arial" w:hAnsi="Arial" w:cs="Arial"/>
        <w:sz w:val="18"/>
      </w:rPr>
      <w:t>SCR</w:t>
    </w:r>
    <w:r>
      <w:rPr>
        <w:rFonts w:ascii="Arial" w:hAnsi="Arial" w:cs="Arial"/>
        <w:sz w:val="18"/>
      </w:rPr>
      <w:t>-0</w:t>
    </w:r>
    <w:r w:rsidR="00773980">
      <w:rPr>
        <w:rFonts w:ascii="Arial" w:hAnsi="Arial" w:cs="Arial"/>
        <w:sz w:val="18"/>
      </w:rPr>
      <w:t>9</w:t>
    </w:r>
    <w:r w:rsidR="00803282">
      <w:rPr>
        <w:rFonts w:ascii="Arial" w:hAnsi="Arial" w:cs="Arial"/>
        <w:sz w:val="18"/>
      </w:rPr>
      <w:t xml:space="preserve"> PRS Report</w:t>
    </w:r>
    <w:r>
      <w:rPr>
        <w:rFonts w:ascii="Arial" w:hAnsi="Arial" w:cs="Arial"/>
        <w:sz w:val="18"/>
      </w:rPr>
      <w:t xml:space="preserve"> </w:t>
    </w:r>
    <w:r w:rsidR="00773980">
      <w:rPr>
        <w:rFonts w:ascii="Arial" w:hAnsi="Arial" w:cs="Arial"/>
        <w:sz w:val="18"/>
      </w:rPr>
      <w:t>1008</w:t>
    </w:r>
    <w:r>
      <w:rPr>
        <w:rFonts w:ascii="Arial" w:hAnsi="Arial" w:cs="Arial"/>
        <w:sz w:val="18"/>
      </w:rPr>
      <w:t>25</w:t>
    </w:r>
    <w:r w:rsidR="001F32AA">
      <w:rPr>
        <w:rFonts w:ascii="Arial" w:hAnsi="Arial" w:cs="Arial"/>
        <w:sz w:val="18"/>
      </w:rPr>
      <w:tab/>
      <w:t>Pa</w:t>
    </w:r>
    <w:r w:rsidR="001F32AA" w:rsidRPr="00412DCA">
      <w:rPr>
        <w:rFonts w:ascii="Arial" w:hAnsi="Arial" w:cs="Arial"/>
        <w:sz w:val="18"/>
      </w:rPr>
      <w:t xml:space="preserve">ge </w:t>
    </w:r>
    <w:r w:rsidR="001F32AA" w:rsidRPr="00412DCA">
      <w:rPr>
        <w:rFonts w:ascii="Arial" w:hAnsi="Arial" w:cs="Arial"/>
        <w:sz w:val="18"/>
      </w:rPr>
      <w:fldChar w:fldCharType="begin"/>
    </w:r>
    <w:r w:rsidR="001F32AA" w:rsidRPr="00412DCA">
      <w:rPr>
        <w:rFonts w:ascii="Arial" w:hAnsi="Arial" w:cs="Arial"/>
        <w:sz w:val="18"/>
      </w:rPr>
      <w:instrText xml:space="preserve"> PAGE </w:instrText>
    </w:r>
    <w:r w:rsidR="001F32AA" w:rsidRPr="00412DCA">
      <w:rPr>
        <w:rFonts w:ascii="Arial" w:hAnsi="Arial" w:cs="Arial"/>
        <w:sz w:val="18"/>
      </w:rPr>
      <w:fldChar w:fldCharType="separate"/>
    </w:r>
    <w:r w:rsidR="00057131">
      <w:rPr>
        <w:rFonts w:ascii="Arial" w:hAnsi="Arial" w:cs="Arial"/>
        <w:noProof/>
        <w:sz w:val="18"/>
      </w:rPr>
      <w:t>1</w:t>
    </w:r>
    <w:r w:rsidR="001F32AA" w:rsidRPr="00412DCA">
      <w:rPr>
        <w:rFonts w:ascii="Arial" w:hAnsi="Arial" w:cs="Arial"/>
        <w:sz w:val="18"/>
      </w:rPr>
      <w:fldChar w:fldCharType="end"/>
    </w:r>
    <w:r w:rsidR="001F32AA" w:rsidRPr="00412DCA">
      <w:rPr>
        <w:rFonts w:ascii="Arial" w:hAnsi="Arial" w:cs="Arial"/>
        <w:sz w:val="18"/>
      </w:rPr>
      <w:t xml:space="preserve"> of </w:t>
    </w:r>
    <w:r w:rsidR="001F32AA" w:rsidRPr="00412DCA">
      <w:rPr>
        <w:rFonts w:ascii="Arial" w:hAnsi="Arial" w:cs="Arial"/>
        <w:sz w:val="18"/>
      </w:rPr>
      <w:fldChar w:fldCharType="begin"/>
    </w:r>
    <w:r w:rsidR="001F32AA" w:rsidRPr="00412DCA">
      <w:rPr>
        <w:rFonts w:ascii="Arial" w:hAnsi="Arial" w:cs="Arial"/>
        <w:sz w:val="18"/>
      </w:rPr>
      <w:instrText xml:space="preserve"> NUMPAGES </w:instrText>
    </w:r>
    <w:r w:rsidR="001F32AA" w:rsidRPr="00412DCA">
      <w:rPr>
        <w:rFonts w:ascii="Arial" w:hAnsi="Arial" w:cs="Arial"/>
        <w:sz w:val="18"/>
      </w:rPr>
      <w:fldChar w:fldCharType="separate"/>
    </w:r>
    <w:r w:rsidR="00057131">
      <w:rPr>
        <w:rFonts w:ascii="Arial" w:hAnsi="Arial" w:cs="Arial"/>
        <w:noProof/>
        <w:sz w:val="18"/>
      </w:rPr>
      <w:t>2</w:t>
    </w:r>
    <w:r w:rsidR="001F32AA" w:rsidRPr="00412DCA">
      <w:rPr>
        <w:rFonts w:ascii="Arial" w:hAnsi="Arial" w:cs="Arial"/>
        <w:sz w:val="18"/>
      </w:rPr>
      <w:fldChar w:fldCharType="end"/>
    </w:r>
  </w:p>
  <w:p w14:paraId="03405161" w14:textId="77777777" w:rsidR="001F32AA" w:rsidRPr="00412DCA" w:rsidRDefault="001F32A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EDD0" w14:textId="77777777" w:rsidR="001F32AA" w:rsidRPr="00412DCA" w:rsidRDefault="001F32A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DE97" w14:textId="77777777" w:rsidR="00D44CB3" w:rsidRDefault="00D44CB3">
      <w:r>
        <w:separator/>
      </w:r>
    </w:p>
  </w:footnote>
  <w:footnote w:type="continuationSeparator" w:id="0">
    <w:p w14:paraId="0C0BDBD8" w14:textId="77777777" w:rsidR="00D44CB3" w:rsidRDefault="00D44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6A9A" w14:textId="164AF498" w:rsidR="001F32AA" w:rsidRDefault="00803282" w:rsidP="00057131">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D1927"/>
    <w:multiLevelType w:val="hybridMultilevel"/>
    <w:tmpl w:val="4D8C7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757289541">
    <w:abstractNumId w:val="0"/>
  </w:num>
  <w:num w:numId="2" w16cid:durableId="55012904">
    <w:abstractNumId w:val="11"/>
  </w:num>
  <w:num w:numId="3" w16cid:durableId="677193997">
    <w:abstractNumId w:val="12"/>
  </w:num>
  <w:num w:numId="4" w16cid:durableId="577902782">
    <w:abstractNumId w:val="1"/>
  </w:num>
  <w:num w:numId="5" w16cid:durableId="1787776457">
    <w:abstractNumId w:val="7"/>
  </w:num>
  <w:num w:numId="6" w16cid:durableId="902184505">
    <w:abstractNumId w:val="7"/>
  </w:num>
  <w:num w:numId="7" w16cid:durableId="1946309137">
    <w:abstractNumId w:val="7"/>
  </w:num>
  <w:num w:numId="8" w16cid:durableId="1119226077">
    <w:abstractNumId w:val="7"/>
  </w:num>
  <w:num w:numId="9" w16cid:durableId="742678189">
    <w:abstractNumId w:val="7"/>
  </w:num>
  <w:num w:numId="10" w16cid:durableId="1158885343">
    <w:abstractNumId w:val="7"/>
  </w:num>
  <w:num w:numId="11" w16cid:durableId="1456630728">
    <w:abstractNumId w:val="7"/>
  </w:num>
  <w:num w:numId="12" w16cid:durableId="1429350419">
    <w:abstractNumId w:val="7"/>
  </w:num>
  <w:num w:numId="13" w16cid:durableId="734623637">
    <w:abstractNumId w:val="7"/>
  </w:num>
  <w:num w:numId="14" w16cid:durableId="1276594835">
    <w:abstractNumId w:val="3"/>
  </w:num>
  <w:num w:numId="15" w16cid:durableId="866791818">
    <w:abstractNumId w:val="6"/>
  </w:num>
  <w:num w:numId="16" w16cid:durableId="2009937581">
    <w:abstractNumId w:val="9"/>
  </w:num>
  <w:num w:numId="17" w16cid:durableId="440224472">
    <w:abstractNumId w:val="10"/>
  </w:num>
  <w:num w:numId="18" w16cid:durableId="1342589166">
    <w:abstractNumId w:val="4"/>
  </w:num>
  <w:num w:numId="19" w16cid:durableId="2120568822">
    <w:abstractNumId w:val="8"/>
  </w:num>
  <w:num w:numId="20" w16cid:durableId="603028780">
    <w:abstractNumId w:val="2"/>
  </w:num>
  <w:num w:numId="21" w16cid:durableId="1528711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A00"/>
    <w:rsid w:val="00006711"/>
    <w:rsid w:val="00057131"/>
    <w:rsid w:val="00064B44"/>
    <w:rsid w:val="000665EF"/>
    <w:rsid w:val="00067FE2"/>
    <w:rsid w:val="0007682E"/>
    <w:rsid w:val="000D1AEB"/>
    <w:rsid w:val="000D3692"/>
    <w:rsid w:val="000D3E64"/>
    <w:rsid w:val="000F13C5"/>
    <w:rsid w:val="00105A36"/>
    <w:rsid w:val="00112E23"/>
    <w:rsid w:val="001313B4"/>
    <w:rsid w:val="0014546D"/>
    <w:rsid w:val="001500D9"/>
    <w:rsid w:val="00156DB7"/>
    <w:rsid w:val="00157228"/>
    <w:rsid w:val="00160C3C"/>
    <w:rsid w:val="0017783C"/>
    <w:rsid w:val="0019314C"/>
    <w:rsid w:val="001D13F6"/>
    <w:rsid w:val="001F32AA"/>
    <w:rsid w:val="001F38F0"/>
    <w:rsid w:val="00214D1B"/>
    <w:rsid w:val="00237430"/>
    <w:rsid w:val="00276A99"/>
    <w:rsid w:val="00286AD9"/>
    <w:rsid w:val="00286C5E"/>
    <w:rsid w:val="00290DF2"/>
    <w:rsid w:val="002966F3"/>
    <w:rsid w:val="00296EC5"/>
    <w:rsid w:val="002B69F3"/>
    <w:rsid w:val="002B763A"/>
    <w:rsid w:val="002C4010"/>
    <w:rsid w:val="002D382A"/>
    <w:rsid w:val="002F1EDD"/>
    <w:rsid w:val="003013F2"/>
    <w:rsid w:val="0030232A"/>
    <w:rsid w:val="0030694A"/>
    <w:rsid w:val="003069F4"/>
    <w:rsid w:val="00355219"/>
    <w:rsid w:val="00360920"/>
    <w:rsid w:val="00384709"/>
    <w:rsid w:val="00386C35"/>
    <w:rsid w:val="003A3D77"/>
    <w:rsid w:val="003B5AED"/>
    <w:rsid w:val="003C6B7B"/>
    <w:rsid w:val="004135BD"/>
    <w:rsid w:val="004302A4"/>
    <w:rsid w:val="004463BA"/>
    <w:rsid w:val="004669A6"/>
    <w:rsid w:val="004822D4"/>
    <w:rsid w:val="0049290B"/>
    <w:rsid w:val="004A4451"/>
    <w:rsid w:val="004C1F90"/>
    <w:rsid w:val="004C607B"/>
    <w:rsid w:val="004D3958"/>
    <w:rsid w:val="004E43D8"/>
    <w:rsid w:val="005008DF"/>
    <w:rsid w:val="005022A9"/>
    <w:rsid w:val="005045D0"/>
    <w:rsid w:val="00534C6C"/>
    <w:rsid w:val="005841C0"/>
    <w:rsid w:val="0059260F"/>
    <w:rsid w:val="005E5074"/>
    <w:rsid w:val="00615D5E"/>
    <w:rsid w:val="00622E99"/>
    <w:rsid w:val="0066370F"/>
    <w:rsid w:val="006A0784"/>
    <w:rsid w:val="006A2675"/>
    <w:rsid w:val="006A697B"/>
    <w:rsid w:val="006B4DDE"/>
    <w:rsid w:val="0070698B"/>
    <w:rsid w:val="007240A3"/>
    <w:rsid w:val="00743968"/>
    <w:rsid w:val="00766B12"/>
    <w:rsid w:val="00773980"/>
    <w:rsid w:val="00781075"/>
    <w:rsid w:val="00785415"/>
    <w:rsid w:val="00791CB9"/>
    <w:rsid w:val="00793130"/>
    <w:rsid w:val="007B5A42"/>
    <w:rsid w:val="007C199B"/>
    <w:rsid w:val="007D3073"/>
    <w:rsid w:val="007D64B9"/>
    <w:rsid w:val="007D72D4"/>
    <w:rsid w:val="007E0452"/>
    <w:rsid w:val="00803282"/>
    <w:rsid w:val="008070C0"/>
    <w:rsid w:val="00811C12"/>
    <w:rsid w:val="0081429B"/>
    <w:rsid w:val="00832CE3"/>
    <w:rsid w:val="00845778"/>
    <w:rsid w:val="00887E28"/>
    <w:rsid w:val="008C6225"/>
    <w:rsid w:val="008D5C3A"/>
    <w:rsid w:val="008E6DA2"/>
    <w:rsid w:val="00907B1E"/>
    <w:rsid w:val="00922F91"/>
    <w:rsid w:val="0093460F"/>
    <w:rsid w:val="00943696"/>
    <w:rsid w:val="00943AFD"/>
    <w:rsid w:val="00963A51"/>
    <w:rsid w:val="00983B6E"/>
    <w:rsid w:val="009936F8"/>
    <w:rsid w:val="009A3772"/>
    <w:rsid w:val="009B11DD"/>
    <w:rsid w:val="009D17F0"/>
    <w:rsid w:val="00A14D64"/>
    <w:rsid w:val="00A42796"/>
    <w:rsid w:val="00A5311D"/>
    <w:rsid w:val="00A7242A"/>
    <w:rsid w:val="00AC4765"/>
    <w:rsid w:val="00AD3B58"/>
    <w:rsid w:val="00AF56C6"/>
    <w:rsid w:val="00B57F96"/>
    <w:rsid w:val="00B67892"/>
    <w:rsid w:val="00BA4D33"/>
    <w:rsid w:val="00BC2D06"/>
    <w:rsid w:val="00C744EB"/>
    <w:rsid w:val="00C8070A"/>
    <w:rsid w:val="00C90702"/>
    <w:rsid w:val="00C917FF"/>
    <w:rsid w:val="00C939F5"/>
    <w:rsid w:val="00C950AD"/>
    <w:rsid w:val="00C9766A"/>
    <w:rsid w:val="00CC4F39"/>
    <w:rsid w:val="00CD544C"/>
    <w:rsid w:val="00CF4256"/>
    <w:rsid w:val="00D04FE8"/>
    <w:rsid w:val="00D176CF"/>
    <w:rsid w:val="00D271E3"/>
    <w:rsid w:val="00D44CB3"/>
    <w:rsid w:val="00D47A80"/>
    <w:rsid w:val="00D66DF0"/>
    <w:rsid w:val="00D74372"/>
    <w:rsid w:val="00D85807"/>
    <w:rsid w:val="00D87349"/>
    <w:rsid w:val="00D91EE9"/>
    <w:rsid w:val="00D97220"/>
    <w:rsid w:val="00DF27EA"/>
    <w:rsid w:val="00E14D47"/>
    <w:rsid w:val="00E26708"/>
    <w:rsid w:val="00E37AB0"/>
    <w:rsid w:val="00E57AAB"/>
    <w:rsid w:val="00E67102"/>
    <w:rsid w:val="00E71C39"/>
    <w:rsid w:val="00EA56E6"/>
    <w:rsid w:val="00EC335F"/>
    <w:rsid w:val="00EC48FB"/>
    <w:rsid w:val="00EE3AAF"/>
    <w:rsid w:val="00EF232A"/>
    <w:rsid w:val="00F05A69"/>
    <w:rsid w:val="00F43FFD"/>
    <w:rsid w:val="00F4423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6572F20"/>
  <w15:chartTrackingRefBased/>
  <w15:docId w15:val="{25F29F96-6FCB-4500-95A1-6EAE7839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eaderChar">
    <w:name w:val="Header Char"/>
    <w:link w:val="Header"/>
    <w:locked/>
    <w:rsid w:val="00A14D64"/>
    <w:rPr>
      <w:rFonts w:ascii="Arial" w:hAnsi="Arial"/>
      <w:b/>
      <w:bCs/>
      <w:sz w:val="24"/>
      <w:szCs w:val="24"/>
    </w:rPr>
  </w:style>
  <w:style w:type="character" w:customStyle="1" w:styleId="BodyTextChar">
    <w:name w:val="Body Text Char"/>
    <w:link w:val="BodyText"/>
    <w:rsid w:val="00DF27EA"/>
    <w:rPr>
      <w:sz w:val="24"/>
      <w:szCs w:val="24"/>
    </w:rPr>
  </w:style>
  <w:style w:type="character" w:styleId="UnresolvedMention">
    <w:name w:val="Unresolved Mention"/>
    <w:basedOn w:val="DefaultParagraphFont"/>
    <w:uiPriority w:val="99"/>
    <w:semiHidden/>
    <w:unhideWhenUsed/>
    <w:rsid w:val="008C6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8233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SCR833"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ry.phillips@ercot.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5" Type="http://schemas.openxmlformats.org/officeDocument/2006/relationships/webSettings" Target="webSettings.xml"/><Relationship Id="rId15" Type="http://schemas.openxmlformats.org/officeDocument/2006/relationships/hyperlink" Target="mailto:k.ling@xgeneratorlabs.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7E22F-DC1A-48A0-B9D1-615CC1C63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731</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5563</CharactersWithSpaces>
  <SharedDoc>false</SharedDoc>
  <HLinks>
    <vt:vector size="6" baseType="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2025-10-08T12:10:00Z</dcterms:created>
  <dcterms:modified xsi:type="dcterms:W3CDTF">2025-10-08T21:30:00Z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2023-12-27T23:03:07Z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8acbd552-9adf-4716-aef1-42f98323e322</vt:lpwstr>
  </property>
  <property fmtid="{D5CDD505-2E9C-101B-9397-08002B2CF9AE}" pid="8" name="MSIP_Label_7084cbda-52b8-46fb-a7b7-cb5bd465ed85_ContentBits">
    <vt:lpwstr>0</vt:lpwstr>
  </property>
</Properties>
</file>