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5F1838A2" w:rsidR="00C97625" w:rsidRPr="00595DDC" w:rsidRDefault="009361CB" w:rsidP="008B6E5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9361CB">
                <w:rPr>
                  <w:rStyle w:val="Hyperlink"/>
                </w:rPr>
                <w:t>1263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2AE1246" w:rsidR="00C97625" w:rsidRPr="009F3D0E" w:rsidRDefault="009361CB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Clarify</w:t>
            </w:r>
            <w:r w:rsidRPr="00906A89">
              <w:t xml:space="preserve"> Testing Requirements for </w:t>
            </w:r>
            <w:r>
              <w:t>CCVTs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1077478D" w:rsidR="00FC0BDC" w:rsidRPr="009F3D0E" w:rsidRDefault="008B6E55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September 25,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2F811C6" w:rsidR="004D252E" w:rsidRPr="009266AD" w:rsidRDefault="009361CB" w:rsidP="00D54DC7">
            <w:pPr>
              <w:pStyle w:val="NormalArial"/>
              <w:rPr>
                <w:sz w:val="22"/>
                <w:szCs w:val="22"/>
              </w:rPr>
            </w:pPr>
            <w:r w:rsidRPr="009361CB">
              <w:rPr>
                <w:rFonts w:cs="Arial"/>
              </w:rPr>
              <w:t>ERCOT will update its business processes to implement this NPRR</w:t>
            </w:r>
            <w:r>
              <w:rPr>
                <w:rFonts w:cs="Arial"/>
              </w:rPr>
              <w:t>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31C4847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B6E55">
      <w:rPr>
        <w:rFonts w:ascii="Arial" w:hAnsi="Arial"/>
        <w:noProof/>
        <w:sz w:val="18"/>
      </w:rPr>
      <w:t>1263NPRR-11 Impact Analysis 092525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0529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B572D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E55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61CB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5CB5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299D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26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Brittney Albracht</cp:lastModifiedBy>
  <cp:revision>3</cp:revision>
  <cp:lastPrinted>2007-01-12T13:31:00Z</cp:lastPrinted>
  <dcterms:created xsi:type="dcterms:W3CDTF">2025-09-25T12:08:00Z</dcterms:created>
  <dcterms:modified xsi:type="dcterms:W3CDTF">2025-09-25T12:09:00Z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