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B19" w14:textId="4BCF4EA7" w:rsidR="00183D1E" w:rsidRDefault="007D11D0">
      <w:r>
        <w:t>Credit Finance Subgroup minutes</w:t>
      </w:r>
    </w:p>
    <w:p w14:paraId="5BB38871" w14:textId="77EF2EFB" w:rsidR="007D11D0" w:rsidRDefault="00613D86">
      <w:r>
        <w:t xml:space="preserve">Feb </w:t>
      </w:r>
      <w:r w:rsidR="00537E3B">
        <w:t>19</w:t>
      </w:r>
      <w:r w:rsidR="007D11D0">
        <w:t>, 2025</w:t>
      </w:r>
    </w:p>
    <w:p w14:paraId="2264DE8E" w14:textId="77777777" w:rsidR="007D11D0" w:rsidRDefault="007D11D0"/>
    <w:p w14:paraId="1FDDF0AA" w14:textId="43BC1372" w:rsidR="007D11D0" w:rsidRDefault="007D11D0">
      <w:r>
        <w:t>Antitrust Admonition</w:t>
      </w:r>
    </w:p>
    <w:p w14:paraId="7D5641FE" w14:textId="6F177E5D" w:rsidR="00F523CD" w:rsidRDefault="00F523CD"/>
    <w:p w14:paraId="2FB237C6" w14:textId="53470F3C" w:rsidR="007D11D0" w:rsidRDefault="00A829B5">
      <w:r>
        <w:t>Draft N</w:t>
      </w:r>
      <w:r w:rsidR="002E263A">
        <w:t>PRR:  Revisions to EAL Formulas</w:t>
      </w:r>
      <w:r w:rsidR="0094501C">
        <w:t xml:space="preserve"> – presented by Sanchir </w:t>
      </w:r>
      <w:r w:rsidR="00F523CD">
        <w:t>Dashnyam</w:t>
      </w:r>
    </w:p>
    <w:p w14:paraId="3CA7E0AF" w14:textId="6F3950C9" w:rsidR="00F523CD" w:rsidRDefault="00F523CD">
      <w:r>
        <w:t>Key concepts:</w:t>
      </w:r>
    </w:p>
    <w:p w14:paraId="3C76B2A5" w14:textId="77777777" w:rsidR="008C23C2" w:rsidRDefault="008C23C2">
      <w:r w:rsidRPr="008C23C2">
        <w:t>The proposed EAL formula revisions include:</w:t>
      </w:r>
    </w:p>
    <w:p w14:paraId="3B047974" w14:textId="77777777" w:rsidR="00973A46" w:rsidRDefault="008C23C2" w:rsidP="008C23C2">
      <w:pPr>
        <w:ind w:firstLine="720"/>
      </w:pPr>
      <w:r w:rsidRPr="008C23C2">
        <w:t xml:space="preserve"> · Applying the Real-Time Forward Adjustment Factor (RFAF) against the respective days’ Real-Time Liability Estimated (RTLE) and then taking the max over the lookback period; and</w:t>
      </w:r>
    </w:p>
    <w:p w14:paraId="5C5AA3C5" w14:textId="77777777" w:rsidR="00973A46" w:rsidRDefault="008C23C2" w:rsidP="008C23C2">
      <w:pPr>
        <w:ind w:firstLine="720"/>
      </w:pPr>
      <w:r w:rsidRPr="008C23C2">
        <w:t xml:space="preserve"> · Introducing seasonal variability in the look-back period as it is applied for RTLE: 40 days from May 16 through Sep 15 (summer months) and 20 days from Sep 16 through May 15 (non-summer months). The look-back period does not change for traders. </w:t>
      </w:r>
    </w:p>
    <w:p w14:paraId="4E8360CC" w14:textId="77777777" w:rsidR="00973A46" w:rsidRDefault="008C23C2" w:rsidP="00973A46">
      <w:r w:rsidRPr="008C23C2">
        <w:t xml:space="preserve">The proposed MCE formula revision includes: </w:t>
      </w:r>
    </w:p>
    <w:p w14:paraId="6298CC19" w14:textId="1C49991B" w:rsidR="008C23C2" w:rsidRDefault="008C23C2" w:rsidP="00973A46">
      <w:pPr>
        <w:ind w:firstLine="720"/>
      </w:pPr>
      <w:r w:rsidRPr="008C23C2">
        <w:t>· Increasing the number of days from 1 day to 2 days for load entities for the purposes of calculating MCE.</w:t>
      </w:r>
    </w:p>
    <w:p w14:paraId="06D5DD73" w14:textId="77777777" w:rsidR="002E263A" w:rsidRDefault="002E263A"/>
    <w:p w14:paraId="70894862" w14:textId="77777777" w:rsidR="007D11D0" w:rsidRDefault="007D11D0"/>
    <w:p w14:paraId="7D3176A6" w14:textId="2A233A8B" w:rsidR="007D11D0" w:rsidRDefault="007D11D0">
      <w:r>
        <w:t>Standard review of NPRRs for Credit Impacts (Vote):</w:t>
      </w:r>
    </w:p>
    <w:p w14:paraId="524E644E" w14:textId="3E1C3617" w:rsidR="007D11D0" w:rsidRDefault="007D11D0">
      <w:r>
        <w:t xml:space="preserve">Reviewed NPRRs </w:t>
      </w:r>
      <w:r w:rsidR="00010C2A">
        <w:t>1226, 1234 and 1256</w:t>
      </w:r>
      <w:r>
        <w:t>.  None were determined to require changes to credit monitoring activity or the calculation of the liability.</w:t>
      </w:r>
    </w:p>
    <w:p w14:paraId="58FBAD14" w14:textId="77777777" w:rsidR="007D11D0" w:rsidRDefault="007D11D0"/>
    <w:p w14:paraId="09036B7E" w14:textId="5C92423A" w:rsidR="007D11D0" w:rsidRDefault="007D11D0">
      <w:r>
        <w:t>ERCOT Credit Updates</w:t>
      </w:r>
    </w:p>
    <w:p w14:paraId="0DEEBAB9" w14:textId="77777777" w:rsidR="007D11D0" w:rsidRDefault="007D11D0"/>
    <w:p w14:paraId="6EEB0DE2" w14:textId="4445F46D" w:rsidR="007D11D0" w:rsidRDefault="007D11D0">
      <w:r>
        <w:t>New Business – Next meeting</w:t>
      </w:r>
      <w:r w:rsidR="00613D86">
        <w:t xml:space="preserve"> is</w:t>
      </w:r>
      <w:r>
        <w:t xml:space="preserve"> 3/24/25</w:t>
      </w:r>
    </w:p>
    <w:p w14:paraId="358767DD" w14:textId="77777777" w:rsidR="007D11D0" w:rsidRDefault="007D11D0"/>
    <w:p w14:paraId="2476D9BB" w14:textId="5A1D9E2A" w:rsidR="007D11D0" w:rsidRDefault="007D11D0">
      <w:r>
        <w:t>Adjourn</w:t>
      </w:r>
    </w:p>
    <w:p w14:paraId="49C8EB7C" w14:textId="77777777" w:rsidR="007D11D0" w:rsidRDefault="007D11D0"/>
    <w:p w14:paraId="3BB9D1C8" w14:textId="77777777" w:rsidR="007D11D0" w:rsidRDefault="007D11D0"/>
    <w:sectPr w:rsidR="007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0"/>
    <w:rsid w:val="00010C2A"/>
    <w:rsid w:val="000B2E7E"/>
    <w:rsid w:val="00183D1E"/>
    <w:rsid w:val="001D3ACC"/>
    <w:rsid w:val="002E263A"/>
    <w:rsid w:val="00456974"/>
    <w:rsid w:val="00537E3B"/>
    <w:rsid w:val="00613D86"/>
    <w:rsid w:val="0067303D"/>
    <w:rsid w:val="007D11D0"/>
    <w:rsid w:val="008A324B"/>
    <w:rsid w:val="008C23C2"/>
    <w:rsid w:val="009143E5"/>
    <w:rsid w:val="0094501C"/>
    <w:rsid w:val="00973A46"/>
    <w:rsid w:val="00A829B5"/>
    <w:rsid w:val="00CF1A4F"/>
    <w:rsid w:val="00F523CD"/>
    <w:rsid w:val="00F6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338"/>
  <w15:chartTrackingRefBased/>
  <w15:docId w15:val="{B7ADAFD0-D62E-4994-9DF9-2A800CC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Loretto</dc:creator>
  <cp:keywords/>
  <dc:description/>
  <cp:lastModifiedBy>Martin, Loretto</cp:lastModifiedBy>
  <cp:revision>11</cp:revision>
  <dcterms:created xsi:type="dcterms:W3CDTF">2025-09-09T21:06:00Z</dcterms:created>
  <dcterms:modified xsi:type="dcterms:W3CDTF">2025-09-09T21:11:00Z</dcterms:modified>
</cp:coreProperties>
</file>